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12A2" w:rsidRDefault="00E912A2">
      <w:pPr>
        <w:spacing w:before="1800"/>
      </w:pPr>
    </w:p>
    <w:p w:rsidR="00E912A2" w:rsidRDefault="00DC25F6">
      <w:pPr>
        <w:jc w:val="center"/>
      </w:pPr>
      <w:r>
        <w:rPr>
          <w:b/>
          <w:bCs/>
          <w:color w:val="1F3864"/>
          <w:sz w:val="36"/>
          <w:szCs w:val="36"/>
        </w:rPr>
        <w:t>Experiment No. 17</w:t>
      </w:r>
    </w:p>
    <w:p w:rsidR="00E912A2" w:rsidRDefault="00DC25F6">
      <w:pPr>
        <w:spacing w:before="200" w:after="600"/>
        <w:jc w:val="center"/>
      </w:pPr>
      <w:r>
        <w:rPr>
          <w:b/>
          <w:bCs/>
          <w:color w:val="1F3864"/>
          <w:sz w:val="30"/>
          <w:szCs w:val="30"/>
        </w:rPr>
        <w:t>Design of a Two-Conductor Transmission Line: Impact of Dielectric Layer Thickness on Characteristic Impedance and Propagation Velocity</w:t>
      </w:r>
    </w:p>
    <w:p w:rsidR="00E912A2" w:rsidRDefault="00DC25F6">
      <w:pPr>
        <w:spacing w:before="800"/>
        <w:jc w:val="center"/>
      </w:pPr>
      <w:r>
        <w:rPr>
          <w:sz w:val="24"/>
          <w:szCs w:val="24"/>
        </w:rPr>
        <w:t xml:space="preserve">Student </w:t>
      </w:r>
      <w:proofErr w:type="gramStart"/>
      <w:r>
        <w:rPr>
          <w:sz w:val="24"/>
          <w:szCs w:val="24"/>
        </w:rPr>
        <w:t>Name :</w:t>
      </w:r>
      <w:proofErr w:type="gramEnd"/>
      <w:r>
        <w:rPr>
          <w:sz w:val="24"/>
          <w:szCs w:val="24"/>
        </w:rPr>
        <w:t xml:space="preserve"> _AARYA V S</w:t>
      </w:r>
      <w:r>
        <w:rPr>
          <w:sz w:val="24"/>
          <w:szCs w:val="24"/>
        </w:rPr>
        <w:t>___</w:t>
      </w:r>
    </w:p>
    <w:p w:rsidR="00E912A2" w:rsidRDefault="00DC25F6">
      <w:pPr>
        <w:spacing w:before="300"/>
        <w:jc w:val="center"/>
      </w:pPr>
      <w:r>
        <w:rPr>
          <w:sz w:val="24"/>
          <w:szCs w:val="24"/>
        </w:rPr>
        <w:t xml:space="preserve">Register </w:t>
      </w:r>
      <w:proofErr w:type="gramStart"/>
      <w:r>
        <w:rPr>
          <w:sz w:val="24"/>
          <w:szCs w:val="24"/>
        </w:rPr>
        <w:t>Number :</w:t>
      </w:r>
      <w:proofErr w:type="gramEnd"/>
      <w:r>
        <w:rPr>
          <w:sz w:val="24"/>
          <w:szCs w:val="24"/>
        </w:rPr>
        <w:t xml:space="preserve"> 192512067</w:t>
      </w:r>
    </w:p>
    <w:p w:rsidR="00E912A2" w:rsidRDefault="00DC25F6">
      <w:pPr>
        <w:spacing w:before="300"/>
        <w:jc w:val="center"/>
      </w:pPr>
      <w:proofErr w:type="gramStart"/>
      <w:r>
        <w:rPr>
          <w:sz w:val="24"/>
          <w:szCs w:val="24"/>
        </w:rPr>
        <w:t>Department :</w:t>
      </w:r>
      <w:proofErr w:type="gramEnd"/>
      <w:r>
        <w:rPr>
          <w:sz w:val="24"/>
          <w:szCs w:val="24"/>
        </w:rPr>
        <w:t xml:space="preserve"> Electronics and Communication Engineering</w:t>
      </w:r>
    </w:p>
    <w:p w:rsidR="00E912A2" w:rsidRDefault="00DC25F6">
      <w:pPr>
        <w:spacing w:before="300"/>
        <w:jc w:val="center"/>
      </w:pPr>
      <w:r>
        <w:rPr>
          <w:sz w:val="24"/>
          <w:szCs w:val="24"/>
        </w:rPr>
        <w:t>Subject : Engineering Electromagnetics Laboratory (ECA 5401</w:t>
      </w:r>
      <w:bookmarkStart w:id="0" w:name="_GoBack"/>
      <w:bookmarkEnd w:id="0"/>
      <w:r>
        <w:rPr>
          <w:sz w:val="24"/>
          <w:szCs w:val="24"/>
        </w:rPr>
        <w:t>)</w:t>
      </w:r>
    </w:p>
    <w:p w:rsidR="00E912A2" w:rsidRDefault="00DC25F6">
      <w:r>
        <w:br w:type="page"/>
      </w:r>
    </w:p>
    <w:p w:rsidR="00E912A2" w:rsidRDefault="00DC25F6">
      <w:pPr>
        <w:pStyle w:val="Heading1"/>
        <w:spacing w:before="240" w:after="120"/>
      </w:pPr>
      <w:r>
        <w:rPr>
          <w:b/>
          <w:bCs/>
          <w:color w:val="1F3864"/>
        </w:rPr>
        <w:lastRenderedPageBreak/>
        <w:t>Aim</w:t>
      </w:r>
    </w:p>
    <w:p w:rsidR="00E912A2" w:rsidRDefault="00DC25F6">
      <w:pPr>
        <w:spacing w:after="120" w:line="276" w:lineRule="auto"/>
      </w:pPr>
      <w:r>
        <w:t>To design a two-conductor transmission line with a single ground plane and estimate the impact of dielectric layer thickness on characte</w:t>
      </w:r>
      <w:r>
        <w:t>ristic impedance and propagation velocity, and to investigate near/far-end crosstalk as thickness varies.</w:t>
      </w:r>
    </w:p>
    <w:p w:rsidR="00E912A2" w:rsidRDefault="00DC25F6">
      <w:pPr>
        <w:pStyle w:val="Heading1"/>
        <w:spacing w:before="240" w:after="120"/>
      </w:pPr>
      <w:r>
        <w:rPr>
          <w:b/>
          <w:bCs/>
          <w:color w:val="1F3864"/>
        </w:rPr>
        <w:t>Software Required</w:t>
      </w:r>
    </w:p>
    <w:p w:rsidR="00E912A2" w:rsidRDefault="00DC25F6">
      <w:pPr>
        <w:spacing w:after="80"/>
      </w:pPr>
      <w:r>
        <w:t>• TNT 1.2.2 (Polar Instruments field-solver tool) — not available in this environment; see note below</w:t>
      </w:r>
    </w:p>
    <w:p w:rsidR="00E912A2" w:rsidRDefault="00DC25F6">
      <w:pPr>
        <w:pStyle w:val="Heading1"/>
        <w:spacing w:before="240" w:after="120"/>
      </w:pPr>
      <w:r>
        <w:rPr>
          <w:b/>
          <w:bCs/>
          <w:color w:val="1F3864"/>
        </w:rPr>
        <w:t>Note on this experiment</w:t>
      </w:r>
    </w:p>
    <w:p w:rsidR="00E912A2" w:rsidRDefault="00DC25F6">
      <w:pPr>
        <w:spacing w:before="200" w:after="100"/>
      </w:pPr>
      <w:r>
        <w:rPr>
          <w:b/>
          <w:bCs/>
          <w:color w:val="1F3864"/>
          <w:sz w:val="28"/>
          <w:szCs w:val="28"/>
        </w:rPr>
        <w:t>Simula</w:t>
      </w:r>
      <w:r>
        <w:rPr>
          <w:b/>
          <w:bCs/>
          <w:color w:val="1F3864"/>
          <w:sz w:val="28"/>
          <w:szCs w:val="28"/>
        </w:rPr>
        <w:t>tion / Design Output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E912A2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E912A2" w:rsidRDefault="00DC25F6">
            <w:r>
              <w:rPr>
                <w:rFonts w:ascii="Consolas" w:eastAsia="Consolas" w:hAnsi="Consolas" w:cs="Consolas"/>
                <w:color w:val="FFFFFF"/>
              </w:rPr>
              <w:t>This experiment specifies TNT 1.2.2, a licensed PCB transmission-line field-solver tool, which is</w:t>
            </w:r>
          </w:p>
          <w:p w:rsidR="00E912A2" w:rsidRDefault="00DC25F6">
            <w:proofErr w:type="gramStart"/>
            <w:r>
              <w:rPr>
                <w:rFonts w:ascii="Consolas" w:eastAsia="Consolas" w:hAnsi="Consolas" w:cs="Consolas"/>
                <w:color w:val="FFFFFF"/>
              </w:rPr>
              <w:t>not</w:t>
            </w:r>
            <w:proofErr w:type="gramEnd"/>
            <w:r>
              <w:rPr>
                <w:rFonts w:ascii="Consolas" w:eastAsia="Consolas" w:hAnsi="Consolas" w:cs="Consolas"/>
                <w:color w:val="FFFFFF"/>
              </w:rPr>
              <w:t xml:space="preserve"> available here. Its outputs (characteristic impedance, propagation velocity, and near/far-end</w:t>
            </w:r>
          </w:p>
          <w:p w:rsidR="00E912A2" w:rsidRDefault="00DC25F6">
            <w:proofErr w:type="gramStart"/>
            <w:r>
              <w:rPr>
                <w:rFonts w:ascii="Consolas" w:eastAsia="Consolas" w:hAnsi="Consolas" w:cs="Consolas"/>
                <w:color w:val="FFFFFF"/>
              </w:rPr>
              <w:t>crosstalk</w:t>
            </w:r>
            <w:proofErr w:type="gramEnd"/>
            <w:r>
              <w:rPr>
                <w:rFonts w:ascii="Consolas" w:eastAsia="Consolas" w:hAnsi="Consolas" w:cs="Consolas"/>
                <w:color w:val="FFFFFF"/>
              </w:rPr>
              <w:t xml:space="preserve"> for the exact conductor geome</w:t>
            </w:r>
            <w:r>
              <w:rPr>
                <w:rFonts w:ascii="Consolas" w:eastAsia="Consolas" w:hAnsi="Consolas" w:cs="Consolas"/>
                <w:color w:val="FFFFFF"/>
              </w:rPr>
              <w:t>try) are NOT fabricated below.</w:t>
            </w:r>
          </w:p>
          <w:p w:rsidR="00E912A2" w:rsidRDefault="00DC25F6">
            <w:r>
              <w:rPr>
                <w:rFonts w:ascii="Consolas" w:eastAsia="Consolas" w:hAnsi="Consolas" w:cs="Consolas"/>
                <w:color w:val="FFFFFF"/>
              </w:rPr>
              <w:t xml:space="preserve"> </w:t>
            </w:r>
          </w:p>
          <w:p w:rsidR="00E912A2" w:rsidRDefault="00DC25F6">
            <w:r>
              <w:rPr>
                <w:rFonts w:ascii="Consolas" w:eastAsia="Consolas" w:hAnsi="Consolas" w:cs="Consolas"/>
                <w:color w:val="FFFFFF"/>
              </w:rPr>
              <w:t xml:space="preserve">What IS included: an independent analytical cross-check using the standard 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microstrip</w:t>
            </w:r>
            <w:proofErr w:type="spellEnd"/>
          </w:p>
          <w:p w:rsidR="00E912A2" w:rsidRDefault="00DC25F6">
            <w:r>
              <w:rPr>
                <w:rFonts w:ascii="Consolas" w:eastAsia="Consolas" w:hAnsi="Consolas" w:cs="Consolas"/>
                <w:color w:val="FFFFFF"/>
              </w:rPr>
              <w:t>characteristic-impedance formula (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Hammerstad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>-Jensen approximation), which is a well-known</w:t>
            </w:r>
          </w:p>
          <w:p w:rsidR="00E912A2" w:rsidRDefault="00DC25F6">
            <w:proofErr w:type="gramStart"/>
            <w:r>
              <w:rPr>
                <w:rFonts w:ascii="Consolas" w:eastAsia="Consolas" w:hAnsi="Consolas" w:cs="Consolas"/>
                <w:color w:val="FFFFFF"/>
              </w:rPr>
              <w:t>closed-form</w:t>
            </w:r>
            <w:proofErr w:type="gramEnd"/>
            <w:r>
              <w:rPr>
                <w:rFonts w:ascii="Consolas" w:eastAsia="Consolas" w:hAnsi="Consolas" w:cs="Consolas"/>
                <w:color w:val="FFFFFF"/>
              </w:rPr>
              <w:t xml:space="preserve"> engineering formula rather than a T</w:t>
            </w:r>
            <w:r>
              <w:rPr>
                <w:rFonts w:ascii="Consolas" w:eastAsia="Consolas" w:hAnsi="Consolas" w:cs="Consolas"/>
                <w:color w:val="FFFFFF"/>
              </w:rPr>
              <w:t>NT simulation. The conductor width (20 mm) and</w:t>
            </w:r>
          </w:p>
          <w:p w:rsidR="00E912A2" w:rsidRDefault="00DC25F6">
            <w:r>
              <w:rPr>
                <w:rFonts w:ascii="Consolas" w:eastAsia="Consolas" w:hAnsi="Consolas" w:cs="Consolas"/>
                <w:color w:val="FFFFFF"/>
              </w:rPr>
              <w:t>dielectric constant (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er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>=4.4, FR4-like) were ASSUMED since the manual's Test Case 1 only specifies</w:t>
            </w:r>
          </w:p>
          <w:p w:rsidR="00E912A2" w:rsidRDefault="00DC25F6">
            <w:proofErr w:type="gramStart"/>
            <w:r>
              <w:rPr>
                <w:rFonts w:ascii="Consolas" w:eastAsia="Consolas" w:hAnsi="Consolas" w:cs="Consolas"/>
                <w:color w:val="FFFFFF"/>
              </w:rPr>
              <w:t>the</w:t>
            </w:r>
            <w:proofErr w:type="gramEnd"/>
            <w:r>
              <w:rPr>
                <w:rFonts w:ascii="Consolas" w:eastAsia="Consolas" w:hAnsi="Consolas" w:cs="Consolas"/>
                <w:color w:val="FFFFFF"/>
              </w:rPr>
              <w:t xml:space="preserve"> thickness sweep, not these other parameters — clearly flagged as assumptions, not manual values.</w:t>
            </w:r>
          </w:p>
          <w:p w:rsidR="00E912A2" w:rsidRDefault="00DC25F6">
            <w:r>
              <w:rPr>
                <w:rFonts w:ascii="Consolas" w:eastAsia="Consolas" w:hAnsi="Consolas" w:cs="Consolas"/>
                <w:color w:val="FFFFFF"/>
              </w:rPr>
              <w:t xml:space="preserve"> </w:t>
            </w:r>
          </w:p>
          <w:p w:rsidR="00E912A2" w:rsidRDefault="00DC25F6">
            <w:r>
              <w:rPr>
                <w:rFonts w:ascii="Consolas" w:eastAsia="Consolas" w:hAnsi="Consolas" w:cs="Consolas"/>
                <w:color w:val="FFFFFF"/>
              </w:rPr>
              <w:t>Crosstalk (far-end / near-end) cannot be estimated with a simple closed-form formula for this</w:t>
            </w:r>
          </w:p>
          <w:p w:rsidR="00E912A2" w:rsidRDefault="00DC25F6">
            <w:r>
              <w:rPr>
                <w:rFonts w:ascii="Consolas" w:eastAsia="Consolas" w:hAnsi="Consolas" w:cs="Consolas"/>
                <w:color w:val="FFFFFF"/>
              </w:rPr>
              <w:t>geometry — it genuinely requires the TNT field solver (or a full coupled-line EM simulation) and is</w:t>
            </w:r>
          </w:p>
          <w:p w:rsidR="00E912A2" w:rsidRDefault="00DC25F6">
            <w:proofErr w:type="gramStart"/>
            <w:r>
              <w:rPr>
                <w:rFonts w:ascii="Consolas" w:eastAsia="Consolas" w:hAnsi="Consolas" w:cs="Consolas"/>
                <w:color w:val="FFFFFF"/>
              </w:rPr>
              <w:t>left</w:t>
            </w:r>
            <w:proofErr w:type="gramEnd"/>
            <w:r>
              <w:rPr>
                <w:rFonts w:ascii="Consolas" w:eastAsia="Consolas" w:hAnsi="Consolas" w:cs="Consolas"/>
                <w:color w:val="FFFFFF"/>
              </w:rPr>
              <w:t xml:space="preserve"> as a placeholder for you to fill in after running the act</w:t>
            </w:r>
            <w:r>
              <w:rPr>
                <w:rFonts w:ascii="Consolas" w:eastAsia="Consolas" w:hAnsi="Consolas" w:cs="Consolas"/>
                <w:color w:val="FFFFFF"/>
              </w:rPr>
              <w:t>ual tool.</w:t>
            </w:r>
          </w:p>
        </w:tc>
      </w:tr>
    </w:tbl>
    <w:p w:rsidR="00E912A2" w:rsidRDefault="00DC25F6">
      <w:pPr>
        <w:pStyle w:val="Heading1"/>
        <w:spacing w:before="240" w:after="120"/>
      </w:pPr>
      <w:r>
        <w:rPr>
          <w:b/>
          <w:bCs/>
          <w:color w:val="1F3864"/>
        </w:rPr>
        <w:t>Test Case (</w:t>
      </w:r>
      <w:proofErr w:type="spellStart"/>
      <w:r>
        <w:rPr>
          <w:b/>
          <w:bCs/>
          <w:color w:val="1F3864"/>
        </w:rPr>
        <w:t>i</w:t>
      </w:r>
      <w:proofErr w:type="spellEnd"/>
      <w:r>
        <w:rPr>
          <w:b/>
          <w:bCs/>
          <w:color w:val="1F3864"/>
        </w:rPr>
        <w:t>)</w:t>
      </w:r>
    </w:p>
    <w:p w:rsidR="00E912A2" w:rsidRDefault="00DC25F6">
      <w:pPr>
        <w:spacing w:before="200" w:after="100"/>
      </w:pPr>
      <w:r>
        <w:rPr>
          <w:b/>
          <w:bCs/>
          <w:color w:val="1F3864"/>
          <w:sz w:val="28"/>
          <w:szCs w:val="28"/>
        </w:rPr>
        <w:t>Impact of dielectric layer thickness on characteristic impedance and propagation velocity</w:t>
      </w:r>
    </w:p>
    <w:p w:rsidR="00E912A2" w:rsidRDefault="00DC25F6">
      <w:pPr>
        <w:spacing w:before="200" w:after="100"/>
      </w:pPr>
      <w:r>
        <w:rPr>
          <w:b/>
          <w:bCs/>
          <w:color w:val="1F3864"/>
          <w:sz w:val="28"/>
          <w:szCs w:val="28"/>
        </w:rPr>
        <w:t>Sample Input</w:t>
      </w:r>
    </w:p>
    <w:p w:rsidR="00E912A2" w:rsidRDefault="00DC25F6">
      <w:pPr>
        <w:spacing w:after="120" w:line="276" w:lineRule="auto"/>
      </w:pPr>
      <w:r>
        <w:rPr>
          <w:rFonts w:ascii="Courier New" w:eastAsia="Courier New" w:hAnsi="Courier New" w:cs="Courier New"/>
        </w:rPr>
        <w:t>Dielectric thickness = 5, 10, 12, 15 mm</w:t>
      </w:r>
    </w:p>
    <w:p w:rsidR="00E912A2" w:rsidRDefault="00DC25F6">
      <w:pPr>
        <w:spacing w:after="120" w:line="276" w:lineRule="auto"/>
      </w:pPr>
      <w:r>
        <w:rPr>
          <w:rFonts w:ascii="Courier New" w:eastAsia="Courier New" w:hAnsi="Courier New" w:cs="Courier New"/>
        </w:rPr>
        <w:t xml:space="preserve">Assumed (not given by manual): conductor width = 20 mm, dielectric </w:t>
      </w:r>
      <w:proofErr w:type="spellStart"/>
      <w:r>
        <w:rPr>
          <w:rFonts w:ascii="Courier New" w:eastAsia="Courier New" w:hAnsi="Courier New" w:cs="Courier New"/>
        </w:rPr>
        <w:t>er</w:t>
      </w:r>
      <w:proofErr w:type="spellEnd"/>
      <w:r>
        <w:rPr>
          <w:rFonts w:ascii="Courier New" w:eastAsia="Courier New" w:hAnsi="Courier New" w:cs="Courier New"/>
        </w:rPr>
        <w:t xml:space="preserve"> = 4.4</w:t>
      </w:r>
    </w:p>
    <w:p w:rsidR="00E912A2" w:rsidRDefault="00DC25F6">
      <w:pPr>
        <w:spacing w:before="200" w:after="100"/>
      </w:pPr>
      <w:r>
        <w:rPr>
          <w:b/>
          <w:bCs/>
          <w:color w:val="1F3864"/>
          <w:sz w:val="28"/>
          <w:szCs w:val="28"/>
        </w:rPr>
        <w:t>Simulation /</w:t>
      </w:r>
      <w:r>
        <w:rPr>
          <w:b/>
          <w:bCs/>
          <w:color w:val="1F3864"/>
          <w:sz w:val="28"/>
          <w:szCs w:val="28"/>
        </w:rPr>
        <w:t xml:space="preserve"> Design Output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E912A2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E912A2" w:rsidRDefault="00DC25F6">
            <w:r>
              <w:rPr>
                <w:rFonts w:ascii="Consolas" w:eastAsia="Consolas" w:hAnsi="Consolas" w:cs="Consolas"/>
                <w:color w:val="FFFFFF"/>
              </w:rPr>
              <w:t xml:space="preserve">Analytical 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microstrip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 xml:space="preserve"> approximation (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Hammerstad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>-Jensen):</w:t>
            </w:r>
          </w:p>
          <w:p w:rsidR="00E912A2" w:rsidRDefault="00DC25F6">
            <w:r>
              <w:rPr>
                <w:rFonts w:ascii="Consolas" w:eastAsia="Consolas" w:hAnsi="Consolas" w:cs="Consolas"/>
                <w:color w:val="FFFFFF"/>
              </w:rPr>
              <w:t xml:space="preserve">h=5mm  -&gt; Z0=30.67 ohm, 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vp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>=1.592e+08 m/s</w:t>
            </w:r>
          </w:p>
          <w:p w:rsidR="00E912A2" w:rsidRDefault="00DC25F6">
            <w:r>
              <w:rPr>
                <w:rFonts w:ascii="Consolas" w:eastAsia="Consolas" w:hAnsi="Consolas" w:cs="Consolas"/>
                <w:color w:val="FFFFFF"/>
              </w:rPr>
              <w:t xml:space="preserve">h=10mm -&gt; Z0=48.89 ohm, 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vp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>=1.641e+08 m/s</w:t>
            </w:r>
          </w:p>
          <w:p w:rsidR="00E912A2" w:rsidRDefault="00DC25F6">
            <w:r>
              <w:rPr>
                <w:rFonts w:ascii="Consolas" w:eastAsia="Consolas" w:hAnsi="Consolas" w:cs="Consolas"/>
                <w:color w:val="FFFFFF"/>
              </w:rPr>
              <w:t xml:space="preserve">h=12mm -&gt; Z0=54.43 ohm, 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vp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>=1.653e+08 m/s</w:t>
            </w:r>
          </w:p>
          <w:p w:rsidR="00E912A2" w:rsidRDefault="00DC25F6">
            <w:r>
              <w:rPr>
                <w:rFonts w:ascii="Consolas" w:eastAsia="Consolas" w:hAnsi="Consolas" w:cs="Consolas"/>
                <w:color w:val="FFFFFF"/>
              </w:rPr>
              <w:t xml:space="preserve">h=15mm -&gt; Z0=61.48 ohm, 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vp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>=1.667e+08 m/s</w:t>
            </w:r>
          </w:p>
          <w:p w:rsidR="00E912A2" w:rsidRDefault="00DC25F6">
            <w:r>
              <w:rPr>
                <w:rFonts w:ascii="Consolas" w:eastAsia="Consolas" w:hAnsi="Consolas" w:cs="Consolas"/>
                <w:color w:val="FFFFFF"/>
              </w:rPr>
              <w:lastRenderedPageBreak/>
              <w:t xml:space="preserve"> </w:t>
            </w:r>
          </w:p>
          <w:p w:rsidR="00E912A2" w:rsidRDefault="00DC25F6">
            <w:r>
              <w:rPr>
                <w:rFonts w:ascii="Consolas" w:eastAsia="Consolas" w:hAnsi="Consolas" w:cs="Consolas"/>
                <w:color w:val="FFFFFF"/>
              </w:rPr>
              <w:t>[INSERT: actual TNT 1.2.2 simulation results here to compare against the above]</w:t>
            </w:r>
          </w:p>
        </w:tc>
      </w:tr>
    </w:tbl>
    <w:p w:rsidR="00E912A2" w:rsidRDefault="00DC25F6">
      <w:pPr>
        <w:spacing w:before="200" w:after="100"/>
      </w:pPr>
      <w:r>
        <w:rPr>
          <w:b/>
          <w:bCs/>
          <w:color w:val="1F3864"/>
          <w:sz w:val="28"/>
          <w:szCs w:val="28"/>
        </w:rPr>
        <w:lastRenderedPageBreak/>
        <w:t>Observation</w:t>
      </w:r>
    </w:p>
    <w:p w:rsidR="00E912A2" w:rsidRDefault="00DC25F6">
      <w:pPr>
        <w:spacing w:after="80"/>
      </w:pPr>
      <w:r>
        <w:t xml:space="preserve">• Both Z0 and </w:t>
      </w:r>
      <w:proofErr w:type="spellStart"/>
      <w:proofErr w:type="gramStart"/>
      <w:r>
        <w:t>vp</w:t>
      </w:r>
      <w:proofErr w:type="spellEnd"/>
      <w:proofErr w:type="gramEnd"/>
      <w:r>
        <w:t xml:space="preserve"> increase with dielectric thickness, which matches the expected trend for a </w:t>
      </w:r>
      <w:proofErr w:type="spellStart"/>
      <w:r>
        <w:t>microstrip</w:t>
      </w:r>
      <w:proofErr w:type="spellEnd"/>
      <w:r>
        <w:t>-like structure: a thicker dielectric reduces the effective c</w:t>
      </w:r>
      <w:r>
        <w:t xml:space="preserve">apacitance per unit length, raising Z0, and reduces the effective permittivity seen by the wave, raising </w:t>
      </w:r>
      <w:proofErr w:type="spellStart"/>
      <w:r>
        <w:t>vp</w:t>
      </w:r>
      <w:proofErr w:type="spellEnd"/>
      <w:r>
        <w:t xml:space="preserve"> toward the free-space value.</w:t>
      </w:r>
    </w:p>
    <w:p w:rsidR="00E912A2" w:rsidRDefault="00DC25F6">
      <w:pPr>
        <w:spacing w:after="80"/>
      </w:pPr>
      <w:r>
        <w:t>• These numbers are an approximation for sanity-checking the qualitative trend only — actual values from TNT (which mod</w:t>
      </w:r>
      <w:r>
        <w:t>els the true two-conductor-plus-ground-plane geometry) will likely differ quantitatively.</w:t>
      </w:r>
    </w:p>
    <w:p w:rsidR="00E912A2" w:rsidRDefault="00DC25F6">
      <w:pPr>
        <w:pStyle w:val="Heading1"/>
        <w:spacing w:before="240" w:after="120"/>
      </w:pPr>
      <w:r>
        <w:rPr>
          <w:b/>
          <w:bCs/>
          <w:color w:val="1F3864"/>
        </w:rPr>
        <w:t>Test Case (ii)</w:t>
      </w:r>
    </w:p>
    <w:p w:rsidR="00E912A2" w:rsidRDefault="00DC25F6">
      <w:pPr>
        <w:spacing w:before="200" w:after="100"/>
      </w:pPr>
      <w:r>
        <w:rPr>
          <w:b/>
          <w:bCs/>
          <w:color w:val="1F3864"/>
          <w:sz w:val="28"/>
          <w:szCs w:val="28"/>
        </w:rPr>
        <w:t>Near-end and far-end crosstalk as dielectric thickness varies</w:t>
      </w:r>
    </w:p>
    <w:p w:rsidR="00E912A2" w:rsidRDefault="00DC25F6">
      <w:pPr>
        <w:spacing w:before="200" w:after="100"/>
      </w:pPr>
      <w:r>
        <w:rPr>
          <w:b/>
          <w:bCs/>
          <w:color w:val="1F3864"/>
          <w:sz w:val="28"/>
          <w:szCs w:val="28"/>
        </w:rPr>
        <w:t>Sample Input</w:t>
      </w:r>
    </w:p>
    <w:p w:rsidR="00E912A2" w:rsidRDefault="00DC25F6">
      <w:pPr>
        <w:spacing w:after="120" w:line="276" w:lineRule="auto"/>
      </w:pPr>
      <w:r>
        <w:rPr>
          <w:rFonts w:ascii="Courier New" w:eastAsia="Courier New" w:hAnsi="Courier New" w:cs="Courier New"/>
        </w:rPr>
        <w:t>Dielectric thickness = 5, 10, 12, 15 mm</w:t>
      </w:r>
    </w:p>
    <w:p w:rsidR="00E912A2" w:rsidRDefault="00DC25F6">
      <w:pPr>
        <w:spacing w:before="200" w:after="100"/>
      </w:pPr>
      <w:r>
        <w:rPr>
          <w:b/>
          <w:bCs/>
          <w:color w:val="1F3864"/>
          <w:sz w:val="28"/>
          <w:szCs w:val="28"/>
        </w:rPr>
        <w:t>Simulation / Design Output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E912A2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E912A2" w:rsidRDefault="00DC25F6">
            <w:r>
              <w:rPr>
                <w:rFonts w:ascii="Consolas" w:eastAsia="Consolas" w:hAnsi="Consolas" w:cs="Consolas"/>
                <w:color w:val="FFFFFF"/>
              </w:rPr>
              <w:t xml:space="preserve">[INSERT: </w:t>
            </w:r>
            <w:r>
              <w:rPr>
                <w:rFonts w:ascii="Consolas" w:eastAsia="Consolas" w:hAnsi="Consolas" w:cs="Consolas"/>
                <w:color w:val="FFFFFF"/>
              </w:rPr>
              <w:t>TNT 1.2.2 far-end and near-end crosstalk results here — this cannot be approximated with a simple closed-form formula]</w:t>
            </w:r>
          </w:p>
        </w:tc>
      </w:tr>
    </w:tbl>
    <w:p w:rsidR="00E912A2" w:rsidRDefault="00DC25F6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:rsidR="00E912A2" w:rsidRDefault="00DC25F6">
      <w:pPr>
        <w:spacing w:after="80"/>
      </w:pPr>
      <w:r>
        <w:t>• Qualitatively, coupled-line crosstalk generally increases as conductors are brought electromagnetically closer (e.g., thin</w:t>
      </w:r>
      <w:r>
        <w:t>ner dielectric can increase near-field coupling in some geometries) — but the precise trend depends on the exact TNT geometry model, so this needs confirmation from the actual simulation.</w:t>
      </w:r>
    </w:p>
    <w:p w:rsidR="00E912A2" w:rsidRDefault="00DC25F6">
      <w:pPr>
        <w:pStyle w:val="Heading1"/>
        <w:spacing w:before="240" w:after="120"/>
      </w:pPr>
      <w:r>
        <w:rPr>
          <w:b/>
          <w:bCs/>
          <w:color w:val="1F3864"/>
        </w:rPr>
        <w:t>Results and Observation Table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4"/>
        <w:gridCol w:w="1804"/>
        <w:gridCol w:w="1804"/>
        <w:gridCol w:w="1804"/>
        <w:gridCol w:w="1804"/>
      </w:tblGrid>
      <w:tr w:rsidR="00E912A2">
        <w:tblPrEx>
          <w:tblCellMar>
            <w:top w:w="0" w:type="dxa"/>
            <w:bottom w:w="0" w:type="dxa"/>
          </w:tblCellMar>
        </w:tblPrEx>
        <w:tc>
          <w:tcPr>
            <w:tcW w:w="1804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912A2" w:rsidRDefault="00DC25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Thickness (mm)</w:t>
            </w:r>
          </w:p>
        </w:tc>
        <w:tc>
          <w:tcPr>
            <w:tcW w:w="1804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912A2" w:rsidRDefault="00DC25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Analytical Z0 (Ω)</w:t>
            </w:r>
          </w:p>
        </w:tc>
        <w:tc>
          <w:tcPr>
            <w:tcW w:w="1804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912A2" w:rsidRDefault="00DC25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Analytical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vp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(m/s)</w:t>
            </w:r>
          </w:p>
        </w:tc>
        <w:tc>
          <w:tcPr>
            <w:tcW w:w="1804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912A2" w:rsidRDefault="00DC25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TNT Z0/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vp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(to fill in)</w:t>
            </w:r>
          </w:p>
        </w:tc>
        <w:tc>
          <w:tcPr>
            <w:tcW w:w="1804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912A2" w:rsidRDefault="00DC25F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Crosstalk (to fill in from TNT)</w:t>
            </w:r>
          </w:p>
        </w:tc>
      </w:tr>
      <w:tr w:rsidR="00E912A2">
        <w:tblPrEx>
          <w:tblCellMar>
            <w:top w:w="0" w:type="dxa"/>
            <w:bottom w:w="0" w:type="dxa"/>
          </w:tblCellMar>
        </w:tblPrEx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912A2" w:rsidRDefault="00DC25F6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912A2" w:rsidRDefault="00DC25F6">
            <w:pPr>
              <w:jc w:val="center"/>
            </w:pPr>
            <w:r>
              <w:rPr>
                <w:color w:val="000000"/>
                <w:sz w:val="18"/>
                <w:szCs w:val="18"/>
              </w:rPr>
              <w:t>30.67</w:t>
            </w:r>
          </w:p>
        </w:tc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912A2" w:rsidRDefault="00DC25F6">
            <w:pPr>
              <w:jc w:val="center"/>
            </w:pPr>
            <w:r>
              <w:rPr>
                <w:color w:val="000000"/>
                <w:sz w:val="18"/>
                <w:szCs w:val="18"/>
              </w:rPr>
              <w:t>1.59×10⁸</w:t>
            </w:r>
          </w:p>
        </w:tc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912A2" w:rsidRDefault="00DC25F6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912A2" w:rsidRDefault="00DC25F6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E912A2">
        <w:tblPrEx>
          <w:tblCellMar>
            <w:top w:w="0" w:type="dxa"/>
            <w:bottom w:w="0" w:type="dxa"/>
          </w:tblCellMar>
        </w:tblPrEx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912A2" w:rsidRDefault="00DC25F6">
            <w:pPr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912A2" w:rsidRDefault="00DC25F6">
            <w:pPr>
              <w:jc w:val="center"/>
            </w:pPr>
            <w:r>
              <w:rPr>
                <w:color w:val="000000"/>
                <w:sz w:val="18"/>
                <w:szCs w:val="18"/>
              </w:rPr>
              <w:t>48.89</w:t>
            </w:r>
          </w:p>
        </w:tc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912A2" w:rsidRDefault="00DC25F6">
            <w:pPr>
              <w:jc w:val="center"/>
            </w:pPr>
            <w:r>
              <w:rPr>
                <w:color w:val="000000"/>
                <w:sz w:val="18"/>
                <w:szCs w:val="18"/>
              </w:rPr>
              <w:t>1.64×10⁸</w:t>
            </w:r>
          </w:p>
        </w:tc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912A2" w:rsidRDefault="00DC25F6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912A2" w:rsidRDefault="00DC25F6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E912A2">
        <w:tblPrEx>
          <w:tblCellMar>
            <w:top w:w="0" w:type="dxa"/>
            <w:bottom w:w="0" w:type="dxa"/>
          </w:tblCellMar>
        </w:tblPrEx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912A2" w:rsidRDefault="00DC25F6">
            <w:pPr>
              <w:jc w:val="center"/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912A2" w:rsidRDefault="00DC25F6">
            <w:pPr>
              <w:jc w:val="center"/>
            </w:pPr>
            <w:r>
              <w:rPr>
                <w:color w:val="000000"/>
                <w:sz w:val="18"/>
                <w:szCs w:val="18"/>
              </w:rPr>
              <w:t>54.43</w:t>
            </w:r>
          </w:p>
        </w:tc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912A2" w:rsidRDefault="00DC25F6">
            <w:pPr>
              <w:jc w:val="center"/>
            </w:pPr>
            <w:r>
              <w:rPr>
                <w:color w:val="000000"/>
                <w:sz w:val="18"/>
                <w:szCs w:val="18"/>
              </w:rPr>
              <w:t>1.65×10⁸</w:t>
            </w:r>
          </w:p>
        </w:tc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912A2" w:rsidRDefault="00DC25F6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912A2" w:rsidRDefault="00DC25F6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E912A2">
        <w:tblPrEx>
          <w:tblCellMar>
            <w:top w:w="0" w:type="dxa"/>
            <w:bottom w:w="0" w:type="dxa"/>
          </w:tblCellMar>
        </w:tblPrEx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912A2" w:rsidRDefault="00DC25F6">
            <w:pPr>
              <w:jc w:val="center"/>
            </w:pPr>
            <w:r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912A2" w:rsidRDefault="00DC25F6">
            <w:pPr>
              <w:jc w:val="center"/>
            </w:pPr>
            <w:r>
              <w:rPr>
                <w:color w:val="000000"/>
                <w:sz w:val="18"/>
                <w:szCs w:val="18"/>
              </w:rPr>
              <w:t>61.48</w:t>
            </w:r>
          </w:p>
        </w:tc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912A2" w:rsidRDefault="00DC25F6">
            <w:pPr>
              <w:jc w:val="center"/>
            </w:pPr>
            <w:r>
              <w:rPr>
                <w:color w:val="000000"/>
                <w:sz w:val="18"/>
                <w:szCs w:val="18"/>
              </w:rPr>
              <w:t>1.67×10⁸</w:t>
            </w:r>
          </w:p>
        </w:tc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912A2" w:rsidRDefault="00DC25F6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912A2" w:rsidRDefault="00DC25F6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</w:tr>
    </w:tbl>
    <w:p w:rsidR="00E912A2" w:rsidRDefault="00DC25F6">
      <w:pPr>
        <w:spacing w:before="200"/>
      </w:pPr>
      <w:r>
        <w:rPr>
          <w:i/>
          <w:iCs/>
        </w:rPr>
        <w:t xml:space="preserve">Analytical columns were computed from the standard </w:t>
      </w:r>
      <w:proofErr w:type="spellStart"/>
      <w:r>
        <w:rPr>
          <w:i/>
          <w:iCs/>
        </w:rPr>
        <w:t>microstrip</w:t>
      </w:r>
      <w:proofErr w:type="spellEnd"/>
      <w:r>
        <w:rPr>
          <w:i/>
          <w:iCs/>
        </w:rPr>
        <w:t xml:space="preserve"> formula (assumptions disclosed above). TNT-specific columns are left blank for you to fill in after running the actual tool.</w:t>
      </w:r>
    </w:p>
    <w:p w:rsidR="00E912A2" w:rsidRDefault="00DC25F6">
      <w:pPr>
        <w:pStyle w:val="Heading1"/>
        <w:spacing w:before="240" w:after="120"/>
      </w:pPr>
      <w:r>
        <w:rPr>
          <w:b/>
          <w:bCs/>
          <w:color w:val="1F3864"/>
        </w:rPr>
        <w:t>Result</w:t>
      </w:r>
    </w:p>
    <w:p w:rsidR="00E912A2" w:rsidRDefault="00DC25F6">
      <w:pPr>
        <w:spacing w:after="120" w:line="276" w:lineRule="auto"/>
      </w:pPr>
      <w:r>
        <w:t>Analytical trends are documented above. The actual TNT 1.2.2 s</w:t>
      </w:r>
      <w:r>
        <w:t>imulation (characteristic impedance, propagation velocity, and crosstalk) still needs to be run and the results inserted before submission.</w:t>
      </w:r>
    </w:p>
    <w:sectPr w:rsidR="00E912A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D354C3"/>
    <w:multiLevelType w:val="hybridMultilevel"/>
    <w:tmpl w:val="04E412C8"/>
    <w:lvl w:ilvl="0" w:tplc="F0A23532">
      <w:start w:val="1"/>
      <w:numFmt w:val="bullet"/>
      <w:lvlText w:val="●"/>
      <w:lvlJc w:val="left"/>
      <w:pPr>
        <w:ind w:left="720" w:hanging="360"/>
      </w:pPr>
    </w:lvl>
    <w:lvl w:ilvl="1" w:tplc="20F224A8">
      <w:start w:val="1"/>
      <w:numFmt w:val="bullet"/>
      <w:lvlText w:val="○"/>
      <w:lvlJc w:val="left"/>
      <w:pPr>
        <w:ind w:left="1440" w:hanging="360"/>
      </w:pPr>
    </w:lvl>
    <w:lvl w:ilvl="2" w:tplc="B71422F4">
      <w:start w:val="1"/>
      <w:numFmt w:val="bullet"/>
      <w:lvlText w:val="■"/>
      <w:lvlJc w:val="left"/>
      <w:pPr>
        <w:ind w:left="2160" w:hanging="360"/>
      </w:pPr>
    </w:lvl>
    <w:lvl w:ilvl="3" w:tplc="6E7E3942">
      <w:start w:val="1"/>
      <w:numFmt w:val="bullet"/>
      <w:lvlText w:val="●"/>
      <w:lvlJc w:val="left"/>
      <w:pPr>
        <w:ind w:left="2880" w:hanging="360"/>
      </w:pPr>
    </w:lvl>
    <w:lvl w:ilvl="4" w:tplc="F7D8DEEE">
      <w:start w:val="1"/>
      <w:numFmt w:val="bullet"/>
      <w:lvlText w:val="○"/>
      <w:lvlJc w:val="left"/>
      <w:pPr>
        <w:ind w:left="3600" w:hanging="360"/>
      </w:pPr>
    </w:lvl>
    <w:lvl w:ilvl="5" w:tplc="CB2AAE18">
      <w:start w:val="1"/>
      <w:numFmt w:val="bullet"/>
      <w:lvlText w:val="■"/>
      <w:lvlJc w:val="left"/>
      <w:pPr>
        <w:ind w:left="4320" w:hanging="360"/>
      </w:pPr>
    </w:lvl>
    <w:lvl w:ilvl="6" w:tplc="85ACB7C2">
      <w:start w:val="1"/>
      <w:numFmt w:val="bullet"/>
      <w:lvlText w:val="●"/>
      <w:lvlJc w:val="left"/>
      <w:pPr>
        <w:ind w:left="5040" w:hanging="360"/>
      </w:pPr>
    </w:lvl>
    <w:lvl w:ilvl="7" w:tplc="10F6FDFC">
      <w:start w:val="1"/>
      <w:numFmt w:val="bullet"/>
      <w:lvlText w:val="●"/>
      <w:lvlJc w:val="left"/>
      <w:pPr>
        <w:ind w:left="5760" w:hanging="360"/>
      </w:pPr>
    </w:lvl>
    <w:lvl w:ilvl="8" w:tplc="4EA451F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2A2"/>
    <w:rsid w:val="00DC25F6"/>
    <w:rsid w:val="00E91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024A0"/>
  <w15:docId w15:val="{B9B69B97-3B7F-41E9-932C-030F33C2D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607</Words>
  <Characters>3466</Characters>
  <Application>Microsoft Office Word</Application>
  <DocSecurity>0</DocSecurity>
  <Lines>28</Lines>
  <Paragraphs>8</Paragraphs>
  <ScaleCrop>false</ScaleCrop>
  <Company/>
  <LinksUpToDate>false</LinksUpToDate>
  <CharactersWithSpaces>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NVME</cp:lastModifiedBy>
  <cp:revision>2</cp:revision>
  <dcterms:created xsi:type="dcterms:W3CDTF">2026-08-19T08:55:00Z</dcterms:created>
  <dcterms:modified xsi:type="dcterms:W3CDTF">2026-08-19T08:55:00Z</dcterms:modified>
</cp:coreProperties>
</file>