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3072" w:rsidRDefault="002D3072">
      <w:pPr>
        <w:spacing w:before="1800"/>
      </w:pPr>
    </w:p>
    <w:p w:rsidR="002D3072" w:rsidRDefault="00F75EDC">
      <w:pPr>
        <w:jc w:val="center"/>
      </w:pPr>
      <w:r>
        <w:rPr>
          <w:b/>
          <w:bCs/>
          <w:color w:val="1F3864"/>
          <w:sz w:val="36"/>
          <w:szCs w:val="36"/>
        </w:rPr>
        <w:t>Experiment No. 18</w:t>
      </w:r>
    </w:p>
    <w:p w:rsidR="002D3072" w:rsidRDefault="00F75EDC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Design of a Two-Conductor Transmission Line: Impact of Conductor Dimensions on Characteristic Impedance and Propagation Velocity</w:t>
      </w:r>
    </w:p>
    <w:p w:rsidR="002D3072" w:rsidRDefault="00F75EDC">
      <w:pPr>
        <w:spacing w:before="800"/>
        <w:jc w:val="center"/>
      </w:pPr>
      <w:r>
        <w:rPr>
          <w:sz w:val="24"/>
          <w:szCs w:val="24"/>
        </w:rPr>
        <w:t xml:space="preserve">Student </w:t>
      </w: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_AARYA V S </w:t>
      </w:r>
      <w:r>
        <w:rPr>
          <w:sz w:val="24"/>
          <w:szCs w:val="24"/>
        </w:rPr>
        <w:t>_</w:t>
      </w:r>
    </w:p>
    <w:p w:rsidR="002D3072" w:rsidRDefault="00F75EDC">
      <w:pPr>
        <w:spacing w:before="300"/>
        <w:jc w:val="center"/>
      </w:pPr>
      <w:r>
        <w:rPr>
          <w:sz w:val="24"/>
          <w:szCs w:val="24"/>
        </w:rPr>
        <w:t xml:space="preserve">Register </w:t>
      </w:r>
      <w:proofErr w:type="gramStart"/>
      <w:r>
        <w:rPr>
          <w:sz w:val="24"/>
          <w:szCs w:val="24"/>
        </w:rPr>
        <w:t>Number :</w:t>
      </w:r>
      <w:proofErr w:type="gramEnd"/>
      <w:r>
        <w:rPr>
          <w:sz w:val="24"/>
          <w:szCs w:val="24"/>
        </w:rPr>
        <w:t xml:space="preserve"> 192512067</w:t>
      </w:r>
    </w:p>
    <w:p w:rsidR="002D3072" w:rsidRDefault="00F75EDC">
      <w:pPr>
        <w:spacing w:before="300"/>
        <w:jc w:val="center"/>
      </w:pPr>
      <w:proofErr w:type="gramStart"/>
      <w:r>
        <w:rPr>
          <w:sz w:val="24"/>
          <w:szCs w:val="24"/>
        </w:rPr>
        <w:t>Department :</w:t>
      </w:r>
      <w:proofErr w:type="gramEnd"/>
      <w:r>
        <w:rPr>
          <w:sz w:val="24"/>
          <w:szCs w:val="24"/>
        </w:rPr>
        <w:t xml:space="preserve"> Electronics and Communication Engineering</w:t>
      </w:r>
    </w:p>
    <w:p w:rsidR="002D3072" w:rsidRDefault="00F75EDC">
      <w:pPr>
        <w:spacing w:before="300"/>
        <w:jc w:val="center"/>
      </w:pPr>
      <w:r>
        <w:rPr>
          <w:sz w:val="24"/>
          <w:szCs w:val="24"/>
        </w:rPr>
        <w:t>Subject : Engineering Electromagnetics Laboratory (ECA 5401</w:t>
      </w:r>
      <w:bookmarkStart w:id="0" w:name="_GoBack"/>
      <w:bookmarkEnd w:id="0"/>
      <w:r>
        <w:rPr>
          <w:sz w:val="24"/>
          <w:szCs w:val="24"/>
        </w:rPr>
        <w:t>)</w:t>
      </w:r>
    </w:p>
    <w:p w:rsidR="002D3072" w:rsidRDefault="00F75EDC">
      <w:r>
        <w:br w:type="page"/>
      </w:r>
    </w:p>
    <w:p w:rsidR="002D3072" w:rsidRDefault="00F75EDC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:rsidR="002D3072" w:rsidRDefault="00F75EDC">
      <w:pPr>
        <w:spacing w:after="120" w:line="276" w:lineRule="auto"/>
      </w:pPr>
      <w:r>
        <w:t>To design a two-conductor transmission line with a single ground plane and examine the impact of conductor width and height on character</w:t>
      </w:r>
      <w:r>
        <w:t>istic impedance and propagation velocity.</w:t>
      </w:r>
    </w:p>
    <w:p w:rsidR="002D3072" w:rsidRDefault="00F75EDC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:rsidR="002D3072" w:rsidRDefault="00F75EDC">
      <w:pPr>
        <w:spacing w:after="80"/>
      </w:pPr>
      <w:r>
        <w:t>• TNT 1.2.2 (Polar Instruments field-solver tool) — not available in this environment; see note below</w:t>
      </w:r>
    </w:p>
    <w:p w:rsidR="002D3072" w:rsidRDefault="00F75EDC">
      <w:pPr>
        <w:pStyle w:val="Heading1"/>
        <w:spacing w:before="240" w:after="120"/>
      </w:pPr>
      <w:r>
        <w:rPr>
          <w:b/>
          <w:bCs/>
          <w:color w:val="1F3864"/>
        </w:rPr>
        <w:t>Note on this experiment</w:t>
      </w:r>
    </w:p>
    <w:p w:rsidR="002D3072" w:rsidRDefault="00F75EDC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D3072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2D3072" w:rsidRDefault="00F75EDC">
            <w:r>
              <w:rPr>
                <w:rFonts w:ascii="Consolas" w:eastAsia="Consolas" w:hAnsi="Consolas" w:cs="Consolas"/>
                <w:color w:val="FFFFFF"/>
              </w:rPr>
              <w:t>As in Experiment 17, this experiment specif</w:t>
            </w:r>
            <w:r>
              <w:rPr>
                <w:rFonts w:ascii="Consolas" w:eastAsia="Consolas" w:hAnsi="Consolas" w:cs="Consolas"/>
                <w:color w:val="FFFFFF"/>
              </w:rPr>
              <w:t>ies TNT 1.2.2, which is not available here. The analytical</w:t>
            </w:r>
          </w:p>
          <w:p w:rsidR="002D3072" w:rsidRDefault="00F75EDC">
            <w:proofErr w:type="spellStart"/>
            <w:r>
              <w:rPr>
                <w:rFonts w:ascii="Consolas" w:eastAsia="Consolas" w:hAnsi="Consolas" w:cs="Consolas"/>
                <w:color w:val="FFFFFF"/>
              </w:rPr>
              <w:t>microstrip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cross-check below uses the same assumed parameters (dielectric thickness = 10 mm,</w:t>
            </w:r>
          </w:p>
          <w:p w:rsidR="002D3072" w:rsidRDefault="00F75EDC">
            <w:proofErr w:type="spellStart"/>
            <w:proofErr w:type="gramStart"/>
            <w:r>
              <w:rPr>
                <w:rFonts w:ascii="Consolas" w:eastAsia="Consolas" w:hAnsi="Consolas" w:cs="Consolas"/>
                <w:color w:val="FFFFFF"/>
              </w:rPr>
              <w:t>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FFFFF"/>
              </w:rPr>
              <w:t xml:space="preserve"> = 4.4) since the manual's test cases only specify the conductor width/height sweeps.</w:t>
            </w:r>
          </w:p>
        </w:tc>
      </w:tr>
    </w:tbl>
    <w:p w:rsidR="002D3072" w:rsidRDefault="00F75EDC">
      <w:pPr>
        <w:pStyle w:val="Heading1"/>
        <w:spacing w:before="240" w:after="120"/>
      </w:pPr>
      <w:r>
        <w:rPr>
          <w:b/>
          <w:bCs/>
          <w:color w:val="1F3864"/>
        </w:rPr>
        <w:t>Test Case (</w:t>
      </w:r>
      <w:proofErr w:type="spellStart"/>
      <w:r>
        <w:rPr>
          <w:b/>
          <w:bCs/>
          <w:color w:val="1F3864"/>
        </w:rPr>
        <w:t>i</w:t>
      </w:r>
      <w:proofErr w:type="spellEnd"/>
      <w:r>
        <w:rPr>
          <w:b/>
          <w:bCs/>
          <w:color w:val="1F3864"/>
        </w:rPr>
        <w:t>)</w:t>
      </w:r>
    </w:p>
    <w:p w:rsidR="002D3072" w:rsidRDefault="00F75EDC">
      <w:pPr>
        <w:spacing w:before="200" w:after="100"/>
      </w:pPr>
      <w:r>
        <w:rPr>
          <w:b/>
          <w:bCs/>
          <w:color w:val="1F3864"/>
          <w:sz w:val="28"/>
          <w:szCs w:val="28"/>
        </w:rPr>
        <w:t>Impact of conductor width on characteristic impedance and propagation velocity</w:t>
      </w:r>
    </w:p>
    <w:p w:rsidR="002D3072" w:rsidRDefault="00F75EDC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2D3072" w:rsidRDefault="00F75EDC">
      <w:pPr>
        <w:spacing w:after="120" w:line="276" w:lineRule="auto"/>
      </w:pPr>
      <w:r>
        <w:rPr>
          <w:rFonts w:ascii="Courier New" w:eastAsia="Courier New" w:hAnsi="Courier New" w:cs="Courier New"/>
        </w:rPr>
        <w:t>Conductor width = 20, 18, 15, 10 mm</w:t>
      </w:r>
    </w:p>
    <w:p w:rsidR="002D3072" w:rsidRDefault="00F75EDC">
      <w:pPr>
        <w:spacing w:after="120" w:line="276" w:lineRule="auto"/>
      </w:pPr>
      <w:r>
        <w:rPr>
          <w:rFonts w:ascii="Courier New" w:eastAsia="Courier New" w:hAnsi="Courier New" w:cs="Courier New"/>
        </w:rPr>
        <w:t xml:space="preserve">Assumed: dielectric thickness = 10 mm, </w:t>
      </w:r>
      <w:proofErr w:type="spellStart"/>
      <w:r>
        <w:rPr>
          <w:rFonts w:ascii="Courier New" w:eastAsia="Courier New" w:hAnsi="Courier New" w:cs="Courier New"/>
        </w:rPr>
        <w:t>er</w:t>
      </w:r>
      <w:proofErr w:type="spellEnd"/>
      <w:r>
        <w:rPr>
          <w:rFonts w:ascii="Courier New" w:eastAsia="Courier New" w:hAnsi="Courier New" w:cs="Courier New"/>
        </w:rPr>
        <w:t xml:space="preserve"> = 4.4</w:t>
      </w:r>
    </w:p>
    <w:p w:rsidR="002D3072" w:rsidRDefault="00F75EDC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D3072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2D3072" w:rsidRDefault="00F75EDC">
            <w:r>
              <w:rPr>
                <w:rFonts w:ascii="Consolas" w:eastAsia="Consolas" w:hAnsi="Consolas" w:cs="Consolas"/>
                <w:color w:val="FFFFFF"/>
              </w:rPr>
              <w:t xml:space="preserve">Analytical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microstrip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approximation:</w:t>
            </w:r>
          </w:p>
          <w:p w:rsidR="002D3072" w:rsidRDefault="00F75EDC">
            <w:r>
              <w:rPr>
                <w:rFonts w:ascii="Consolas" w:eastAsia="Consolas" w:hAnsi="Consolas" w:cs="Consolas"/>
                <w:color w:val="FFFFFF"/>
              </w:rPr>
              <w:t>W=20mm -&gt; Z0=48.</w:t>
            </w:r>
            <w:r>
              <w:rPr>
                <w:rFonts w:ascii="Consolas" w:eastAsia="Consolas" w:hAnsi="Consolas" w:cs="Consolas"/>
                <w:color w:val="FFFFFF"/>
              </w:rPr>
              <w:t xml:space="preserve">89 ohm,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vp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=1.641e+08 m/s</w:t>
            </w:r>
          </w:p>
          <w:p w:rsidR="002D3072" w:rsidRDefault="00F75EDC">
            <w:r>
              <w:rPr>
                <w:rFonts w:ascii="Consolas" w:eastAsia="Consolas" w:hAnsi="Consolas" w:cs="Consolas"/>
                <w:color w:val="FFFFFF"/>
              </w:rPr>
              <w:t xml:space="preserve">W=18mm -&gt; Z0=52.06 ohm,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vp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=1.648e+08 m/s</w:t>
            </w:r>
          </w:p>
          <w:p w:rsidR="002D3072" w:rsidRDefault="00F75EDC">
            <w:r>
              <w:rPr>
                <w:rFonts w:ascii="Consolas" w:eastAsia="Consolas" w:hAnsi="Consolas" w:cs="Consolas"/>
                <w:color w:val="FFFFFF"/>
              </w:rPr>
              <w:t xml:space="preserve">W=15mm -&gt; Z0=57.73 ohm,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vp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=1.660e+08 m/s</w:t>
            </w:r>
          </w:p>
          <w:p w:rsidR="002D3072" w:rsidRDefault="00F75EDC">
            <w:r>
              <w:rPr>
                <w:rFonts w:ascii="Consolas" w:eastAsia="Consolas" w:hAnsi="Consolas" w:cs="Consolas"/>
                <w:color w:val="FFFFFF"/>
              </w:rPr>
              <w:t xml:space="preserve">W=10mm -&gt; Z0=71.10 ohm,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vp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=1.685e+08 m/s</w:t>
            </w:r>
          </w:p>
          <w:p w:rsidR="002D3072" w:rsidRDefault="00F75EDC"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</w:p>
          <w:p w:rsidR="002D3072" w:rsidRDefault="00F75EDC">
            <w:r>
              <w:rPr>
                <w:rFonts w:ascii="Consolas" w:eastAsia="Consolas" w:hAnsi="Consolas" w:cs="Consolas"/>
                <w:color w:val="FFFFFF"/>
              </w:rPr>
              <w:t>[INSERT: actual TNT 1.2.2 results here]</w:t>
            </w:r>
          </w:p>
        </w:tc>
      </w:tr>
    </w:tbl>
    <w:p w:rsidR="002D3072" w:rsidRDefault="00F75EDC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2D3072" w:rsidRDefault="00F75EDC">
      <w:pPr>
        <w:spacing w:after="80"/>
      </w:pPr>
      <w:r>
        <w:t xml:space="preserve">• As conductor width decreases, Z0 increases substantially (48.9 Ω → 71.1 Ω) — narrower conductors have lower per-unit-length capacitance, raising characteristic impedance, matching standard transmission-line </w:t>
      </w:r>
      <w:proofErr w:type="spellStart"/>
      <w:r>
        <w:t>behavior</w:t>
      </w:r>
      <w:proofErr w:type="spellEnd"/>
      <w:r>
        <w:t>.</w:t>
      </w:r>
    </w:p>
    <w:p w:rsidR="002D3072" w:rsidRDefault="00F75EDC">
      <w:pPr>
        <w:spacing w:after="80"/>
      </w:pPr>
      <w:r>
        <w:t xml:space="preserve">• </w:t>
      </w:r>
      <w:proofErr w:type="spellStart"/>
      <w:proofErr w:type="gramStart"/>
      <w:r>
        <w:t>vp</w:t>
      </w:r>
      <w:proofErr w:type="spellEnd"/>
      <w:proofErr w:type="gramEnd"/>
      <w:r>
        <w:t xml:space="preserve"> increases only slightly as width</w:t>
      </w:r>
      <w:r>
        <w:t xml:space="preserve"> decreases, since the effective permittivity is only weakly width-dependent in this range.</w:t>
      </w:r>
    </w:p>
    <w:p w:rsidR="002D3072" w:rsidRDefault="00F75EDC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:rsidR="002D3072" w:rsidRDefault="00F75EDC">
      <w:pPr>
        <w:spacing w:before="200" w:after="100"/>
      </w:pPr>
      <w:r>
        <w:rPr>
          <w:b/>
          <w:bCs/>
          <w:color w:val="1F3864"/>
          <w:sz w:val="28"/>
          <w:szCs w:val="28"/>
        </w:rPr>
        <w:t>Effect of conductor height (thickness) on characteristic impedance and propagation velocity</w:t>
      </w:r>
    </w:p>
    <w:p w:rsidR="002D3072" w:rsidRDefault="00F75EDC">
      <w:pPr>
        <w:spacing w:before="200" w:after="100"/>
      </w:pPr>
      <w:r>
        <w:rPr>
          <w:b/>
          <w:bCs/>
          <w:color w:val="1F3864"/>
          <w:sz w:val="28"/>
          <w:szCs w:val="28"/>
        </w:rPr>
        <w:lastRenderedPageBreak/>
        <w:t>Sample Input</w:t>
      </w:r>
    </w:p>
    <w:p w:rsidR="002D3072" w:rsidRDefault="00F75EDC">
      <w:pPr>
        <w:spacing w:after="120" w:line="276" w:lineRule="auto"/>
      </w:pPr>
      <w:r>
        <w:rPr>
          <w:rFonts w:ascii="Courier New" w:eastAsia="Courier New" w:hAnsi="Courier New" w:cs="Courier New"/>
        </w:rPr>
        <w:t>Conductor height = 1.0, 1.2, 1.3, 1.4 mm</w:t>
      </w:r>
    </w:p>
    <w:p w:rsidR="002D3072" w:rsidRDefault="00F75EDC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D3072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2D3072" w:rsidRDefault="00F75EDC">
            <w:r>
              <w:rPr>
                <w:rFonts w:ascii="Consolas" w:eastAsia="Consolas" w:hAnsi="Consolas" w:cs="Consolas"/>
                <w:color w:val="FFFFFF"/>
              </w:rPr>
              <w:t xml:space="preserve">The simple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microstrip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Z0/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vp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formula used above treats conductors as infinitesimally thin and does</w:t>
            </w:r>
          </w:p>
          <w:p w:rsidR="002D3072" w:rsidRDefault="00F75EDC">
            <w:r>
              <w:rPr>
                <w:rFonts w:ascii="Consolas" w:eastAsia="Consolas" w:hAnsi="Consolas" w:cs="Consolas"/>
                <w:color w:val="FFFFFF"/>
              </w:rPr>
              <w:t>not capture conductor-thickness effects — this genuinely requires the TNT field solver (which models</w:t>
            </w:r>
          </w:p>
          <w:p w:rsidR="002D3072" w:rsidRDefault="00F75EDC">
            <w:proofErr w:type="gramStart"/>
            <w:r>
              <w:rPr>
                <w:rFonts w:ascii="Consolas" w:eastAsia="Consolas" w:hAnsi="Consolas" w:cs="Consolas"/>
                <w:color w:val="FFFFFF"/>
              </w:rPr>
              <w:t>finite</w:t>
            </w:r>
            <w:proofErr w:type="gramEnd"/>
            <w:r>
              <w:rPr>
                <w:rFonts w:ascii="Consolas" w:eastAsia="Consolas" w:hAnsi="Consolas" w:cs="Consolas"/>
                <w:color w:val="FFFFFF"/>
              </w:rPr>
              <w:t xml:space="preserve"> conductor thickness) to</w:t>
            </w:r>
            <w:r>
              <w:rPr>
                <w:rFonts w:ascii="Consolas" w:eastAsia="Consolas" w:hAnsi="Consolas" w:cs="Consolas"/>
                <w:color w:val="FFFFFF"/>
              </w:rPr>
              <w:t xml:space="preserve"> get a meaningful result.</w:t>
            </w:r>
          </w:p>
          <w:p w:rsidR="002D3072" w:rsidRDefault="00F75EDC"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</w:p>
          <w:p w:rsidR="002D3072" w:rsidRDefault="00F75EDC">
            <w:r>
              <w:rPr>
                <w:rFonts w:ascii="Consolas" w:eastAsia="Consolas" w:hAnsi="Consolas" w:cs="Consolas"/>
                <w:color w:val="FFFFFF"/>
              </w:rPr>
              <w:t>[INSERT: actual TNT 1.2.2 results here]</w:t>
            </w:r>
          </w:p>
        </w:tc>
      </w:tr>
    </w:tbl>
    <w:p w:rsidR="002D3072" w:rsidRDefault="00F75EDC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2D3072" w:rsidRDefault="00F75EDC">
      <w:pPr>
        <w:spacing w:after="80"/>
      </w:pPr>
      <w:r>
        <w:t>• Physically, increasing conductor thickness slightly increases the effective width (due to fringing at the conductor edges), which would be expected to slightly decrease Z0 —</w:t>
      </w:r>
      <w:r>
        <w:t xml:space="preserve"> but the magnitude of this effect needs the actual TNT simulation to quantify for this geometry.</w:t>
      </w:r>
    </w:p>
    <w:p w:rsidR="002D3072" w:rsidRDefault="00F75EDC">
      <w:pPr>
        <w:pStyle w:val="Heading1"/>
        <w:spacing w:before="240" w:after="120"/>
      </w:pPr>
      <w:r>
        <w:rPr>
          <w:b/>
          <w:bCs/>
          <w:color w:val="1F3864"/>
        </w:rPr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5"/>
        <w:gridCol w:w="2255"/>
        <w:gridCol w:w="2255"/>
        <w:gridCol w:w="2255"/>
      </w:tblGrid>
      <w:tr w:rsidR="002D3072">
        <w:tblPrEx>
          <w:tblCellMar>
            <w:top w:w="0" w:type="dxa"/>
            <w:bottom w:w="0" w:type="dxa"/>
          </w:tblCellMar>
        </w:tblPrEx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D3072" w:rsidRDefault="00F75ED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Conductor Width (mm)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D3072" w:rsidRDefault="00F75ED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Analytical Z0 (Ω)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D3072" w:rsidRDefault="00F75ED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Analytical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(m/s)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D3072" w:rsidRDefault="00F75ED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TNT Z0/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(to fill in)</w:t>
            </w:r>
          </w:p>
        </w:tc>
      </w:tr>
      <w:tr w:rsidR="002D3072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D3072" w:rsidRDefault="00F75EDC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D3072" w:rsidRDefault="00F75EDC">
            <w:pPr>
              <w:jc w:val="center"/>
            </w:pPr>
            <w:r>
              <w:rPr>
                <w:color w:val="000000"/>
                <w:sz w:val="18"/>
                <w:szCs w:val="18"/>
              </w:rPr>
              <w:t>48.89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D3072" w:rsidRDefault="00F75EDC">
            <w:pPr>
              <w:jc w:val="center"/>
            </w:pPr>
            <w:r>
              <w:rPr>
                <w:color w:val="000000"/>
                <w:sz w:val="18"/>
                <w:szCs w:val="18"/>
              </w:rPr>
              <w:t>1.64×10⁸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D3072" w:rsidRDefault="00F75EDC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2D3072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D3072" w:rsidRDefault="00F75EDC">
            <w:pPr>
              <w:jc w:val="center"/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D3072" w:rsidRDefault="00F75EDC">
            <w:pPr>
              <w:jc w:val="center"/>
            </w:pPr>
            <w:r>
              <w:rPr>
                <w:color w:val="000000"/>
                <w:sz w:val="18"/>
                <w:szCs w:val="18"/>
              </w:rPr>
              <w:t>52.06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D3072" w:rsidRDefault="00F75EDC">
            <w:pPr>
              <w:jc w:val="center"/>
            </w:pPr>
            <w:r>
              <w:rPr>
                <w:color w:val="000000"/>
                <w:sz w:val="18"/>
                <w:szCs w:val="18"/>
              </w:rPr>
              <w:t>1.65×10⁸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D3072" w:rsidRDefault="00F75EDC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2D3072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D3072" w:rsidRDefault="00F75EDC">
            <w:pPr>
              <w:jc w:val="center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D3072" w:rsidRDefault="00F75EDC">
            <w:pPr>
              <w:jc w:val="center"/>
            </w:pPr>
            <w:r>
              <w:rPr>
                <w:color w:val="000000"/>
                <w:sz w:val="18"/>
                <w:szCs w:val="18"/>
              </w:rPr>
              <w:t>57.73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D3072" w:rsidRDefault="00F75EDC">
            <w:pPr>
              <w:jc w:val="center"/>
            </w:pPr>
            <w:r>
              <w:rPr>
                <w:color w:val="000000"/>
                <w:sz w:val="18"/>
                <w:szCs w:val="18"/>
              </w:rPr>
              <w:t>1.66×10⁸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D3072" w:rsidRDefault="00F75EDC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2D3072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D3072" w:rsidRDefault="00F75EDC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D3072" w:rsidRDefault="00F75EDC">
            <w:pPr>
              <w:jc w:val="center"/>
            </w:pPr>
            <w:r>
              <w:rPr>
                <w:color w:val="000000"/>
                <w:sz w:val="18"/>
                <w:szCs w:val="18"/>
              </w:rPr>
              <w:t>71.10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D3072" w:rsidRDefault="00F75EDC">
            <w:pPr>
              <w:jc w:val="center"/>
            </w:pPr>
            <w:r>
              <w:rPr>
                <w:color w:val="000000"/>
                <w:sz w:val="18"/>
                <w:szCs w:val="18"/>
              </w:rPr>
              <w:t>1.69×10⁸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D3072" w:rsidRDefault="00F75EDC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</w:tbl>
    <w:p w:rsidR="002D3072" w:rsidRDefault="00F75EDC">
      <w:pPr>
        <w:spacing w:before="200"/>
      </w:pPr>
      <w:r>
        <w:rPr>
          <w:i/>
          <w:iCs/>
        </w:rPr>
        <w:t>Analytical columns are approximate (assumptions disclosed above); height-variation results require the actual TNT tool and are not approximated.</w:t>
      </w:r>
    </w:p>
    <w:p w:rsidR="002D3072" w:rsidRDefault="00F75EDC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:rsidR="002D3072" w:rsidRDefault="00F75EDC">
      <w:pPr>
        <w:spacing w:after="120" w:line="276" w:lineRule="auto"/>
      </w:pPr>
      <w:r>
        <w:t>Analytical width-dependence trends are documented above. The actual TNT 1.2.2 simulation for both width and height variation still needs to be run and the results inserted before submission.</w:t>
      </w:r>
    </w:p>
    <w:sectPr w:rsidR="002D307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4F4421"/>
    <w:multiLevelType w:val="hybridMultilevel"/>
    <w:tmpl w:val="D098F92C"/>
    <w:lvl w:ilvl="0" w:tplc="C43E3858">
      <w:start w:val="1"/>
      <w:numFmt w:val="bullet"/>
      <w:lvlText w:val="●"/>
      <w:lvlJc w:val="left"/>
      <w:pPr>
        <w:ind w:left="720" w:hanging="360"/>
      </w:pPr>
    </w:lvl>
    <w:lvl w:ilvl="1" w:tplc="0A70CFE0">
      <w:start w:val="1"/>
      <w:numFmt w:val="bullet"/>
      <w:lvlText w:val="○"/>
      <w:lvlJc w:val="left"/>
      <w:pPr>
        <w:ind w:left="1440" w:hanging="360"/>
      </w:pPr>
    </w:lvl>
    <w:lvl w:ilvl="2" w:tplc="7340E69A">
      <w:start w:val="1"/>
      <w:numFmt w:val="bullet"/>
      <w:lvlText w:val="■"/>
      <w:lvlJc w:val="left"/>
      <w:pPr>
        <w:ind w:left="2160" w:hanging="360"/>
      </w:pPr>
    </w:lvl>
    <w:lvl w:ilvl="3" w:tplc="22ECF952">
      <w:start w:val="1"/>
      <w:numFmt w:val="bullet"/>
      <w:lvlText w:val="●"/>
      <w:lvlJc w:val="left"/>
      <w:pPr>
        <w:ind w:left="2880" w:hanging="360"/>
      </w:pPr>
    </w:lvl>
    <w:lvl w:ilvl="4" w:tplc="6B1A335A">
      <w:start w:val="1"/>
      <w:numFmt w:val="bullet"/>
      <w:lvlText w:val="○"/>
      <w:lvlJc w:val="left"/>
      <w:pPr>
        <w:ind w:left="3600" w:hanging="360"/>
      </w:pPr>
    </w:lvl>
    <w:lvl w:ilvl="5" w:tplc="80CA3928">
      <w:start w:val="1"/>
      <w:numFmt w:val="bullet"/>
      <w:lvlText w:val="■"/>
      <w:lvlJc w:val="left"/>
      <w:pPr>
        <w:ind w:left="4320" w:hanging="360"/>
      </w:pPr>
    </w:lvl>
    <w:lvl w:ilvl="6" w:tplc="FB5A5196">
      <w:start w:val="1"/>
      <w:numFmt w:val="bullet"/>
      <w:lvlText w:val="●"/>
      <w:lvlJc w:val="left"/>
      <w:pPr>
        <w:ind w:left="5040" w:hanging="360"/>
      </w:pPr>
    </w:lvl>
    <w:lvl w:ilvl="7" w:tplc="3D7C2462">
      <w:start w:val="1"/>
      <w:numFmt w:val="bullet"/>
      <w:lvlText w:val="●"/>
      <w:lvlJc w:val="left"/>
      <w:pPr>
        <w:ind w:left="5760" w:hanging="360"/>
      </w:pPr>
    </w:lvl>
    <w:lvl w:ilvl="8" w:tplc="2134288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072"/>
    <w:rsid w:val="002D3072"/>
    <w:rsid w:val="00F75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96056"/>
  <w15:docId w15:val="{D3F6E4A6-9B43-4D15-9280-CEDA8311C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461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NVME</cp:lastModifiedBy>
  <cp:revision>2</cp:revision>
  <dcterms:created xsi:type="dcterms:W3CDTF">2026-08-19T08:56:00Z</dcterms:created>
  <dcterms:modified xsi:type="dcterms:W3CDTF">2026-08-19T08:56:00Z</dcterms:modified>
</cp:coreProperties>
</file>