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B709F" w:rsidRPr="002B709F" w:rsidRDefault="002B709F" w:rsidP="002B709F">
      <w:pPr>
        <w:jc w:val="center"/>
        <w:rPr>
          <w:b/>
          <w:bCs/>
          <w:sz w:val="44"/>
          <w:szCs w:val="44"/>
        </w:rPr>
      </w:pPr>
      <w:r w:rsidRPr="002B709F">
        <w:rPr>
          <w:b/>
          <w:bCs/>
          <w:sz w:val="44"/>
          <w:szCs w:val="44"/>
        </w:rPr>
        <w:t>VALUENOTE AND DELIVERYCONTRACT PRICING SYSTEM</w:t>
      </w:r>
    </w:p>
    <w:p w:rsidR="002B709F" w:rsidRDefault="002B709F" w:rsidP="00E90E07">
      <w:pPr>
        <w:rPr>
          <w:b/>
          <w:bCs/>
          <w:sz w:val="28"/>
          <w:szCs w:val="28"/>
          <w:u w:val="single"/>
        </w:rPr>
      </w:pPr>
    </w:p>
    <w:p w:rsidR="002B709F" w:rsidRDefault="002B709F" w:rsidP="00E90E07">
      <w:pPr>
        <w:rPr>
          <w:b/>
          <w:bCs/>
          <w:sz w:val="28"/>
          <w:szCs w:val="28"/>
          <w:u w:val="single"/>
        </w:rPr>
      </w:pPr>
    </w:p>
    <w:p w:rsidR="00E90E07" w:rsidRPr="00E90E07" w:rsidRDefault="00E90E07" w:rsidP="00E90E07">
      <w:pPr>
        <w:rPr>
          <w:sz w:val="28"/>
          <w:szCs w:val="28"/>
          <w:u w:val="single"/>
        </w:rPr>
      </w:pPr>
      <w:r w:rsidRPr="00E90E07">
        <w:rPr>
          <w:b/>
          <w:bCs/>
          <w:sz w:val="28"/>
          <w:szCs w:val="28"/>
          <w:u w:val="single"/>
        </w:rPr>
        <w:t>OVERVIEW</w:t>
      </w:r>
    </w:p>
    <w:p w:rsidR="00E90E07" w:rsidRDefault="00E90E07" w:rsidP="00E90E07">
      <w:r w:rsidRPr="00E90E07">
        <w:t>This system is designed to price fixed-income instruments (</w:t>
      </w:r>
      <w:proofErr w:type="spellStart"/>
      <w:r w:rsidRPr="00E90E07">
        <w:t>ValueNotes</w:t>
      </w:r>
      <w:proofErr w:type="spellEnd"/>
      <w:r w:rsidRPr="00E90E07">
        <w:t>) under various interest rate conventions and to value a delivery contract written on a basket of these notes. It includes accurate analytical derivations for sensitivities, well-structured modular architecture, and flexible components suitable for financial production environments.</w:t>
      </w:r>
    </w:p>
    <w:p w:rsidR="00E90E07" w:rsidRPr="00E90E07" w:rsidRDefault="00E90E07" w:rsidP="00E90E07">
      <w:pPr>
        <w:rPr>
          <w:sz w:val="32"/>
          <w:szCs w:val="32"/>
        </w:rPr>
      </w:pPr>
      <w:r w:rsidRPr="00E90E07">
        <w:rPr>
          <w:b/>
          <w:bCs/>
          <w:sz w:val="32"/>
          <w:szCs w:val="32"/>
        </w:rPr>
        <w:t>ValueNote Pricing System (Q1)</w:t>
      </w:r>
    </w:p>
    <w:p w:rsidR="00E90E07" w:rsidRPr="00E90E07" w:rsidRDefault="00E90E07" w:rsidP="00E90E07">
      <w:r w:rsidRPr="00E90E07">
        <w:t>Each ValueNote represents a bond-like security paying periodic interest, which can be priced under three rate conventions:</w:t>
      </w:r>
    </w:p>
    <w:p w:rsidR="00575239" w:rsidRDefault="00575239" w:rsidP="00E90E07">
      <w:pPr>
        <w:rPr>
          <w:b/>
          <w:bCs/>
        </w:rPr>
      </w:pPr>
    </w:p>
    <w:p w:rsidR="00E90E07" w:rsidRPr="00E90E07" w:rsidRDefault="00E90E07" w:rsidP="00E90E07">
      <w:r w:rsidRPr="00E90E07">
        <w:rPr>
          <w:b/>
          <w:bCs/>
        </w:rPr>
        <w:t>Linear Rate Convention</w:t>
      </w:r>
    </w:p>
    <w:p w:rsidR="00E90E07" w:rsidRPr="00E90E07" w:rsidRDefault="00E90E07" w:rsidP="00E90E07">
      <w:pPr>
        <w:numPr>
          <w:ilvl w:val="0"/>
          <w:numId w:val="21"/>
        </w:numPr>
      </w:pPr>
      <w:r w:rsidRPr="00E90E07">
        <w:t>Assumes interest accrues linearly.</w:t>
      </w:r>
    </w:p>
    <w:p w:rsidR="00E90E07" w:rsidRDefault="00E90E07" w:rsidP="00E90E07">
      <w:pPr>
        <w:numPr>
          <w:ilvl w:val="0"/>
          <w:numId w:val="21"/>
        </w:numPr>
      </w:pPr>
      <w:r w:rsidRPr="00E90E07">
        <w:t>Price formula:</w:t>
      </w:r>
      <w:r>
        <w:t xml:space="preserve">  </w:t>
      </w:r>
      <w:r w:rsidRPr="00E90E07">
        <w:t xml:space="preserve">VP + N (1 </w:t>
      </w:r>
      <w:r w:rsidR="00041472">
        <w:t>–</w:t>
      </w:r>
      <w:r w:rsidRPr="00E90E07">
        <w:t xml:space="preserve"> ER</w:t>
      </w:r>
      <m:oMath>
        <m:r>
          <m:rPr>
            <m:sty m:val="p"/>
          </m:rPr>
          <w:rPr>
            <w:rFonts w:ascii="Cambria Math" w:hAnsi="Cambria Math"/>
          </w:rPr>
          <m:t xml:space="preserve"> ×</m:t>
        </m:r>
      </m:oMath>
      <w:r w:rsidRPr="00E90E07">
        <w:rPr>
          <w:rFonts w:eastAsiaTheme="minorEastAsia"/>
        </w:rPr>
        <w:t xml:space="preserve"> M/100</w:t>
      </w:r>
      <w:r w:rsidRPr="00E90E07">
        <w:t>)</w:t>
      </w:r>
    </w:p>
    <w:p w:rsidR="00E90E07" w:rsidRDefault="00E90E07" w:rsidP="00E90E07">
      <w:pPr>
        <w:numPr>
          <w:ilvl w:val="0"/>
          <w:numId w:val="21"/>
        </w:numPr>
      </w:pPr>
      <w:r>
        <w:t>Analytical derivatives:</w:t>
      </w:r>
    </w:p>
    <w:p w:rsidR="00E90E07" w:rsidRPr="009C5B80" w:rsidRDefault="00DF29E2" w:rsidP="00E90E07">
      <w:pPr>
        <w:pStyle w:val="ListParagraph"/>
        <w:numPr>
          <w:ilvl w:val="0"/>
          <w:numId w:val="22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∂VP</m:t>
            </m:r>
          </m:num>
          <m:den>
            <m:r>
              <w:rPr>
                <w:rFonts w:ascii="Cambria Math" w:hAnsi="Cambria Math"/>
              </w:rPr>
              <m:t xml:space="preserve">∂ER </m:t>
            </m:r>
          </m:den>
        </m:f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 xml:space="preserve">– </m:t>
            </m:r>
            <m:r>
              <w:rPr>
                <w:rFonts w:ascii="Cambria Math" w:hAnsi="Cambria Math"/>
              </w:rPr>
              <m:t>N.M</m:t>
            </m:r>
          </m:num>
          <m:den>
            <m:r>
              <w:rPr>
                <w:rFonts w:ascii="Cambria Math" w:hAnsi="Cambria Math"/>
              </w:rPr>
              <m:t>100</m:t>
            </m:r>
          </m:den>
        </m:f>
      </m:oMath>
    </w:p>
    <w:p w:rsidR="009C5B80" w:rsidRDefault="009C5B80" w:rsidP="009C5B80">
      <w:pPr>
        <w:pStyle w:val="NormalWeb"/>
        <w:numPr>
          <w:ilvl w:val="0"/>
          <w:numId w:val="22"/>
        </w:numPr>
      </w:pPr>
      <w:r>
        <w:t>Second derivatives are zero (linear relationship).</w:t>
      </w:r>
    </w:p>
    <w:p w:rsidR="00575239" w:rsidRDefault="00575239" w:rsidP="00E010F7">
      <w:pPr>
        <w:rPr>
          <w:b/>
          <w:bCs/>
        </w:rPr>
      </w:pPr>
    </w:p>
    <w:p w:rsidR="00E010F7" w:rsidRPr="00E010F7" w:rsidRDefault="00E010F7" w:rsidP="00E010F7">
      <w:r w:rsidRPr="00E010F7">
        <w:rPr>
          <w:b/>
          <w:bCs/>
        </w:rPr>
        <w:t>Cumulative Rate Convention</w:t>
      </w:r>
    </w:p>
    <w:p w:rsidR="00E010F7" w:rsidRPr="00E010F7" w:rsidRDefault="00E010F7" w:rsidP="00E010F7">
      <w:pPr>
        <w:numPr>
          <w:ilvl w:val="0"/>
          <w:numId w:val="24"/>
        </w:numPr>
      </w:pPr>
      <w:r w:rsidRPr="00E010F7">
        <w:t>Assumes compound interest.</w:t>
      </w:r>
    </w:p>
    <w:p w:rsidR="00E010F7" w:rsidRDefault="00E010F7" w:rsidP="00E010F7">
      <w:pPr>
        <w:numPr>
          <w:ilvl w:val="0"/>
          <w:numId w:val="24"/>
        </w:numPr>
      </w:pPr>
      <w:r w:rsidRPr="00E010F7">
        <w:t>Price computed via discounting each cash flow:</w:t>
      </w:r>
    </w:p>
    <w:p w:rsidR="00E010F7" w:rsidRPr="00E010F7" w:rsidRDefault="00E010F7" w:rsidP="00E010F7">
      <w:pPr>
        <w:ind w:left="720"/>
        <w:rPr>
          <w:rFonts w:eastAsiaTheme="minorEastAsia"/>
        </w:rPr>
      </w:pPr>
      <m:oMath>
        <m:r>
          <w:rPr>
            <w:rFonts w:ascii="Cambria Math" w:hAnsi="Cambria Math"/>
          </w:rPr>
          <m:t>VP</m:t>
        </m:r>
        <m:r>
          <w:rPr>
            <w:rFonts w:ascii="Cambria Math" w:eastAsia="Cambria Math" w:hAnsi="Cambria Math" w:cs="Cambria Math"/>
          </w:rPr>
          <m:t>=</m:t>
        </m:r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1+r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den>
            </m:f>
          </m:e>
        </m:nary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1+r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M </m:t>
                </m:r>
              </m:sup>
            </m:sSup>
          </m:den>
        </m:f>
      </m:oMath>
      <w:r>
        <w:rPr>
          <w:rFonts w:eastAsiaTheme="minorEastAsia"/>
        </w:rPr>
        <w:t xml:space="preserve"> , </w:t>
      </w:r>
      <w:r w:rsidRPr="00E010F7">
        <w:rPr>
          <w:rFonts w:eastAsiaTheme="minorEastAsia"/>
        </w:rPr>
        <w:t>where is the periodic coupon and is the time to each cash flow.</w:t>
      </w:r>
    </w:p>
    <w:p w:rsidR="00E010F7" w:rsidRPr="00E010F7" w:rsidRDefault="00E010F7" w:rsidP="00E010F7">
      <w:pPr>
        <w:numPr>
          <w:ilvl w:val="0"/>
          <w:numId w:val="24"/>
        </w:numPr>
      </w:pPr>
      <w:r w:rsidRPr="00E010F7">
        <w:t>Derivatives computed analytically via chain and product rule.</w:t>
      </w:r>
    </w:p>
    <w:p w:rsidR="00E010F7" w:rsidRPr="00E010F7" w:rsidRDefault="00E010F7" w:rsidP="00E010F7">
      <w:pPr>
        <w:numPr>
          <w:ilvl w:val="0"/>
          <w:numId w:val="24"/>
        </w:numPr>
      </w:pPr>
      <w:r w:rsidRPr="00E010F7">
        <w:lastRenderedPageBreak/>
        <w:t>Inversion (price to rate) solved via Newton-Raphson.</w:t>
      </w:r>
    </w:p>
    <w:p w:rsidR="00E010F7" w:rsidRDefault="00E010F7" w:rsidP="00E010F7">
      <w:pPr>
        <w:ind w:left="360"/>
        <w:rPr>
          <w:rFonts w:eastAsiaTheme="minorEastAsia"/>
        </w:rPr>
      </w:pPr>
    </w:p>
    <w:p w:rsidR="00E010F7" w:rsidRPr="00E010F7" w:rsidRDefault="00E010F7" w:rsidP="00E010F7">
      <w:pPr>
        <w:ind w:left="360"/>
        <w:rPr>
          <w:rFonts w:eastAsiaTheme="minorEastAsia"/>
        </w:rPr>
      </w:pPr>
      <w:r w:rsidRPr="00E010F7">
        <w:rPr>
          <w:rFonts w:eastAsiaTheme="minorEastAsia"/>
          <w:b/>
          <w:bCs/>
        </w:rPr>
        <w:t>Recursive Rate Convention</w:t>
      </w:r>
    </w:p>
    <w:p w:rsidR="00E010F7" w:rsidRPr="00E010F7" w:rsidRDefault="00E010F7" w:rsidP="00E010F7">
      <w:pPr>
        <w:numPr>
          <w:ilvl w:val="0"/>
          <w:numId w:val="29"/>
        </w:numPr>
        <w:rPr>
          <w:rFonts w:eastAsiaTheme="minorEastAsia"/>
        </w:rPr>
      </w:pPr>
      <w:r w:rsidRPr="00E010F7">
        <w:rPr>
          <w:rFonts w:eastAsiaTheme="minorEastAsia"/>
        </w:rPr>
        <w:t>Applies recursive compounding across periods.</w:t>
      </w:r>
    </w:p>
    <w:p w:rsidR="00E010F7" w:rsidRDefault="00E010F7" w:rsidP="00E010F7">
      <w:pPr>
        <w:numPr>
          <w:ilvl w:val="0"/>
          <w:numId w:val="29"/>
        </w:numPr>
        <w:rPr>
          <w:rFonts w:eastAsiaTheme="minorEastAsia"/>
        </w:rPr>
      </w:pPr>
      <w:r w:rsidRPr="00E010F7">
        <w:rPr>
          <w:rFonts w:eastAsiaTheme="minorEastAsia"/>
        </w:rPr>
        <w:t>Calculates forward value (</w:t>
      </w:r>
      <w:proofErr w:type="spellStart"/>
      <w:r w:rsidRPr="00E010F7">
        <w:rPr>
          <w:rFonts w:eastAsiaTheme="minorEastAsia"/>
        </w:rPr>
        <w:t>FV</w:t>
      </w:r>
      <w:r w:rsidRPr="00E010F7">
        <w:rPr>
          <w:rFonts w:eastAsiaTheme="minorEastAsia"/>
          <w:vertAlign w:val="subscript"/>
        </w:rPr>
        <w:t>n</w:t>
      </w:r>
      <w:proofErr w:type="spellEnd"/>
      <w:r w:rsidRPr="00E010F7">
        <w:rPr>
          <w:rFonts w:eastAsiaTheme="minorEastAsia"/>
        </w:rPr>
        <w:t>) recursively, then discounts:</w:t>
      </w:r>
    </w:p>
    <w:p w:rsidR="00041472" w:rsidRPr="00041472" w:rsidRDefault="00041472" w:rsidP="00041472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VP=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N+ </m:t>
              </m:r>
              <m:sSub>
                <m:sSubPr>
                  <m:ctrlPr>
                    <w:rPr>
                      <w:rFonts w:ascii="Cambria Math" w:eastAsiaTheme="minorEastAsia" w:hAnsi="Cambria Math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vertAlign w:val="subscript"/>
                    </w:rPr>
                    <m:t>FV</m:t>
                  </m:r>
                </m:e>
                <m:sub>
                  <m:r>
                    <w:rPr>
                      <w:rFonts w:ascii="Cambria Math" w:eastAsiaTheme="minorEastAsia" w:hAnsi="Cambria Math"/>
                      <w:vertAlign w:val="subscript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1+ER.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100</m:t>
                  </m:r>
                </m:den>
              </m:f>
            </m:den>
          </m:f>
        </m:oMath>
      </m:oMathPara>
    </w:p>
    <w:p w:rsidR="00041472" w:rsidRPr="00633ADB" w:rsidRDefault="00041472" w:rsidP="00633ADB">
      <w:pPr>
        <w:numPr>
          <w:ilvl w:val="0"/>
          <w:numId w:val="29"/>
        </w:numPr>
        <w:rPr>
          <w:rFonts w:eastAsiaTheme="minorEastAsia"/>
        </w:rPr>
      </w:pPr>
      <w:r w:rsidRPr="00633ADB">
        <w:rPr>
          <w:rFonts w:eastAsiaTheme="minorEastAsia"/>
        </w:rPr>
        <w:t>Derivatives computed with recursive accumulation.</w:t>
      </w:r>
    </w:p>
    <w:p w:rsidR="00575239" w:rsidRDefault="00575239" w:rsidP="00041472">
      <w:pPr>
        <w:ind w:left="360"/>
        <w:rPr>
          <w:rFonts w:eastAsiaTheme="minorEastAsia"/>
          <w:b/>
          <w:bCs/>
        </w:rPr>
      </w:pPr>
    </w:p>
    <w:p w:rsidR="00041472" w:rsidRPr="00041472" w:rsidRDefault="00041472" w:rsidP="00041472">
      <w:pPr>
        <w:ind w:left="360"/>
        <w:rPr>
          <w:rFonts w:eastAsiaTheme="minorEastAsia"/>
        </w:rPr>
      </w:pPr>
      <w:r w:rsidRPr="00041472">
        <w:rPr>
          <w:rFonts w:eastAsiaTheme="minorEastAsia"/>
          <w:b/>
          <w:bCs/>
        </w:rPr>
        <w:t>Derivatives and Sensitivities (Q1.2, Q1.3)</w:t>
      </w:r>
    </w:p>
    <w:p w:rsidR="00041472" w:rsidRPr="00041472" w:rsidRDefault="00041472" w:rsidP="00633ADB">
      <w:pPr>
        <w:numPr>
          <w:ilvl w:val="0"/>
          <w:numId w:val="29"/>
        </w:numPr>
        <w:rPr>
          <w:rFonts w:eastAsiaTheme="minorEastAsia"/>
        </w:rPr>
      </w:pPr>
      <w:r w:rsidRPr="00041472">
        <w:rPr>
          <w:rFonts w:eastAsiaTheme="minorEastAsia"/>
        </w:rPr>
        <w:t>All derivatives computed in closed form for each convention:</w:t>
      </w:r>
    </w:p>
    <w:p w:rsidR="00041472" w:rsidRPr="00041472" w:rsidRDefault="00000000" w:rsidP="00041472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∂VP</m:t>
            </m:r>
          </m:num>
          <m:den>
            <m:r>
              <w:rPr>
                <w:rFonts w:ascii="Cambria Math" w:hAnsi="Cambria Math"/>
              </w:rPr>
              <m:t xml:space="preserve">∂ER 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∂ER</m:t>
            </m:r>
          </m:num>
          <m:den>
            <m:r>
              <w:rPr>
                <w:rFonts w:ascii="Cambria Math" w:hAnsi="Cambria Math"/>
              </w:rPr>
              <m:t xml:space="preserve">∂VP 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VP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,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ER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VP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:rsidR="00633ADB" w:rsidRPr="00633ADB" w:rsidRDefault="00633ADB" w:rsidP="00633ADB">
      <w:pPr>
        <w:numPr>
          <w:ilvl w:val="0"/>
          <w:numId w:val="29"/>
        </w:numPr>
        <w:rPr>
          <w:rFonts w:eastAsiaTheme="minorEastAsia"/>
        </w:rPr>
      </w:pPr>
      <w:r w:rsidRPr="00633ADB">
        <w:rPr>
          <w:rFonts w:eastAsiaTheme="minorEastAsia"/>
        </w:rPr>
        <w:t>Used Newton-Raphson carefully with convergence checks.</w:t>
      </w:r>
    </w:p>
    <w:p w:rsidR="00E010F7" w:rsidRDefault="00E010F7" w:rsidP="00633ADB">
      <w:pPr>
        <w:rPr>
          <w:rFonts w:eastAsiaTheme="minorEastAsia"/>
        </w:rPr>
      </w:pPr>
    </w:p>
    <w:p w:rsidR="00633ADB" w:rsidRPr="00633ADB" w:rsidRDefault="00633ADB" w:rsidP="00633ADB">
      <w:pPr>
        <w:ind w:left="360"/>
        <w:rPr>
          <w:rFonts w:eastAsiaTheme="minorEastAsia"/>
        </w:rPr>
      </w:pPr>
      <w:r w:rsidRPr="00633ADB">
        <w:rPr>
          <w:rFonts w:eastAsiaTheme="minorEastAsia"/>
          <w:b/>
          <w:bCs/>
        </w:rPr>
        <w:t>Delivery Contract Pricing System (Q2)</w:t>
      </w:r>
    </w:p>
    <w:p w:rsidR="00633ADB" w:rsidRPr="00633ADB" w:rsidRDefault="00633ADB" w:rsidP="00633ADB">
      <w:pPr>
        <w:ind w:left="360"/>
        <w:rPr>
          <w:rFonts w:eastAsiaTheme="minorEastAsia"/>
        </w:rPr>
      </w:pPr>
      <w:r w:rsidRPr="00633ADB">
        <w:rPr>
          <w:rFonts w:eastAsiaTheme="minorEastAsia"/>
        </w:rPr>
        <w:t xml:space="preserve">A delivery contract selects the cheapest ValueNote to deliver at future expiry, based on uncertain market conditions </w:t>
      </w:r>
      <w:proofErr w:type="spellStart"/>
      <w:r w:rsidRPr="00633ADB">
        <w:rPr>
          <w:rFonts w:eastAsiaTheme="minorEastAsia"/>
        </w:rPr>
        <w:t>modeled</w:t>
      </w:r>
      <w:proofErr w:type="spellEnd"/>
      <w:r w:rsidRPr="00633ADB">
        <w:rPr>
          <w:rFonts w:eastAsiaTheme="minorEastAsia"/>
        </w:rPr>
        <w:t xml:space="preserve"> via a standard normal variable </w:t>
      </w:r>
    </w:p>
    <w:p w:rsidR="00633ADB" w:rsidRDefault="00633ADB" w:rsidP="00633ADB">
      <w:pPr>
        <w:ind w:left="360"/>
        <w:rPr>
          <w:rFonts w:eastAsiaTheme="minorEastAsia"/>
        </w:rPr>
      </w:pPr>
    </w:p>
    <w:p w:rsidR="00633ADB" w:rsidRPr="00633ADB" w:rsidRDefault="00633ADB" w:rsidP="00633ADB">
      <w:pPr>
        <w:ind w:left="360"/>
        <w:rPr>
          <w:rFonts w:eastAsiaTheme="minorEastAsia"/>
        </w:rPr>
      </w:pPr>
      <w:r w:rsidRPr="00633ADB">
        <w:rPr>
          <w:rFonts w:eastAsiaTheme="minorEastAsia"/>
          <w:b/>
          <w:bCs/>
        </w:rPr>
        <w:t>Relative Factors (Q2.1)</w:t>
      </w:r>
    </w:p>
    <w:p w:rsidR="00633ADB" w:rsidRDefault="00633ADB" w:rsidP="00633ADB">
      <w:pPr>
        <w:numPr>
          <w:ilvl w:val="0"/>
          <w:numId w:val="33"/>
        </w:numPr>
        <w:rPr>
          <w:rFonts w:eastAsiaTheme="minorEastAsia"/>
        </w:rPr>
      </w:pPr>
      <w:r w:rsidRPr="00633ADB">
        <w:rPr>
          <w:rFonts w:eastAsiaTheme="minorEastAsia"/>
        </w:rPr>
        <w:t xml:space="preserve">Computed as: </w:t>
      </w:r>
      <w:r w:rsidR="0057523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(SVR)/100</m:t>
        </m:r>
      </m:oMath>
    </w:p>
    <w:p w:rsidR="00575239" w:rsidRPr="00575239" w:rsidRDefault="00575239" w:rsidP="00575239">
      <w:pPr>
        <w:numPr>
          <w:ilvl w:val="0"/>
          <w:numId w:val="33"/>
        </w:numPr>
        <w:rPr>
          <w:rFonts w:eastAsiaTheme="minorEastAsia"/>
        </w:rPr>
      </w:pPr>
      <w:r w:rsidRPr="00575239">
        <w:rPr>
          <w:rFonts w:eastAsiaTheme="minorEastAsia"/>
        </w:rPr>
        <w:t>Standardizes future comparisons.</w:t>
      </w:r>
    </w:p>
    <w:p w:rsidR="00575239" w:rsidRDefault="00575239" w:rsidP="00575239">
      <w:pPr>
        <w:ind w:left="360"/>
        <w:rPr>
          <w:rFonts w:eastAsiaTheme="minorEastAsia"/>
        </w:rPr>
      </w:pPr>
    </w:p>
    <w:p w:rsidR="00575239" w:rsidRPr="00575239" w:rsidRDefault="00575239" w:rsidP="00575239">
      <w:pPr>
        <w:ind w:left="360"/>
        <w:rPr>
          <w:rFonts w:eastAsiaTheme="minorEastAsia"/>
        </w:rPr>
      </w:pPr>
      <w:r w:rsidRPr="00575239">
        <w:rPr>
          <w:rFonts w:eastAsiaTheme="minorEastAsia"/>
          <w:b/>
          <w:bCs/>
        </w:rPr>
        <w:t>Delivery Contract Price (Q2.2)</w:t>
      </w:r>
    </w:p>
    <w:p w:rsidR="00575239" w:rsidRDefault="00575239" w:rsidP="00575239">
      <w:pPr>
        <w:numPr>
          <w:ilvl w:val="0"/>
          <w:numId w:val="34"/>
        </w:numPr>
        <w:rPr>
          <w:rFonts w:eastAsiaTheme="minorEastAsia"/>
        </w:rPr>
      </w:pPr>
      <w:r w:rsidRPr="00575239">
        <w:rPr>
          <w:rFonts w:eastAsiaTheme="minorEastAsia"/>
        </w:rPr>
        <w:t>Uses expected discounted value of cheapest delivery:</w:t>
      </w:r>
    </w:p>
    <w:p w:rsidR="00575239" w:rsidRDefault="00575239" w:rsidP="00575239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DC=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-3</m:t>
            </m:r>
          </m:sub>
          <m:sup>
            <m:r>
              <w:rPr>
                <w:rFonts w:ascii="Cambria Math" w:eastAsiaTheme="minorEastAsia" w:hAnsi="Cambria Math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min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 xml:space="preserve">i 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i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(Z)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R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 xml:space="preserve"> ɸ (Z)dZ</m:t>
        </m:r>
      </m:oMath>
    </w:p>
    <w:p w:rsidR="00B53A25" w:rsidRPr="00B53A25" w:rsidRDefault="00B53A25" w:rsidP="00B53A25">
      <w:pPr>
        <w:pStyle w:val="ListParagraph"/>
        <w:numPr>
          <w:ilvl w:val="0"/>
          <w:numId w:val="35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V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 xml:space="preserve">i </m:t>
            </m:r>
          </m:sub>
        </m:sSub>
        <m:r>
          <w:rPr>
            <w:rFonts w:ascii="Cambria Math" w:eastAsiaTheme="minorEastAsia" w:hAnsi="Cambria Math"/>
          </w:rPr>
          <m:t>(Z)</m:t>
        </m:r>
      </m:oMath>
      <w:r>
        <w:rPr>
          <w:rFonts w:eastAsiaTheme="minorEastAsia"/>
        </w:rPr>
        <w:t xml:space="preserve"> </w:t>
      </w:r>
      <w:r w:rsidRPr="00B53A25">
        <w:rPr>
          <w:rFonts w:eastAsiaTheme="minorEastAsia"/>
        </w:rPr>
        <w:t>is interpolated using a quadratic approximation per note.</w:t>
      </w:r>
    </w:p>
    <w:p w:rsidR="00B53A25" w:rsidRDefault="00B53A25" w:rsidP="00B53A25">
      <w:pPr>
        <w:ind w:left="360"/>
        <w:rPr>
          <w:rFonts w:eastAsiaTheme="minorEastAsia"/>
        </w:rPr>
      </w:pPr>
    </w:p>
    <w:p w:rsidR="00B53A25" w:rsidRPr="00B53A25" w:rsidRDefault="00B53A25" w:rsidP="00B53A25">
      <w:pPr>
        <w:ind w:left="360"/>
        <w:rPr>
          <w:rFonts w:eastAsiaTheme="minorEastAsia"/>
        </w:rPr>
      </w:pPr>
      <w:r w:rsidRPr="00B53A25">
        <w:rPr>
          <w:rFonts w:eastAsiaTheme="minorEastAsia"/>
          <w:b/>
          <w:bCs/>
        </w:rPr>
        <w:t>Delivery Probabilities (Q2.3)</w:t>
      </w:r>
    </w:p>
    <w:p w:rsidR="00B53A25" w:rsidRDefault="00B53A25" w:rsidP="00B53A25">
      <w:pPr>
        <w:numPr>
          <w:ilvl w:val="0"/>
          <w:numId w:val="36"/>
        </w:numPr>
        <w:rPr>
          <w:rFonts w:eastAsiaTheme="minorEastAsia"/>
        </w:rPr>
      </w:pPr>
      <w:r w:rsidRPr="00B53A25">
        <w:rPr>
          <w:rFonts w:eastAsiaTheme="minorEastAsia"/>
        </w:rPr>
        <w:lastRenderedPageBreak/>
        <w:t xml:space="preserve">Probability that </w:t>
      </w:r>
      <w:proofErr w:type="spellStart"/>
      <w:r w:rsidRPr="00B53A25">
        <w:rPr>
          <w:rFonts w:eastAsiaTheme="minorEastAsia"/>
        </w:rPr>
        <w:t>V</w:t>
      </w:r>
      <w:r>
        <w:rPr>
          <w:rFonts w:eastAsiaTheme="minorEastAsia"/>
        </w:rPr>
        <w:t>N</w:t>
      </w:r>
      <w:r>
        <w:rPr>
          <w:rFonts w:eastAsiaTheme="minorEastAsia"/>
          <w:vertAlign w:val="subscript"/>
        </w:rPr>
        <w:t>i</w:t>
      </w:r>
      <w:proofErr w:type="spellEnd"/>
      <w:r w:rsidRPr="00B53A25">
        <w:rPr>
          <w:rFonts w:eastAsiaTheme="minorEastAsia"/>
        </w:rPr>
        <w:t xml:space="preserve"> is cheapest at expiration:</w:t>
      </w:r>
    </w:p>
    <w:p w:rsidR="00B53A25" w:rsidRDefault="00B53A25" w:rsidP="00B53A25">
      <w:pPr>
        <w:pStyle w:val="ListParagraph"/>
        <w:numPr>
          <w:ilvl w:val="0"/>
          <w:numId w:val="3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∫</m:t>
            </m:r>
          </m:e>
          <m:sub>
            <m:r>
              <w:rPr>
                <w:rFonts w:ascii="Cambria Math" w:eastAsiaTheme="minorEastAsia" w:hAnsi="Cambria Math"/>
              </w:rPr>
              <m:t>z</m:t>
            </m:r>
            <m:d>
              <m:dPr>
                <m:begChr m:val="|"/>
                <m:endChr m:val="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 xml:space="preserve"> cheapest  </m:t>
            </m:r>
          </m:sub>
        </m:sSub>
        <m:r>
          <w:rPr>
            <w:rFonts w:ascii="Cambria Math" w:eastAsiaTheme="minorEastAsia" w:hAnsi="Cambria Math"/>
          </w:rPr>
          <m:t xml:space="preserve">ɸ(Z)dz </m:t>
        </m:r>
      </m:oMath>
    </w:p>
    <w:p w:rsidR="00124877" w:rsidRDefault="00124877" w:rsidP="00124877">
      <w:pPr>
        <w:rPr>
          <w:rFonts w:eastAsiaTheme="minorEastAsia"/>
        </w:rPr>
      </w:pPr>
    </w:p>
    <w:p w:rsidR="00DF29E2" w:rsidRDefault="00DF29E2" w:rsidP="00124877">
      <w:pPr>
        <w:rPr>
          <w:rFonts w:eastAsiaTheme="minorEastAsia"/>
        </w:rPr>
      </w:pPr>
    </w:p>
    <w:p w:rsidR="00DF29E2" w:rsidRDefault="00DF29E2" w:rsidP="00124877">
      <w:pPr>
        <w:rPr>
          <w:rFonts w:eastAsiaTheme="minorEastAsia"/>
        </w:rPr>
      </w:pPr>
    </w:p>
    <w:p w:rsidR="00DF29E2" w:rsidRDefault="00DF29E2" w:rsidP="00DF29E2">
      <w:pPr>
        <w:ind w:left="360"/>
        <w:rPr>
          <w:rFonts w:eastAsiaTheme="minorEastAsia"/>
          <w:b/>
          <w:bCs/>
        </w:rPr>
      </w:pPr>
      <w:proofErr w:type="gramStart"/>
      <w:r w:rsidRPr="00DF29E2">
        <w:rPr>
          <w:rFonts w:eastAsiaTheme="minorEastAsia"/>
          <w:b/>
          <w:bCs/>
        </w:rPr>
        <w:t>Sensitivities</w:t>
      </w:r>
      <w:r>
        <w:rPr>
          <w:rFonts w:eastAsiaTheme="minorEastAsia"/>
          <w:b/>
          <w:bCs/>
        </w:rPr>
        <w:t xml:space="preserve"> </w:t>
      </w:r>
      <w:r w:rsidRPr="00DF29E2">
        <w:rPr>
          <w:rFonts w:eastAsiaTheme="minorEastAsia"/>
          <w:b/>
          <w:bCs/>
        </w:rPr>
        <w:t xml:space="preserve"> (</w:t>
      </w:r>
      <w:proofErr w:type="gramEnd"/>
      <w:r w:rsidRPr="00DF29E2">
        <w:rPr>
          <w:rFonts w:eastAsiaTheme="minorEastAsia"/>
          <w:b/>
          <w:bCs/>
        </w:rPr>
        <w:t>Q2.4)</w:t>
      </w:r>
    </w:p>
    <w:p w:rsidR="00DF29E2" w:rsidRDefault="00DF29E2" w:rsidP="00DF29E2">
      <w:pPr>
        <w:ind w:left="360"/>
        <w:rPr>
          <w:rFonts w:eastAsiaTheme="minorEastAsia"/>
          <w:b/>
          <w:bCs/>
        </w:rPr>
      </w:pPr>
      <w:r w:rsidRPr="00DF29E2">
        <w:rPr>
          <w:rFonts w:eastAsiaTheme="minorEastAsia"/>
          <w:b/>
          <w:bCs/>
        </w:rPr>
        <w:t>a: Sensitivity to Volatility</w:t>
      </w:r>
    </w:p>
    <w:p w:rsidR="00DF29E2" w:rsidRDefault="00DF29E2" w:rsidP="00DF29E2">
      <w:pPr>
        <w:pStyle w:val="ListParagraph"/>
        <w:numPr>
          <w:ilvl w:val="0"/>
          <w:numId w:val="35"/>
        </w:num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r>
              <w:rPr>
                <w:rFonts w:ascii="Cambria Math" w:hAnsi="Cambria Math"/>
              </w:rPr>
              <m:t>DC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</m:oMath>
      <w:r>
        <w:rPr>
          <w:rFonts w:eastAsiaTheme="minorEastAsia"/>
        </w:rPr>
        <w:t xml:space="preserve">  </w:t>
      </w:r>
      <w:r w:rsidRPr="00DF29E2">
        <w:rPr>
          <w:rFonts w:eastAsiaTheme="minorEastAsia"/>
        </w:rPr>
        <w:t>computed analytically:</w:t>
      </w:r>
    </w:p>
    <w:p w:rsidR="00DF29E2" w:rsidRDefault="00DF29E2" w:rsidP="00DF29E2">
      <w:pPr>
        <w:pStyle w:val="ListParagraph"/>
        <w:numPr>
          <w:ilvl w:val="0"/>
          <w:numId w:val="32"/>
        </w:numPr>
        <w:rPr>
          <w:rFonts w:eastAsiaTheme="minorEastAsia"/>
        </w:rPr>
      </w:pPr>
      <w:r>
        <w:rPr>
          <w:rFonts w:eastAsiaTheme="minorEastAsia"/>
        </w:rPr>
        <w:t xml:space="preserve">Chain rule: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dVP</m:t>
            </m:r>
          </m:num>
          <m:den>
            <m:r>
              <w:rPr>
                <w:rFonts w:ascii="Cambria Math" w:eastAsiaTheme="minorEastAsia" w:hAnsi="Cambria Math"/>
              </w:rPr>
              <m:t>dσ</m:t>
            </m:r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dVP</m:t>
            </m:r>
          </m:num>
          <m:den>
            <m:r>
              <w:rPr>
                <w:rFonts w:ascii="Cambria Math" w:eastAsiaTheme="minorEastAsia" w:hAnsi="Cambria Math"/>
              </w:rPr>
              <m:t>dER</m:t>
            </m:r>
          </m:den>
        </m:f>
        <m:r>
          <w:rPr>
            <w:rFonts w:ascii="Cambria Math" w:eastAsiaTheme="minorEastAsia" w:hAnsi="Cambria Math"/>
          </w:rPr>
          <m:t xml:space="preserve">.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dER</m:t>
            </m:r>
          </m:num>
          <m:den>
            <m:r>
              <w:rPr>
                <w:rFonts w:ascii="Cambria Math" w:eastAsiaTheme="minorEastAsia" w:hAnsi="Cambria Math"/>
              </w:rPr>
              <m:t>dσ</m:t>
            </m:r>
          </m:den>
        </m:f>
      </m:oMath>
    </w:p>
    <w:p w:rsidR="008F0AAC" w:rsidRDefault="008F0AAC" w:rsidP="008F0AAC">
      <w:pPr>
        <w:pStyle w:val="NormalWeb"/>
        <w:numPr>
          <w:ilvl w:val="0"/>
          <w:numId w:val="32"/>
        </w:numPr>
      </w:pPr>
      <w:r>
        <w:t xml:space="preserve">Only contributes when </w:t>
      </w:r>
      <w:proofErr w:type="spellStart"/>
      <w:r>
        <w:t>V</w:t>
      </w:r>
      <w:r>
        <w:t>N</w:t>
      </w:r>
      <w:r>
        <w:rPr>
          <w:vertAlign w:val="subscript"/>
        </w:rPr>
        <w:t>i</w:t>
      </w:r>
      <w:proofErr w:type="spellEnd"/>
      <w:r>
        <w:t xml:space="preserve"> is cheapest.</w:t>
      </w:r>
    </w:p>
    <w:p w:rsidR="008F0AAC" w:rsidRDefault="008F0AAC" w:rsidP="008F0AAC">
      <w:pPr>
        <w:ind w:left="360"/>
        <w:rPr>
          <w:rFonts w:eastAsiaTheme="minorEastAsia"/>
          <w:b/>
          <w:bCs/>
        </w:rPr>
      </w:pPr>
      <w:r w:rsidRPr="008F0AAC">
        <w:rPr>
          <w:rFonts w:eastAsiaTheme="minorEastAsia"/>
          <w:b/>
          <w:bCs/>
        </w:rPr>
        <w:t>b: Sensitivity to Market Price</w:t>
      </w:r>
    </w:p>
    <w:p w:rsidR="008F0AAC" w:rsidRPr="008F0AAC" w:rsidRDefault="008F0AAC" w:rsidP="008F0AAC">
      <w:pPr>
        <w:pStyle w:val="ListParagraph"/>
        <w:numPr>
          <w:ilvl w:val="0"/>
          <w:numId w:val="35"/>
        </w:numPr>
        <w:rPr>
          <w:rFonts w:eastAsiaTheme="minorEastAsia"/>
          <w:b/>
          <w:bCs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∂DC</m:t>
            </m:r>
          </m:num>
          <m:den>
            <m:r>
              <w:rPr>
                <w:rFonts w:ascii="Cambria Math" w:hAnsi="Cambria Math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VP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≈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dVP</m:t>
            </m:r>
          </m:num>
          <m:den>
            <m:r>
              <w:rPr>
                <w:rFonts w:ascii="Cambria Math" w:hAnsi="Cambria Math"/>
              </w:rPr>
              <m:t>dER</m:t>
            </m:r>
          </m:den>
        </m:f>
        <m:r>
          <w:rPr>
            <w:rFonts w:ascii="Cambria Math" w:hAnsi="Cambria Math"/>
          </w:rPr>
          <m:t xml:space="preserve">.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dER</m:t>
            </m:r>
          </m:num>
          <m:den>
            <m:r>
              <w:rPr>
                <w:rFonts w:ascii="Cambria Math" w:hAnsi="Cambria Math"/>
              </w:rPr>
              <m:t>dFP</m:t>
            </m:r>
          </m:den>
        </m:f>
        <m:r>
          <w:rPr>
            <w:rFonts w:ascii="Cambria Math" w:hAnsi="Cambria Math"/>
          </w:rPr>
          <m:t xml:space="preserve"> .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dFP</m:t>
            </m:r>
          </m:num>
          <m:den>
            <m:r>
              <w:rPr>
                <w:rFonts w:ascii="Cambria Math" w:hAnsi="Cambria Math"/>
              </w:rPr>
              <m:t>dV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o</m:t>
                </m:r>
              </m:sub>
            </m:sSub>
          </m:den>
        </m:f>
      </m:oMath>
    </w:p>
    <w:p w:rsidR="008F0AAC" w:rsidRPr="008F0AAC" w:rsidRDefault="008F0AAC" w:rsidP="008F0AAC">
      <w:pPr>
        <w:numPr>
          <w:ilvl w:val="0"/>
          <w:numId w:val="36"/>
        </w:numPr>
        <w:rPr>
          <w:rFonts w:eastAsiaTheme="minorEastAsia"/>
        </w:rPr>
      </w:pPr>
      <w:r w:rsidRPr="008F0AAC">
        <w:rPr>
          <w:rFonts w:eastAsiaTheme="minorEastAsia"/>
        </w:rPr>
        <w:t xml:space="preserve">Assumes ER-bar derivative from inverse </w:t>
      </w:r>
      <w:proofErr w:type="gramStart"/>
      <w:r w:rsidRPr="008F0AAC">
        <w:rPr>
          <w:rFonts w:eastAsiaTheme="minorEastAsia"/>
        </w:rPr>
        <w:t>of .</w:t>
      </w:r>
      <w:proofErr w:type="gramEnd"/>
    </w:p>
    <w:p w:rsidR="008F0AAC" w:rsidRPr="008F0AAC" w:rsidRDefault="008F0AAC" w:rsidP="008F0AAC">
      <w:pPr>
        <w:pStyle w:val="ListParagraph"/>
        <w:rPr>
          <w:rFonts w:eastAsiaTheme="minorEastAsia"/>
          <w:b/>
          <w:bCs/>
        </w:rPr>
      </w:pPr>
    </w:p>
    <w:p w:rsidR="00083513" w:rsidRPr="008F0AAC" w:rsidRDefault="008F0AAC" w:rsidP="0033681C">
      <w:pPr>
        <w:ind w:left="360"/>
        <w:rPr>
          <w:rFonts w:eastAsiaTheme="minorEastAsia"/>
          <w:b/>
          <w:bCs/>
        </w:rPr>
      </w:pPr>
      <w:r w:rsidRPr="008F0AAC">
        <w:rPr>
          <w:rFonts w:eastAsiaTheme="minorEastAsia"/>
          <w:b/>
          <w:bCs/>
        </w:rPr>
        <w:t>Alternative Pricing (Q2.5 - BONUS)</w:t>
      </w:r>
    </w:p>
    <w:p w:rsidR="008F0AAC" w:rsidRPr="008F0AAC" w:rsidRDefault="008F0AAC" w:rsidP="008F0AAC">
      <w:pPr>
        <w:ind w:left="360"/>
        <w:rPr>
          <w:rFonts w:eastAsiaTheme="minorEastAsia"/>
          <w:b/>
          <w:bCs/>
        </w:rPr>
      </w:pPr>
      <w:r w:rsidRPr="008F0AAC">
        <w:rPr>
          <w:rFonts w:eastAsiaTheme="minorEastAsia"/>
          <w:b/>
          <w:bCs/>
        </w:rPr>
        <w:t>Monte Carlo Simulation</w:t>
      </w:r>
    </w:p>
    <w:p w:rsidR="00083513" w:rsidRPr="00083513" w:rsidRDefault="00083513" w:rsidP="00083513">
      <w:pPr>
        <w:numPr>
          <w:ilvl w:val="0"/>
          <w:numId w:val="36"/>
        </w:numPr>
        <w:rPr>
          <w:rFonts w:eastAsiaTheme="minorEastAsia"/>
        </w:rPr>
      </w:pPr>
      <w:r w:rsidRPr="00083513">
        <w:rPr>
          <w:rFonts w:eastAsiaTheme="minorEastAsia"/>
        </w:rPr>
        <w:t xml:space="preserve">Samples </w:t>
      </w:r>
      <m:oMath>
        <m:r>
          <w:rPr>
            <w:rFonts w:ascii="Cambria Math" w:eastAsiaTheme="minorEastAsia" w:hAnsi="Cambria Math"/>
          </w:rPr>
          <m:t xml:space="preserve">Z∼N(0, 1) </m:t>
        </m:r>
      </m:oMath>
      <w:r w:rsidRPr="00083513">
        <w:rPr>
          <w:rFonts w:eastAsiaTheme="minorEastAsia"/>
        </w:rPr>
        <w:t xml:space="preserve"> computes cheapest delivery ratio.</w:t>
      </w:r>
    </w:p>
    <w:p w:rsidR="00083513" w:rsidRPr="00083513" w:rsidRDefault="00083513" w:rsidP="00083513">
      <w:pPr>
        <w:numPr>
          <w:ilvl w:val="0"/>
          <w:numId w:val="36"/>
        </w:numPr>
        <w:rPr>
          <w:rFonts w:eastAsiaTheme="minorEastAsia"/>
        </w:rPr>
      </w:pPr>
      <w:r w:rsidRPr="00083513">
        <w:rPr>
          <w:rFonts w:eastAsiaTheme="minorEastAsia"/>
        </w:rPr>
        <w:t>Repeats 50,000+ times for accuracy.</w:t>
      </w:r>
    </w:p>
    <w:p w:rsidR="00083513" w:rsidRDefault="00083513" w:rsidP="00083513">
      <w:pPr>
        <w:numPr>
          <w:ilvl w:val="0"/>
          <w:numId w:val="36"/>
        </w:numPr>
        <w:rPr>
          <w:rFonts w:eastAsiaTheme="minorEastAsia"/>
        </w:rPr>
      </w:pPr>
      <w:r w:rsidRPr="00083513">
        <w:rPr>
          <w:rFonts w:eastAsiaTheme="minorEastAsia"/>
        </w:rPr>
        <w:t xml:space="preserve">Theoretical Foundation: Expected payoff under stochastic delivery decision </w:t>
      </w:r>
      <w:proofErr w:type="spellStart"/>
      <w:r w:rsidRPr="00083513">
        <w:rPr>
          <w:rFonts w:eastAsiaTheme="minorEastAsia"/>
        </w:rPr>
        <w:t>modeled</w:t>
      </w:r>
      <w:proofErr w:type="spellEnd"/>
      <w:r w:rsidRPr="00083513">
        <w:rPr>
          <w:rFonts w:eastAsiaTheme="minorEastAsia"/>
        </w:rPr>
        <w:t xml:space="preserve"> as a function of Z.</w:t>
      </w:r>
    </w:p>
    <w:p w:rsidR="00083513" w:rsidRPr="00083513" w:rsidRDefault="00083513" w:rsidP="00083513">
      <w:pPr>
        <w:ind w:left="360"/>
        <w:rPr>
          <w:rFonts w:eastAsiaTheme="minorEastAsia"/>
          <w:b/>
          <w:bCs/>
        </w:rPr>
      </w:pPr>
      <w:r w:rsidRPr="00083513">
        <w:rPr>
          <w:rFonts w:eastAsiaTheme="minorEastAsia"/>
          <w:b/>
          <w:bCs/>
        </w:rPr>
        <w:t>Advantages:</w:t>
      </w:r>
    </w:p>
    <w:p w:rsidR="00083513" w:rsidRPr="00083513" w:rsidRDefault="00083513" w:rsidP="00083513">
      <w:pPr>
        <w:pStyle w:val="ListParagraph"/>
        <w:numPr>
          <w:ilvl w:val="0"/>
          <w:numId w:val="32"/>
        </w:numPr>
        <w:rPr>
          <w:rFonts w:eastAsiaTheme="minorEastAsia"/>
        </w:rPr>
      </w:pPr>
      <w:r w:rsidRPr="00083513">
        <w:rPr>
          <w:rFonts w:eastAsiaTheme="minorEastAsia"/>
        </w:rPr>
        <w:t>Easy to extend to complex dynamics (e.g., non-normal Z, path-dependency).</w:t>
      </w:r>
    </w:p>
    <w:p w:rsidR="00083513" w:rsidRPr="00083513" w:rsidRDefault="00083513" w:rsidP="00083513">
      <w:pPr>
        <w:pStyle w:val="ListParagraph"/>
        <w:numPr>
          <w:ilvl w:val="0"/>
          <w:numId w:val="32"/>
        </w:numPr>
        <w:rPr>
          <w:rFonts w:eastAsiaTheme="minorEastAsia"/>
        </w:rPr>
      </w:pPr>
      <w:r w:rsidRPr="00083513">
        <w:rPr>
          <w:rFonts w:eastAsiaTheme="minorEastAsia"/>
        </w:rPr>
        <w:t>Validates deterministic integration.</w:t>
      </w:r>
    </w:p>
    <w:p w:rsidR="00083513" w:rsidRPr="00083513" w:rsidRDefault="00083513" w:rsidP="00083513">
      <w:pPr>
        <w:ind w:left="360"/>
        <w:rPr>
          <w:rFonts w:eastAsiaTheme="minorEastAsia"/>
          <w:b/>
          <w:bCs/>
        </w:rPr>
      </w:pPr>
      <w:r w:rsidRPr="00083513">
        <w:rPr>
          <w:rFonts w:eastAsiaTheme="minorEastAsia"/>
          <w:b/>
          <w:bCs/>
        </w:rPr>
        <w:t>Limitations:</w:t>
      </w:r>
    </w:p>
    <w:p w:rsidR="00083513" w:rsidRPr="00083513" w:rsidRDefault="00083513" w:rsidP="00083513">
      <w:pPr>
        <w:pStyle w:val="ListParagraph"/>
        <w:numPr>
          <w:ilvl w:val="0"/>
          <w:numId w:val="32"/>
        </w:numPr>
        <w:rPr>
          <w:rFonts w:eastAsiaTheme="minorEastAsia"/>
        </w:rPr>
      </w:pPr>
      <w:r w:rsidRPr="00083513">
        <w:rPr>
          <w:rFonts w:eastAsiaTheme="minorEastAsia"/>
        </w:rPr>
        <w:t>Convergence is statistical and slower.</w:t>
      </w:r>
    </w:p>
    <w:p w:rsidR="00083513" w:rsidRDefault="00083513" w:rsidP="0033681C">
      <w:pPr>
        <w:pStyle w:val="ListParagraph"/>
        <w:numPr>
          <w:ilvl w:val="0"/>
          <w:numId w:val="32"/>
        </w:numPr>
        <w:rPr>
          <w:rFonts w:eastAsiaTheme="minorEastAsia"/>
        </w:rPr>
      </w:pPr>
      <w:r w:rsidRPr="00083513">
        <w:rPr>
          <w:rFonts w:eastAsiaTheme="minorEastAsia"/>
        </w:rPr>
        <w:t>Requires high simulation count for accuracy.</w:t>
      </w:r>
    </w:p>
    <w:p w:rsidR="0033681C" w:rsidRPr="0033681C" w:rsidRDefault="0033681C" w:rsidP="0033681C">
      <w:pPr>
        <w:rPr>
          <w:rFonts w:eastAsiaTheme="minorEastAsia"/>
        </w:rPr>
      </w:pPr>
    </w:p>
    <w:p w:rsidR="00083513" w:rsidRPr="00083513" w:rsidRDefault="00083513" w:rsidP="00083513">
      <w:pPr>
        <w:rPr>
          <w:b/>
          <w:bCs/>
        </w:rPr>
      </w:pPr>
      <w:r w:rsidRPr="00083513">
        <w:rPr>
          <w:b/>
          <w:bCs/>
        </w:rPr>
        <w:t>Future Enhancements</w:t>
      </w:r>
    </w:p>
    <w:p w:rsidR="00083513" w:rsidRPr="00083513" w:rsidRDefault="00083513" w:rsidP="00083513">
      <w:pPr>
        <w:numPr>
          <w:ilvl w:val="0"/>
          <w:numId w:val="36"/>
        </w:numPr>
        <w:rPr>
          <w:rFonts w:eastAsiaTheme="minorEastAsia"/>
        </w:rPr>
      </w:pPr>
      <w:r w:rsidRPr="00083513">
        <w:rPr>
          <w:rFonts w:eastAsiaTheme="minorEastAsia"/>
          <w:b/>
          <w:bCs/>
        </w:rPr>
        <w:lastRenderedPageBreak/>
        <w:t>Cubic Spline Interpolation</w:t>
      </w:r>
      <w:r w:rsidRPr="00083513">
        <w:rPr>
          <w:rFonts w:eastAsiaTheme="minorEastAsia"/>
        </w:rPr>
        <w:t>: Replace quadratic fit with piecewise cubic splines for smoother curves and better local fit.</w:t>
      </w:r>
    </w:p>
    <w:p w:rsidR="00083513" w:rsidRPr="00083513" w:rsidRDefault="00083513" w:rsidP="00083513">
      <w:pPr>
        <w:numPr>
          <w:ilvl w:val="0"/>
          <w:numId w:val="36"/>
        </w:numPr>
        <w:rPr>
          <w:rFonts w:eastAsiaTheme="minorEastAsia"/>
        </w:rPr>
      </w:pPr>
      <w:r w:rsidRPr="00083513">
        <w:rPr>
          <w:rFonts w:eastAsiaTheme="minorEastAsia"/>
          <w:b/>
          <w:bCs/>
        </w:rPr>
        <w:t>Correlated Monte Carlo</w:t>
      </w:r>
      <w:r w:rsidRPr="00083513">
        <w:rPr>
          <w:rFonts w:eastAsiaTheme="minorEastAsia"/>
        </w:rPr>
        <w:t xml:space="preserve">: Simulate multi-factor models (e.g., CIR) or introduce correlation across </w:t>
      </w:r>
      <w:proofErr w:type="spellStart"/>
      <w:r w:rsidRPr="00083513">
        <w:rPr>
          <w:rFonts w:eastAsiaTheme="minorEastAsia"/>
        </w:rPr>
        <w:t>ValueNotes</w:t>
      </w:r>
      <w:proofErr w:type="spellEnd"/>
      <w:r w:rsidRPr="00083513">
        <w:rPr>
          <w:rFonts w:eastAsiaTheme="minorEastAsia"/>
        </w:rPr>
        <w:t>.</w:t>
      </w:r>
    </w:p>
    <w:p w:rsidR="00083513" w:rsidRPr="00083513" w:rsidRDefault="00083513" w:rsidP="00083513">
      <w:pPr>
        <w:numPr>
          <w:ilvl w:val="0"/>
          <w:numId w:val="36"/>
        </w:numPr>
        <w:rPr>
          <w:rFonts w:eastAsiaTheme="minorEastAsia"/>
        </w:rPr>
      </w:pPr>
      <w:r w:rsidRPr="00083513">
        <w:rPr>
          <w:rFonts w:eastAsiaTheme="minorEastAsia"/>
          <w:b/>
          <w:bCs/>
        </w:rPr>
        <w:t>AI/ML Approaches</w:t>
      </w:r>
      <w:r w:rsidRPr="00083513">
        <w:rPr>
          <w:rFonts w:eastAsiaTheme="minorEastAsia"/>
        </w:rPr>
        <w:t>: Train models on synthetic or historical data to predict delivery regions and optimal pricing heuristics.</w:t>
      </w:r>
    </w:p>
    <w:p w:rsidR="00083513" w:rsidRPr="0033681C" w:rsidRDefault="00083513" w:rsidP="0033681C">
      <w:pPr>
        <w:numPr>
          <w:ilvl w:val="0"/>
          <w:numId w:val="36"/>
        </w:numPr>
        <w:rPr>
          <w:rStyle w:val="Strong"/>
          <w:rFonts w:eastAsiaTheme="minorEastAsia"/>
          <w:b w:val="0"/>
          <w:bCs w:val="0"/>
        </w:rPr>
      </w:pPr>
      <w:r w:rsidRPr="00083513">
        <w:rPr>
          <w:rFonts w:eastAsiaTheme="minorEastAsia"/>
          <w:b/>
          <w:bCs/>
        </w:rPr>
        <w:t>Hybrid Methods</w:t>
      </w:r>
      <w:r w:rsidRPr="00083513">
        <w:rPr>
          <w:rFonts w:eastAsiaTheme="minorEastAsia"/>
        </w:rPr>
        <w:t xml:space="preserve">: Use spline-based MC pricing or quantile regression for probabilistic delivery </w:t>
      </w:r>
      <w:proofErr w:type="spellStart"/>
      <w:r w:rsidRPr="00083513">
        <w:rPr>
          <w:rFonts w:eastAsiaTheme="minorEastAsia"/>
        </w:rPr>
        <w:t>modeling</w:t>
      </w:r>
      <w:proofErr w:type="spellEnd"/>
      <w:r w:rsidRPr="00083513">
        <w:rPr>
          <w:rFonts w:eastAsiaTheme="minorEastAsia"/>
        </w:rPr>
        <w:t>.</w:t>
      </w:r>
    </w:p>
    <w:p w:rsidR="0033681C" w:rsidRPr="0033681C" w:rsidRDefault="0033681C" w:rsidP="0033681C">
      <w:pPr>
        <w:pStyle w:val="NormalWeb"/>
        <w:ind w:left="360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lang w:eastAsia="en-US"/>
          <w14:ligatures w14:val="standardContextual"/>
        </w:rPr>
      </w:pPr>
      <w:r w:rsidRPr="0033681C"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lang w:eastAsia="en-US"/>
          <w14:ligatures w14:val="standardContextual"/>
        </w:rPr>
        <w:t>System Design and Architecture</w:t>
      </w:r>
    </w:p>
    <w:p w:rsidR="0033681C" w:rsidRPr="0033681C" w:rsidRDefault="0033681C" w:rsidP="0033681C">
      <w:pPr>
        <w:pStyle w:val="NormalWeb"/>
        <w:ind w:left="360"/>
      </w:pPr>
      <w:r w:rsidRPr="0033681C">
        <w:rPr>
          <w:b/>
          <w:bCs/>
        </w:rPr>
        <w:t>Object-Oriented Design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</w:rPr>
        <w:t>ValueNote encapsulates fixed-income logic.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proofErr w:type="spellStart"/>
      <w:r w:rsidRPr="0033681C">
        <w:rPr>
          <w:rFonts w:eastAsiaTheme="minorEastAsia"/>
        </w:rPr>
        <w:t>DeliveryContract</w:t>
      </w:r>
      <w:proofErr w:type="spellEnd"/>
      <w:r w:rsidRPr="0033681C">
        <w:rPr>
          <w:rFonts w:eastAsiaTheme="minorEastAsia"/>
        </w:rPr>
        <w:t xml:space="preserve"> encapsulates pricing model and delivery optimization.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</w:rPr>
        <w:t>Follows Single Responsibility Principle.</w:t>
      </w:r>
    </w:p>
    <w:p w:rsidR="0033681C" w:rsidRPr="0033681C" w:rsidRDefault="0033681C" w:rsidP="0033681C">
      <w:pPr>
        <w:pStyle w:val="NormalWeb"/>
        <w:ind w:left="360"/>
      </w:pPr>
      <w:r w:rsidRPr="0033681C">
        <w:rPr>
          <w:b/>
          <w:bCs/>
        </w:rPr>
        <w:t>Extensibility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</w:rPr>
        <w:t>Easy to add new pricing methods, instruments, and sensitivity dimensions.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</w:rPr>
        <w:t>Modular calculation blocks allow unit testing.</w:t>
      </w:r>
    </w:p>
    <w:p w:rsidR="0033681C" w:rsidRPr="0033681C" w:rsidRDefault="0033681C" w:rsidP="0033681C">
      <w:pPr>
        <w:pStyle w:val="NormalWeb"/>
        <w:ind w:left="360"/>
      </w:pPr>
      <w:r w:rsidRPr="0033681C">
        <w:rPr>
          <w:b/>
          <w:bCs/>
        </w:rPr>
        <w:t>Efficiency Considerations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</w:rPr>
        <w:t>Precomputes and reuses discount factors.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</w:rPr>
        <w:t>Uses numerical integration and interpolation over expensive exact calculations.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</w:rPr>
        <w:t>Sensitivity methods reuse analytic derivatives for performance.</w:t>
      </w:r>
    </w:p>
    <w:p w:rsidR="0033681C" w:rsidRPr="0033681C" w:rsidRDefault="0033681C" w:rsidP="0033681C">
      <w:pPr>
        <w:pStyle w:val="NormalWeb"/>
        <w:ind w:left="360"/>
      </w:pPr>
      <w:r w:rsidRPr="0033681C">
        <w:rPr>
          <w:b/>
          <w:bCs/>
        </w:rPr>
        <w:t>Error Handling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</w:rPr>
        <w:t>Robust exception safety for Newton-Raphson methods.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</w:rPr>
        <w:t>Graceful fallback and diagnostic messages.</w:t>
      </w:r>
    </w:p>
    <w:p w:rsidR="0033681C" w:rsidRPr="0033681C" w:rsidRDefault="0033681C" w:rsidP="0033681C">
      <w:pPr>
        <w:pStyle w:val="NormalWeb"/>
        <w:ind w:left="360"/>
      </w:pPr>
      <w:r w:rsidRPr="0033681C">
        <w:rPr>
          <w:b/>
          <w:bCs/>
        </w:rPr>
        <w:t>Advanced Architecture Highlights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  <w:u w:val="single"/>
        </w:rPr>
        <w:t>Weighted Quadratic Approximation</w:t>
      </w:r>
      <w:r w:rsidRPr="0033681C">
        <w:rPr>
          <w:rFonts w:eastAsiaTheme="minorEastAsia"/>
        </w:rPr>
        <w:t>: Gaussian kernel emphasizes central probability mass.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  <w:u w:val="single"/>
        </w:rPr>
        <w:t>Interpolation Abstraction:</w:t>
      </w:r>
      <w:r w:rsidRPr="0033681C">
        <w:rPr>
          <w:rFonts w:eastAsiaTheme="minorEastAsia"/>
        </w:rPr>
        <w:t xml:space="preserve"> Clean separation allows for spline or ML-based drop-ins.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  <w:u w:val="single"/>
        </w:rPr>
        <w:lastRenderedPageBreak/>
        <w:t xml:space="preserve">Volatility Chain Rule: </w:t>
      </w:r>
      <w:r w:rsidRPr="0033681C">
        <w:rPr>
          <w:rFonts w:eastAsiaTheme="minorEastAsia"/>
        </w:rPr>
        <w:t>Derivatives efficiently propagated via exponential transformation.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  <w:u w:val="single"/>
        </w:rPr>
        <w:t>CSV Output Matching Spec:</w:t>
      </w:r>
      <w:r w:rsidRPr="0033681C">
        <w:rPr>
          <w:rFonts w:eastAsiaTheme="minorEastAsia"/>
        </w:rPr>
        <w:t xml:space="preserve"> Dynamically aligns Q2 values with corresponding Q1 rows.</w:t>
      </w:r>
    </w:p>
    <w:p w:rsidR="0033681C" w:rsidRPr="0033681C" w:rsidRDefault="0033681C" w:rsidP="0033681C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  <w:u w:val="single"/>
        </w:rPr>
        <w:t>Monte Carlo Dual Use:</w:t>
      </w:r>
      <w:r w:rsidRPr="0033681C">
        <w:rPr>
          <w:rFonts w:eastAsiaTheme="minorEastAsia"/>
        </w:rPr>
        <w:t xml:space="preserve"> Provides pricing and validation layer.</w:t>
      </w:r>
    </w:p>
    <w:p w:rsidR="0033681C" w:rsidRDefault="0033681C" w:rsidP="0033681C">
      <w:pPr>
        <w:pStyle w:val="NormalWeb"/>
        <w:ind w:left="360"/>
      </w:pPr>
    </w:p>
    <w:p w:rsidR="0033681C" w:rsidRPr="0033681C" w:rsidRDefault="0033681C" w:rsidP="0033681C">
      <w:pPr>
        <w:pStyle w:val="NormalWeb"/>
        <w:ind w:left="360"/>
        <w:rPr>
          <w:rFonts w:asciiTheme="minorHAnsi" w:eastAsiaTheme="minorEastAsia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 w:rsidRPr="0033681C">
        <w:rPr>
          <w:rFonts w:asciiTheme="minorHAnsi" w:eastAsiaTheme="minorEastAsia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Result Validation</w:t>
      </w:r>
    </w:p>
    <w:p w:rsidR="0033681C" w:rsidRPr="0033681C" w:rsidRDefault="0033681C" w:rsidP="00DE3862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</w:rPr>
        <w:t>Verified against manual calculations.</w:t>
      </w:r>
    </w:p>
    <w:p w:rsidR="0033681C" w:rsidRPr="0033681C" w:rsidRDefault="0033681C" w:rsidP="00DE3862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</w:rPr>
        <w:t>Output matches specification format precisely.</w:t>
      </w:r>
    </w:p>
    <w:p w:rsidR="0033681C" w:rsidRPr="0033681C" w:rsidRDefault="0033681C" w:rsidP="00DE3862">
      <w:pPr>
        <w:numPr>
          <w:ilvl w:val="0"/>
          <w:numId w:val="36"/>
        </w:numPr>
        <w:rPr>
          <w:rFonts w:eastAsiaTheme="minorEastAsia"/>
        </w:rPr>
      </w:pPr>
      <w:r w:rsidRPr="0033681C">
        <w:rPr>
          <w:rFonts w:eastAsiaTheme="minorEastAsia"/>
        </w:rPr>
        <w:t>Compared MC and quadrature methods.</w:t>
      </w:r>
    </w:p>
    <w:p w:rsidR="0033681C" w:rsidRDefault="0033681C" w:rsidP="0033681C">
      <w:pPr>
        <w:pStyle w:val="NormalWeb"/>
        <w:ind w:left="360"/>
      </w:pPr>
    </w:p>
    <w:p w:rsidR="00DE3862" w:rsidRPr="00DE3862" w:rsidRDefault="00DE3862" w:rsidP="00DE3862">
      <w:pPr>
        <w:pStyle w:val="NormalWeb"/>
        <w:ind w:left="360"/>
        <w:rPr>
          <w:rFonts w:asciiTheme="minorHAnsi" w:eastAsiaTheme="minorEastAsia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 w:rsidRPr="00DE3862">
        <w:rPr>
          <w:rFonts w:asciiTheme="minorHAnsi" w:eastAsiaTheme="minorEastAsia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Assumptions</w:t>
      </w:r>
    </w:p>
    <w:p w:rsidR="00DE3862" w:rsidRPr="00DE3862" w:rsidRDefault="00DE3862" w:rsidP="00DE3862">
      <w:pPr>
        <w:numPr>
          <w:ilvl w:val="0"/>
          <w:numId w:val="36"/>
        </w:numPr>
        <w:rPr>
          <w:rFonts w:eastAsiaTheme="minorEastAsia"/>
        </w:rPr>
      </w:pPr>
      <w:r w:rsidRPr="00DE3862">
        <w:rPr>
          <w:rFonts w:eastAsiaTheme="minorEastAsia"/>
        </w:rPr>
        <w:t>Constant Volatility: The volatility () for each ValueNote is assumed to be constant throughout the contract’s life.</w:t>
      </w:r>
    </w:p>
    <w:p w:rsidR="00DE3862" w:rsidRPr="00DE3862" w:rsidRDefault="00DE3862" w:rsidP="00DE3862">
      <w:pPr>
        <w:numPr>
          <w:ilvl w:val="0"/>
          <w:numId w:val="36"/>
        </w:numPr>
        <w:rPr>
          <w:rFonts w:eastAsiaTheme="minorEastAsia"/>
        </w:rPr>
      </w:pPr>
      <w:r w:rsidRPr="00DE3862">
        <w:rPr>
          <w:rFonts w:eastAsiaTheme="minorEastAsia"/>
        </w:rPr>
        <w:t xml:space="preserve">Standard Normal Distribution: The random variable Z used in delivery decision </w:t>
      </w:r>
      <w:proofErr w:type="spellStart"/>
      <w:r w:rsidRPr="00DE3862">
        <w:rPr>
          <w:rFonts w:eastAsiaTheme="minorEastAsia"/>
        </w:rPr>
        <w:t>modeling</w:t>
      </w:r>
      <w:proofErr w:type="spellEnd"/>
      <w:r w:rsidRPr="00DE3862">
        <w:rPr>
          <w:rFonts w:eastAsiaTheme="minorEastAsia"/>
        </w:rPr>
        <w:t xml:space="preserve"> is assumed to follow a standard normal distribution </w:t>
      </w:r>
      <m:oMath>
        <m:r>
          <w:rPr>
            <w:rFonts w:ascii="Cambria Math" w:eastAsiaTheme="minorEastAsia" w:hAnsi="Cambria Math"/>
          </w:rPr>
          <m:t>N (0, 1)</m:t>
        </m:r>
      </m:oMath>
      <w:r w:rsidRPr="00DE3862">
        <w:rPr>
          <w:rFonts w:eastAsiaTheme="minorEastAsia"/>
        </w:rPr>
        <w:t>.</w:t>
      </w:r>
    </w:p>
    <w:p w:rsidR="00DE3862" w:rsidRPr="00DE3862" w:rsidRDefault="00DE3862" w:rsidP="00DE3862">
      <w:pPr>
        <w:numPr>
          <w:ilvl w:val="0"/>
          <w:numId w:val="36"/>
        </w:numPr>
        <w:rPr>
          <w:rFonts w:eastAsiaTheme="minorEastAsia"/>
        </w:rPr>
      </w:pPr>
      <w:r w:rsidRPr="00DE3862">
        <w:rPr>
          <w:rFonts w:eastAsiaTheme="minorEastAsia"/>
        </w:rPr>
        <w:t>Cumulative Convention Dominance: For delivery pricing, cumulative rate convention is assumed to be the market standard and used consistently.</w:t>
      </w:r>
    </w:p>
    <w:p w:rsidR="00DE3862" w:rsidRPr="00DE3862" w:rsidRDefault="00DE3862" w:rsidP="00DE3862">
      <w:pPr>
        <w:numPr>
          <w:ilvl w:val="0"/>
          <w:numId w:val="36"/>
        </w:numPr>
        <w:rPr>
          <w:rFonts w:eastAsiaTheme="minorEastAsia"/>
        </w:rPr>
      </w:pPr>
      <w:r w:rsidRPr="00DE3862">
        <w:rPr>
          <w:rFonts w:eastAsiaTheme="minorEastAsia"/>
        </w:rPr>
        <w:t xml:space="preserve">ER-bar Approximation: When computing the sensitivity with respect to the current price (Q2.4b), the derivative of the risk-adjusted effective rate is approximated by the inverse of the first derivative of the ValueNote price </w:t>
      </w:r>
      <w:proofErr w:type="spellStart"/>
      <w:r w:rsidRPr="00DE3862">
        <w:rPr>
          <w:rFonts w:eastAsiaTheme="minorEastAsia"/>
        </w:rPr>
        <w:t>w.r.t.</w:t>
      </w:r>
      <w:proofErr w:type="spellEnd"/>
      <w:r w:rsidRPr="00DE3862">
        <w:rPr>
          <w:rFonts w:eastAsiaTheme="minorEastAsia"/>
        </w:rPr>
        <w:t xml:space="preserve"> the effective rate.</w:t>
      </w:r>
    </w:p>
    <w:p w:rsidR="00DE3862" w:rsidRPr="00DE3862" w:rsidRDefault="00DE3862" w:rsidP="00DE3862">
      <w:pPr>
        <w:numPr>
          <w:ilvl w:val="0"/>
          <w:numId w:val="36"/>
        </w:numPr>
        <w:rPr>
          <w:rFonts w:eastAsiaTheme="minorEastAsia"/>
        </w:rPr>
      </w:pPr>
      <w:r w:rsidRPr="00DE3862">
        <w:rPr>
          <w:rFonts w:eastAsiaTheme="minorEastAsia"/>
        </w:rPr>
        <w:t xml:space="preserve">Truncation at ±3σ: Integration and sampling are limited to the range </w:t>
      </w:r>
      <m:oMath>
        <m:r>
          <w:rPr>
            <w:rFonts w:ascii="Cambria Math" w:eastAsiaTheme="minorEastAsia" w:hAnsi="Cambria Math"/>
          </w:rPr>
          <m:t>Z ϵ [-3, 3]</m:t>
        </m:r>
      </m:oMath>
      <w:r w:rsidRPr="00DE3862">
        <w:rPr>
          <w:rFonts w:eastAsiaTheme="minorEastAsia"/>
        </w:rPr>
        <w:t>, assuming negligible tail probability beyond this range.</w:t>
      </w:r>
    </w:p>
    <w:p w:rsidR="00DE3862" w:rsidRPr="00DE3862" w:rsidRDefault="00DE3862" w:rsidP="00DE3862">
      <w:pPr>
        <w:numPr>
          <w:ilvl w:val="0"/>
          <w:numId w:val="36"/>
        </w:numPr>
        <w:rPr>
          <w:rFonts w:eastAsiaTheme="minorEastAsia"/>
        </w:rPr>
      </w:pPr>
      <w:r w:rsidRPr="00DE3862">
        <w:rPr>
          <w:rFonts w:eastAsiaTheme="minorEastAsia"/>
        </w:rPr>
        <w:t>Smoothness Assumption: Quadratic approximation is assumed to sufficiently capture the price-to-relative-factor relationship across the Z-domain for interpolation.</w:t>
      </w:r>
    </w:p>
    <w:p w:rsidR="00DE3862" w:rsidRDefault="00DE3862" w:rsidP="00DE3862">
      <w:pPr>
        <w:numPr>
          <w:ilvl w:val="0"/>
          <w:numId w:val="36"/>
        </w:numPr>
        <w:rPr>
          <w:rFonts w:eastAsiaTheme="minorEastAsia"/>
        </w:rPr>
      </w:pPr>
      <w:r w:rsidRPr="00DE3862">
        <w:rPr>
          <w:rFonts w:eastAsiaTheme="minorEastAsia"/>
        </w:rPr>
        <w:t xml:space="preserve">No Correlation Among Notes: The pricing does not account for any correlations among </w:t>
      </w:r>
      <w:proofErr w:type="spellStart"/>
      <w:r w:rsidRPr="00DE3862">
        <w:rPr>
          <w:rFonts w:eastAsiaTheme="minorEastAsia"/>
        </w:rPr>
        <w:t>ValueNotes</w:t>
      </w:r>
      <w:proofErr w:type="spellEnd"/>
      <w:r w:rsidRPr="00DE3862">
        <w:rPr>
          <w:rFonts w:eastAsiaTheme="minorEastAsia"/>
        </w:rPr>
        <w:t>; each is treated independently.</w:t>
      </w:r>
    </w:p>
    <w:p w:rsidR="00DE3862" w:rsidRDefault="00DE3862" w:rsidP="00DE3862">
      <w:pPr>
        <w:rPr>
          <w:rFonts w:eastAsiaTheme="minorEastAsia"/>
        </w:rPr>
      </w:pPr>
    </w:p>
    <w:p w:rsidR="00DE3862" w:rsidRPr="00D76179" w:rsidRDefault="00DE3862" w:rsidP="00FD6A1A">
      <w:pPr>
        <w:pStyle w:val="NormalWeb"/>
        <w:ind w:left="360"/>
        <w:rPr>
          <w:rFonts w:eastAsiaTheme="minorHAnsi"/>
          <w:b/>
          <w:bCs/>
          <w:sz w:val="28"/>
          <w:szCs w:val="28"/>
        </w:rPr>
      </w:pPr>
      <w:r w:rsidRPr="00DE3862">
        <w:rPr>
          <w:rFonts w:asciiTheme="minorHAnsi" w:eastAsiaTheme="minorEastAsia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lastRenderedPageBreak/>
        <w:t>Conclusion</w:t>
      </w:r>
      <w:r w:rsidRPr="00DE3862">
        <w:rPr>
          <w:rFonts w:eastAsiaTheme="minorHAnsi"/>
          <w:b/>
          <w:bCs/>
          <w:sz w:val="28"/>
          <w:szCs w:val="28"/>
        </w:rPr>
        <w:t xml:space="preserve"> </w:t>
      </w:r>
    </w:p>
    <w:p w:rsidR="00DE3862" w:rsidRPr="00DE3862" w:rsidRDefault="00DE3862" w:rsidP="00FD6A1A">
      <w:pPr>
        <w:ind w:left="360"/>
        <w:rPr>
          <w:rFonts w:eastAsiaTheme="minorEastAsia"/>
        </w:rPr>
      </w:pPr>
      <w:r w:rsidRPr="00DE3862">
        <w:rPr>
          <w:rFonts w:eastAsiaTheme="minorEastAsia"/>
        </w:rPr>
        <w:t>This solution demonstrates a robust, maintainable system for pricing fixed-income instruments and associated derivative contracts. It emphasizes clarity, reuse, and correctness, and is designed to scale into larger trading or risk systems.</w:t>
      </w:r>
    </w:p>
    <w:p w:rsidR="00FD6A1A" w:rsidRDefault="00FD6A1A" w:rsidP="00DE3862">
      <w:pPr>
        <w:rPr>
          <w:rFonts w:eastAsiaTheme="minorEastAsia"/>
          <w:b/>
          <w:bCs/>
          <w:sz w:val="36"/>
          <w:szCs w:val="36"/>
        </w:rPr>
      </w:pPr>
    </w:p>
    <w:p w:rsidR="00D76179" w:rsidRPr="00FD6A1A" w:rsidRDefault="00D76179" w:rsidP="00FD6A1A">
      <w:pPr>
        <w:pStyle w:val="NormalWeb"/>
        <w:ind w:left="360"/>
        <w:rPr>
          <w:rFonts w:asciiTheme="minorHAnsi" w:eastAsiaTheme="minorEastAsia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</w:pPr>
      <w:r w:rsidRPr="00FD6A1A">
        <w:rPr>
          <w:rFonts w:asciiTheme="minorHAnsi" w:eastAsiaTheme="minorEastAsia" w:hAnsiTheme="minorHAnsi" w:cstheme="minorBidi"/>
          <w:b/>
          <w:bCs/>
          <w:kern w:val="2"/>
          <w:sz w:val="36"/>
          <w:szCs w:val="36"/>
          <w:lang w:eastAsia="en-US"/>
          <w14:ligatures w14:val="standardContextual"/>
        </w:rPr>
        <w:t>9. Result Analysis</w:t>
      </w:r>
    </w:p>
    <w:p w:rsidR="00DE3862" w:rsidRDefault="00D76179" w:rsidP="00DE3862">
      <w:pPr>
        <w:rPr>
          <w:rFonts w:eastAsiaTheme="minorEastAsia"/>
          <w:b/>
          <w:bCs/>
          <w:sz w:val="36"/>
          <w:szCs w:val="36"/>
        </w:rPr>
      </w:pPr>
      <w:r w:rsidRPr="00FD6A1A">
        <w:rPr>
          <w:rFonts w:eastAsiaTheme="minorEastAsia"/>
          <w:b/>
          <w:bCs/>
          <w:sz w:val="30"/>
          <w:szCs w:val="30"/>
        </w:rPr>
        <w:t>9.1 ValueNote Pricing (Q1 Results</w:t>
      </w:r>
      <w:r w:rsidRPr="00D76179">
        <w:rPr>
          <w:rFonts w:eastAsiaTheme="minorEastAsia"/>
          <w:b/>
          <w:bCs/>
          <w:sz w:val="36"/>
          <w:szCs w:val="36"/>
        </w:rPr>
        <w:t>)</w:t>
      </w:r>
      <w:r w:rsidR="00DE3862" w:rsidRPr="00DE3862">
        <w:rPr>
          <w:rFonts w:eastAsiaTheme="minorEastAsia"/>
        </w:rPr>
        <w:drawing>
          <wp:inline distT="0" distB="0" distL="0" distR="0" wp14:anchorId="01728712" wp14:editId="20D769FE">
            <wp:extent cx="5731510" cy="2667000"/>
            <wp:effectExtent l="0" t="0" r="2540" b="0"/>
            <wp:docPr id="9115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58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179" w:rsidRDefault="00D76179" w:rsidP="00DE3862">
      <w:pPr>
        <w:rPr>
          <w:rFonts w:eastAsiaTheme="minorEastAsia"/>
          <w:b/>
          <w:bCs/>
          <w:sz w:val="36"/>
          <w:szCs w:val="36"/>
        </w:rPr>
      </w:pPr>
    </w:p>
    <w:p w:rsidR="00D76179" w:rsidRPr="00FD6A1A" w:rsidRDefault="00D76179" w:rsidP="00DE3862">
      <w:pPr>
        <w:rPr>
          <w:rFonts w:eastAsiaTheme="minorEastAsia"/>
          <w:b/>
          <w:bCs/>
          <w:sz w:val="30"/>
          <w:szCs w:val="30"/>
        </w:rPr>
      </w:pPr>
      <w:r w:rsidRPr="00FD6A1A">
        <w:rPr>
          <w:rFonts w:eastAsiaTheme="minorEastAsia"/>
          <w:b/>
          <w:bCs/>
          <w:sz w:val="30"/>
          <w:szCs w:val="30"/>
        </w:rPr>
        <w:t xml:space="preserve">9.2 </w:t>
      </w:r>
      <w:proofErr w:type="spellStart"/>
      <w:r w:rsidRPr="00FD6A1A">
        <w:rPr>
          <w:rFonts w:eastAsiaTheme="minorEastAsia"/>
          <w:b/>
          <w:bCs/>
          <w:sz w:val="30"/>
          <w:szCs w:val="30"/>
        </w:rPr>
        <w:t>DeliveryContract</w:t>
      </w:r>
      <w:proofErr w:type="spellEnd"/>
      <w:r w:rsidRPr="00FD6A1A">
        <w:rPr>
          <w:rFonts w:eastAsiaTheme="minorEastAsia"/>
          <w:b/>
          <w:bCs/>
          <w:sz w:val="30"/>
          <w:szCs w:val="30"/>
        </w:rPr>
        <w:t xml:space="preserve"> Pricing and Probabilities (Q2 Results)</w:t>
      </w:r>
    </w:p>
    <w:p w:rsidR="00D76179" w:rsidRPr="00DE3862" w:rsidRDefault="00D76179" w:rsidP="00DE3862">
      <w:pPr>
        <w:rPr>
          <w:rFonts w:eastAsiaTheme="minorEastAsia"/>
        </w:rPr>
      </w:pPr>
      <w:r w:rsidRPr="00D76179">
        <w:rPr>
          <w:rFonts w:eastAsiaTheme="minorEastAsia"/>
          <w:b/>
          <w:bCs/>
          <w:sz w:val="36"/>
          <w:szCs w:val="36"/>
        </w:rPr>
        <w:drawing>
          <wp:inline distT="0" distB="0" distL="0" distR="0" wp14:anchorId="4CA6E6A6" wp14:editId="25F69E35">
            <wp:extent cx="5731510" cy="2256790"/>
            <wp:effectExtent l="0" t="0" r="2540" b="0"/>
            <wp:docPr id="98222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27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b/>
          <w:bCs/>
          <w:sz w:val="36"/>
          <w:szCs w:val="36"/>
        </w:rPr>
        <w:t xml:space="preserve"> </w:t>
      </w:r>
    </w:p>
    <w:p w:rsidR="00083513" w:rsidRDefault="00083513" w:rsidP="00083513">
      <w:pPr>
        <w:pStyle w:val="NormalWeb"/>
        <w:ind w:left="360"/>
      </w:pPr>
    </w:p>
    <w:p w:rsidR="00D76179" w:rsidRDefault="00D76179" w:rsidP="00D76179">
      <w:pPr>
        <w:rPr>
          <w:rFonts w:eastAsiaTheme="minorEastAsia"/>
          <w:b/>
          <w:bCs/>
          <w:sz w:val="36"/>
          <w:szCs w:val="36"/>
        </w:rPr>
      </w:pPr>
    </w:p>
    <w:p w:rsidR="00D76179" w:rsidRDefault="00D76179" w:rsidP="00D76179">
      <w:pPr>
        <w:rPr>
          <w:rFonts w:eastAsiaTheme="minorEastAsia"/>
          <w:b/>
          <w:bCs/>
          <w:sz w:val="36"/>
          <w:szCs w:val="36"/>
        </w:rPr>
      </w:pPr>
    </w:p>
    <w:p w:rsidR="00D76179" w:rsidRDefault="00D76179" w:rsidP="00D76179">
      <w:pPr>
        <w:rPr>
          <w:rFonts w:eastAsiaTheme="minorEastAsia"/>
          <w:b/>
          <w:bCs/>
          <w:sz w:val="36"/>
          <w:szCs w:val="36"/>
        </w:rPr>
      </w:pPr>
    </w:p>
    <w:p w:rsidR="00D76179" w:rsidRPr="00D76179" w:rsidRDefault="00D76179" w:rsidP="00D76179">
      <w:pPr>
        <w:rPr>
          <w:rFonts w:eastAsiaTheme="minorEastAsia"/>
          <w:sz w:val="30"/>
          <w:szCs w:val="30"/>
        </w:rPr>
      </w:pPr>
      <w:proofErr w:type="spellStart"/>
      <w:r w:rsidRPr="00D76179">
        <w:rPr>
          <w:rFonts w:eastAsiaTheme="minorEastAsia"/>
          <w:b/>
          <w:bCs/>
          <w:sz w:val="30"/>
          <w:szCs w:val="30"/>
        </w:rPr>
        <w:t>DeliveryContract</w:t>
      </w:r>
      <w:proofErr w:type="spellEnd"/>
      <w:r w:rsidRPr="00D76179">
        <w:rPr>
          <w:rFonts w:eastAsiaTheme="minorEastAsia"/>
          <w:b/>
          <w:bCs/>
          <w:sz w:val="30"/>
          <w:szCs w:val="30"/>
        </w:rPr>
        <w:t xml:space="preserve"> Price (Q2.2)</w:t>
      </w:r>
      <w:r w:rsidRPr="00D76179">
        <w:rPr>
          <w:rFonts w:eastAsiaTheme="minorEastAsia"/>
          <w:sz w:val="30"/>
          <w:szCs w:val="30"/>
        </w:rPr>
        <w:t xml:space="preserve">: </w:t>
      </w:r>
      <w:r w:rsidRPr="00D76179">
        <w:rPr>
          <w:rFonts w:eastAsiaTheme="minorEastAsia"/>
          <w:b/>
          <w:bCs/>
          <w:sz w:val="30"/>
          <w:szCs w:val="30"/>
        </w:rPr>
        <w:t>79.93628</w:t>
      </w:r>
    </w:p>
    <w:p w:rsidR="00D76179" w:rsidRPr="00FD6A1A" w:rsidRDefault="00D76179" w:rsidP="00D76179">
      <w:pPr>
        <w:rPr>
          <w:rFonts w:eastAsiaTheme="minorEastAsia"/>
          <w:b/>
          <w:bCs/>
          <w:sz w:val="30"/>
          <w:szCs w:val="30"/>
        </w:rPr>
      </w:pPr>
      <w:r w:rsidRPr="00D76179">
        <w:rPr>
          <w:rFonts w:eastAsiaTheme="minorEastAsia"/>
          <w:b/>
          <w:bCs/>
          <w:sz w:val="30"/>
          <w:szCs w:val="30"/>
        </w:rPr>
        <w:t>9.3 Key Financial Insights</w:t>
      </w:r>
    </w:p>
    <w:p w:rsidR="00D76179" w:rsidRPr="00D76179" w:rsidRDefault="00D76179" w:rsidP="00D76179">
      <w:pPr>
        <w:rPr>
          <w:rFonts w:eastAsiaTheme="minorEastAsia"/>
          <w:b/>
          <w:bCs/>
          <w:sz w:val="28"/>
          <w:szCs w:val="28"/>
        </w:rPr>
      </w:pPr>
    </w:p>
    <w:p w:rsidR="00D76179" w:rsidRPr="00D76179" w:rsidRDefault="00D76179" w:rsidP="00D76179">
      <w:pPr>
        <w:numPr>
          <w:ilvl w:val="0"/>
          <w:numId w:val="51"/>
        </w:numPr>
        <w:rPr>
          <w:rFonts w:eastAsiaTheme="minorEastAsia"/>
        </w:rPr>
      </w:pPr>
      <w:r w:rsidRPr="00D76179">
        <w:rPr>
          <w:rFonts w:eastAsiaTheme="minorEastAsia"/>
          <w:b/>
          <w:bCs/>
        </w:rPr>
        <w:t>VN4 dominates</w:t>
      </w:r>
      <w:r w:rsidRPr="00D76179">
        <w:rPr>
          <w:rFonts w:eastAsiaTheme="minorEastAsia"/>
        </w:rPr>
        <w:t xml:space="preserve"> in terms of delivery probability (~80%) despite having the </w:t>
      </w:r>
      <w:r w:rsidRPr="00D76179">
        <w:rPr>
          <w:rFonts w:eastAsiaTheme="minorEastAsia"/>
          <w:b/>
          <w:bCs/>
        </w:rPr>
        <w:t>highest relative factor</w:t>
      </w:r>
      <w:r w:rsidRPr="00D76179">
        <w:rPr>
          <w:rFonts w:eastAsiaTheme="minorEastAsia"/>
        </w:rPr>
        <w:t xml:space="preserve">, suggesting that </w:t>
      </w:r>
      <w:r w:rsidRPr="00D76179">
        <w:rPr>
          <w:rFonts w:eastAsiaTheme="minorEastAsia"/>
          <w:b/>
          <w:bCs/>
        </w:rPr>
        <w:t>other structural factors (e.g., long maturity, high coupon and volatility)</w:t>
      </w:r>
      <w:r w:rsidRPr="00D76179">
        <w:rPr>
          <w:rFonts w:eastAsiaTheme="minorEastAsia"/>
        </w:rPr>
        <w:t xml:space="preserve"> outweigh the price-normalized RF.</w:t>
      </w:r>
    </w:p>
    <w:p w:rsidR="00D76179" w:rsidRPr="00D76179" w:rsidRDefault="00D76179" w:rsidP="00D76179">
      <w:pPr>
        <w:numPr>
          <w:ilvl w:val="0"/>
          <w:numId w:val="51"/>
        </w:numPr>
        <w:rPr>
          <w:rFonts w:eastAsiaTheme="minorEastAsia"/>
        </w:rPr>
      </w:pPr>
      <w:r w:rsidRPr="00D76179">
        <w:rPr>
          <w:rFonts w:eastAsiaTheme="minorEastAsia"/>
          <w:b/>
          <w:bCs/>
        </w:rPr>
        <w:t>VN3 has a moderate chance (~20%)</w:t>
      </w:r>
      <w:r w:rsidRPr="00D76179">
        <w:rPr>
          <w:rFonts w:eastAsiaTheme="minorEastAsia"/>
        </w:rPr>
        <w:t xml:space="preserve"> of delivery and is significantly impacted by both price and volatility changes.</w:t>
      </w:r>
    </w:p>
    <w:p w:rsidR="00D76179" w:rsidRPr="00D76179" w:rsidRDefault="00D76179" w:rsidP="00D76179">
      <w:pPr>
        <w:numPr>
          <w:ilvl w:val="0"/>
          <w:numId w:val="51"/>
        </w:numPr>
        <w:rPr>
          <w:rFonts w:eastAsiaTheme="minorEastAsia"/>
        </w:rPr>
      </w:pPr>
      <w:r w:rsidRPr="00D76179">
        <w:rPr>
          <w:rFonts w:eastAsiaTheme="minorEastAsia"/>
          <w:b/>
          <w:bCs/>
        </w:rPr>
        <w:t>VN1 and VN2 are irrelevant under current assumptions</w:t>
      </w:r>
      <w:r w:rsidRPr="00D76179">
        <w:rPr>
          <w:rFonts w:eastAsiaTheme="minorEastAsia"/>
        </w:rPr>
        <w:t>—they never become optimal under simulated market states.</w:t>
      </w:r>
    </w:p>
    <w:p w:rsidR="00D76179" w:rsidRPr="00D76179" w:rsidRDefault="00D76179" w:rsidP="00D76179">
      <w:pPr>
        <w:numPr>
          <w:ilvl w:val="0"/>
          <w:numId w:val="51"/>
        </w:numPr>
        <w:rPr>
          <w:rFonts w:eastAsiaTheme="minorEastAsia"/>
        </w:rPr>
      </w:pPr>
      <w:r w:rsidRPr="00D76179">
        <w:rPr>
          <w:rFonts w:eastAsiaTheme="minorEastAsia"/>
          <w:b/>
          <w:bCs/>
        </w:rPr>
        <w:t>Sensitivities provide clear diagnostics</w:t>
      </w:r>
      <w:r w:rsidRPr="00D76179">
        <w:rPr>
          <w:rFonts w:eastAsiaTheme="minorEastAsia"/>
        </w:rPr>
        <w:t>:</w:t>
      </w:r>
    </w:p>
    <w:p w:rsidR="00D76179" w:rsidRPr="00D76179" w:rsidRDefault="00D76179" w:rsidP="00D76179">
      <w:pPr>
        <w:numPr>
          <w:ilvl w:val="1"/>
          <w:numId w:val="51"/>
        </w:numPr>
        <w:rPr>
          <w:rFonts w:eastAsiaTheme="minorEastAsia"/>
        </w:rPr>
      </w:pPr>
      <w:r w:rsidRPr="00D76179">
        <w:rPr>
          <w:rFonts w:eastAsiaTheme="minorEastAsia"/>
        </w:rPr>
        <w:t>VN4’s high volatility sensitivity indicates it contributes significantly to option-like exposure.</w:t>
      </w:r>
    </w:p>
    <w:p w:rsidR="00D76179" w:rsidRPr="00D76179" w:rsidRDefault="00D76179" w:rsidP="00D76179">
      <w:pPr>
        <w:numPr>
          <w:ilvl w:val="1"/>
          <w:numId w:val="51"/>
        </w:numPr>
        <w:rPr>
          <w:rFonts w:eastAsiaTheme="minorEastAsia"/>
        </w:rPr>
      </w:pPr>
      <w:r w:rsidRPr="00D76179">
        <w:rPr>
          <w:rFonts w:eastAsiaTheme="minorEastAsia"/>
        </w:rPr>
        <w:t xml:space="preserve">VN4 also responds strongly to changes in market price (delta-like </w:t>
      </w:r>
      <w:proofErr w:type="spellStart"/>
      <w:r w:rsidRPr="00D76179">
        <w:rPr>
          <w:rFonts w:eastAsiaTheme="minorEastAsia"/>
        </w:rPr>
        <w:t>behavior</w:t>
      </w:r>
      <w:proofErr w:type="spellEnd"/>
      <w:r w:rsidRPr="00D76179">
        <w:rPr>
          <w:rFonts w:eastAsiaTheme="minorEastAsia"/>
        </w:rPr>
        <w:t>).</w:t>
      </w:r>
    </w:p>
    <w:p w:rsidR="00D76179" w:rsidRDefault="00D76179" w:rsidP="00D76179">
      <w:pPr>
        <w:numPr>
          <w:ilvl w:val="0"/>
          <w:numId w:val="51"/>
        </w:numPr>
        <w:rPr>
          <w:rFonts w:eastAsiaTheme="minorEastAsia"/>
        </w:rPr>
      </w:pPr>
      <w:r w:rsidRPr="00D76179">
        <w:rPr>
          <w:rFonts w:eastAsiaTheme="minorEastAsia"/>
          <w:b/>
          <w:bCs/>
        </w:rPr>
        <w:t>Monte Carlo simulation (Q2.5)</w:t>
      </w:r>
      <w:r w:rsidRPr="00D76179">
        <w:rPr>
          <w:rFonts w:eastAsiaTheme="minorEastAsia"/>
        </w:rPr>
        <w:t xml:space="preserve"> validated the quadrature-based result within acceptable error (difference ~2.7), demonstrating numerical consistency.</w:t>
      </w:r>
    </w:p>
    <w:p w:rsidR="00FD6A1A" w:rsidRPr="00D76179" w:rsidRDefault="00FD6A1A" w:rsidP="00FD6A1A">
      <w:pPr>
        <w:rPr>
          <w:rFonts w:eastAsiaTheme="minorEastAsia"/>
        </w:rPr>
      </w:pPr>
    </w:p>
    <w:p w:rsidR="00FD6A1A" w:rsidRPr="00FD6A1A" w:rsidRDefault="00FD6A1A" w:rsidP="00FD6A1A">
      <w:pPr>
        <w:rPr>
          <w:rFonts w:eastAsiaTheme="minorEastAsia"/>
          <w:sz w:val="30"/>
          <w:szCs w:val="30"/>
        </w:rPr>
      </w:pPr>
      <w:r w:rsidRPr="00FD6A1A">
        <w:rPr>
          <w:rFonts w:eastAsiaTheme="minorEastAsia"/>
          <w:b/>
          <w:bCs/>
          <w:sz w:val="30"/>
          <w:szCs w:val="30"/>
        </w:rPr>
        <w:t>9.5 Final Assessment</w:t>
      </w:r>
    </w:p>
    <w:p w:rsidR="00FD6A1A" w:rsidRPr="00FD6A1A" w:rsidRDefault="00FD6A1A" w:rsidP="00FD6A1A">
      <w:pPr>
        <w:numPr>
          <w:ilvl w:val="0"/>
          <w:numId w:val="52"/>
        </w:numPr>
        <w:rPr>
          <w:rFonts w:eastAsiaTheme="minorEastAsia"/>
        </w:rPr>
      </w:pPr>
      <w:r w:rsidRPr="00FD6A1A">
        <w:rPr>
          <w:rFonts w:eastAsiaTheme="minorEastAsia"/>
          <w:b/>
          <w:bCs/>
        </w:rPr>
        <w:t>VN4 is the most economically optimal ValueNote</w:t>
      </w:r>
      <w:r w:rsidRPr="00FD6A1A">
        <w:rPr>
          <w:rFonts w:eastAsiaTheme="minorEastAsia"/>
        </w:rPr>
        <w:t xml:space="preserve"> under the delivery contract model. Its high volatility and long duration make it resilient and cost-efficient under uncertain interest rate scenarios.</w:t>
      </w:r>
    </w:p>
    <w:p w:rsidR="00FD6A1A" w:rsidRPr="00FD6A1A" w:rsidRDefault="00FD6A1A" w:rsidP="00FD6A1A">
      <w:pPr>
        <w:numPr>
          <w:ilvl w:val="0"/>
          <w:numId w:val="52"/>
        </w:numPr>
        <w:rPr>
          <w:rFonts w:eastAsiaTheme="minorEastAsia"/>
        </w:rPr>
      </w:pPr>
      <w:r w:rsidRPr="00FD6A1A">
        <w:rPr>
          <w:rFonts w:eastAsiaTheme="minorEastAsia"/>
        </w:rPr>
        <w:t xml:space="preserve">The </w:t>
      </w:r>
      <w:r w:rsidRPr="00FD6A1A">
        <w:rPr>
          <w:rFonts w:eastAsiaTheme="minorEastAsia"/>
          <w:b/>
          <w:bCs/>
        </w:rPr>
        <w:t xml:space="preserve">system correctly models delivery </w:t>
      </w:r>
      <w:proofErr w:type="spellStart"/>
      <w:r w:rsidRPr="00FD6A1A">
        <w:rPr>
          <w:rFonts w:eastAsiaTheme="minorEastAsia"/>
          <w:b/>
          <w:bCs/>
        </w:rPr>
        <w:t>behavior</w:t>
      </w:r>
      <w:proofErr w:type="spellEnd"/>
      <w:r w:rsidRPr="00FD6A1A">
        <w:rPr>
          <w:rFonts w:eastAsiaTheme="minorEastAsia"/>
        </w:rPr>
        <w:t xml:space="preserve"> under Gaussian uncertainty using efficient interpolation and integration.</w:t>
      </w:r>
    </w:p>
    <w:p w:rsidR="00FD6A1A" w:rsidRPr="00FD6A1A" w:rsidRDefault="00FD6A1A" w:rsidP="00FD6A1A">
      <w:pPr>
        <w:numPr>
          <w:ilvl w:val="0"/>
          <w:numId w:val="52"/>
        </w:numPr>
        <w:rPr>
          <w:rFonts w:eastAsiaTheme="minorEastAsia"/>
        </w:rPr>
      </w:pPr>
      <w:r w:rsidRPr="00FD6A1A">
        <w:rPr>
          <w:rFonts w:eastAsiaTheme="minorEastAsia"/>
          <w:b/>
          <w:bCs/>
        </w:rPr>
        <w:t>All results are mathematically sound</w:t>
      </w:r>
      <w:r w:rsidRPr="00FD6A1A">
        <w:rPr>
          <w:rFonts w:eastAsiaTheme="minorEastAsia"/>
        </w:rPr>
        <w:t>, computationally stable, and align with intuitive financial theory.</w:t>
      </w:r>
    </w:p>
    <w:p w:rsidR="00FD6A1A" w:rsidRPr="00FD6A1A" w:rsidRDefault="00FD6A1A" w:rsidP="00FD6A1A">
      <w:pPr>
        <w:numPr>
          <w:ilvl w:val="0"/>
          <w:numId w:val="52"/>
        </w:numPr>
        <w:rPr>
          <w:rFonts w:eastAsiaTheme="minorEastAsia"/>
          <w:sz w:val="36"/>
          <w:szCs w:val="36"/>
        </w:rPr>
      </w:pPr>
      <w:r w:rsidRPr="00FD6A1A">
        <w:rPr>
          <w:rFonts w:eastAsiaTheme="minorEastAsia"/>
        </w:rPr>
        <w:lastRenderedPageBreak/>
        <w:t>This system demonstrates a good balance of analytical rigor and software engineering practices, making it production-grade for further extensions.</w:t>
      </w:r>
    </w:p>
    <w:p w:rsidR="00D76179" w:rsidRDefault="00D76179" w:rsidP="00D76179">
      <w:pPr>
        <w:rPr>
          <w:rFonts w:eastAsiaTheme="minorEastAsia"/>
          <w:sz w:val="36"/>
          <w:szCs w:val="36"/>
        </w:rPr>
      </w:pPr>
    </w:p>
    <w:p w:rsidR="002B709F" w:rsidRDefault="002B709F" w:rsidP="00FD6A1A">
      <w:pPr>
        <w:rPr>
          <w:rFonts w:eastAsiaTheme="minorEastAsia"/>
          <w:b/>
          <w:bCs/>
          <w:sz w:val="36"/>
          <w:szCs w:val="36"/>
        </w:rPr>
      </w:pPr>
    </w:p>
    <w:p w:rsidR="002B709F" w:rsidRPr="002B709F" w:rsidRDefault="00FD6A1A" w:rsidP="00FD6A1A">
      <w:pPr>
        <w:rPr>
          <w:rFonts w:eastAsiaTheme="minorEastAsia"/>
          <w:b/>
          <w:bCs/>
          <w:sz w:val="36"/>
          <w:szCs w:val="36"/>
        </w:rPr>
      </w:pPr>
      <w:r w:rsidRPr="00FD6A1A">
        <w:rPr>
          <w:rFonts w:eastAsiaTheme="minorEastAsia"/>
          <w:b/>
          <w:bCs/>
          <w:sz w:val="36"/>
          <w:szCs w:val="36"/>
        </w:rPr>
        <w:t xml:space="preserve">Appendix: </w:t>
      </w:r>
    </w:p>
    <w:p w:rsidR="002B709F" w:rsidRDefault="00FD6A1A" w:rsidP="00FD6A1A">
      <w:pPr>
        <w:rPr>
          <w:rFonts w:eastAsiaTheme="minorEastAsia"/>
        </w:rPr>
      </w:pPr>
      <w:r w:rsidRPr="00FD6A1A">
        <w:rPr>
          <w:rFonts w:eastAsiaTheme="minorEastAsia"/>
          <w:b/>
          <w:bCs/>
        </w:rPr>
        <w:t>Output Format Specification</w:t>
      </w:r>
      <w:r w:rsidRPr="00FD6A1A">
        <w:rPr>
          <w:rFonts w:eastAsiaTheme="minorEastAsia"/>
        </w:rPr>
        <w:t xml:space="preserve"> </w:t>
      </w:r>
    </w:p>
    <w:p w:rsidR="00FD6A1A" w:rsidRPr="00FD6A1A" w:rsidRDefault="00FD6A1A" w:rsidP="00FD6A1A">
      <w:pPr>
        <w:rPr>
          <w:rFonts w:eastAsiaTheme="minorEastAsia"/>
        </w:rPr>
      </w:pPr>
      <w:r w:rsidRPr="00FD6A1A">
        <w:rPr>
          <w:rFonts w:eastAsiaTheme="minorEastAsia"/>
        </w:rPr>
        <w:t>Final output CSV aligns with the specification:</w:t>
      </w:r>
    </w:p>
    <w:p w:rsidR="00FD6A1A" w:rsidRDefault="00FD6A1A" w:rsidP="00D76179">
      <w:pPr>
        <w:rPr>
          <w:rFonts w:eastAsiaTheme="minorEastAsia"/>
          <w:sz w:val="36"/>
          <w:szCs w:val="36"/>
        </w:rPr>
      </w:pPr>
    </w:p>
    <w:p w:rsidR="00FD6A1A" w:rsidRDefault="00FD6A1A" w:rsidP="00D76179">
      <w:pPr>
        <w:rPr>
          <w:rFonts w:eastAsiaTheme="minorEastAsia"/>
          <w:sz w:val="36"/>
          <w:szCs w:val="36"/>
        </w:rPr>
      </w:pPr>
      <w:r w:rsidRPr="00FD6A1A">
        <w:rPr>
          <w:rFonts w:eastAsiaTheme="minorEastAsia"/>
          <w:sz w:val="36"/>
          <w:szCs w:val="36"/>
        </w:rPr>
        <w:drawing>
          <wp:inline distT="0" distB="0" distL="0" distR="0" wp14:anchorId="574087B4" wp14:editId="12A36C6F">
            <wp:extent cx="5731510" cy="1524000"/>
            <wp:effectExtent l="0" t="0" r="2540" b="0"/>
            <wp:docPr id="2052010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010983" name=""/>
                    <pic:cNvPicPr/>
                  </pic:nvPicPr>
                  <pic:blipFill rotWithShape="1">
                    <a:blip r:embed="rId9"/>
                    <a:srcRect b="11570"/>
                    <a:stretch/>
                  </pic:blipFill>
                  <pic:spPr bwMode="auto">
                    <a:xfrm>
                      <a:off x="0" y="0"/>
                      <a:ext cx="5731510" cy="152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6A1A" w:rsidRPr="00FD6A1A" w:rsidRDefault="00FD6A1A" w:rsidP="00FD6A1A">
      <w:pPr>
        <w:rPr>
          <w:rFonts w:eastAsiaTheme="minorEastAsia"/>
        </w:rPr>
      </w:pPr>
      <w:r w:rsidRPr="00FD6A1A">
        <w:rPr>
          <w:rFonts w:eastAsiaTheme="minorEastAsia"/>
        </w:rPr>
        <w:t>All cells populated via code logic and numerical evaluation.</w:t>
      </w:r>
    </w:p>
    <w:p w:rsidR="00FD6A1A" w:rsidRPr="00FD6A1A" w:rsidRDefault="00FD6A1A" w:rsidP="00D76179">
      <w:pPr>
        <w:rPr>
          <w:rFonts w:eastAsiaTheme="minorEastAsia"/>
          <w:sz w:val="36"/>
          <w:szCs w:val="36"/>
        </w:rPr>
      </w:pPr>
    </w:p>
    <w:p w:rsidR="00D76179" w:rsidRPr="00D76179" w:rsidRDefault="00D76179" w:rsidP="00D76179">
      <w:pPr>
        <w:rPr>
          <w:rFonts w:eastAsiaTheme="minorEastAsia"/>
        </w:rPr>
      </w:pPr>
    </w:p>
    <w:p w:rsidR="008F0AAC" w:rsidRPr="00D76179" w:rsidRDefault="008F0AAC" w:rsidP="00D76179">
      <w:pPr>
        <w:rPr>
          <w:rFonts w:eastAsiaTheme="minorEastAsia"/>
        </w:rPr>
      </w:pPr>
    </w:p>
    <w:p w:rsidR="00DF29E2" w:rsidRPr="00DF29E2" w:rsidRDefault="00DF29E2" w:rsidP="00DF29E2">
      <w:pPr>
        <w:rPr>
          <w:rFonts w:eastAsiaTheme="minorEastAsia"/>
          <w:b/>
          <w:bCs/>
        </w:rPr>
      </w:pPr>
    </w:p>
    <w:p w:rsidR="00DF29E2" w:rsidRPr="00DF29E2" w:rsidRDefault="00DF29E2" w:rsidP="00DF29E2">
      <w:pPr>
        <w:ind w:left="360"/>
        <w:rPr>
          <w:rFonts w:eastAsiaTheme="minorEastAsia"/>
          <w:b/>
          <w:bCs/>
        </w:rPr>
      </w:pPr>
    </w:p>
    <w:p w:rsidR="00124877" w:rsidRPr="00124877" w:rsidRDefault="00124877" w:rsidP="00DF29E2">
      <w:pPr>
        <w:ind w:left="720"/>
        <w:rPr>
          <w:rFonts w:eastAsiaTheme="minorEastAsia"/>
        </w:rPr>
      </w:pPr>
    </w:p>
    <w:p w:rsidR="00124877" w:rsidRDefault="00124877" w:rsidP="00124877">
      <w:pPr>
        <w:rPr>
          <w:rFonts w:eastAsiaTheme="minorEastAsia"/>
        </w:rPr>
      </w:pPr>
    </w:p>
    <w:p w:rsidR="00124877" w:rsidRPr="00124877" w:rsidRDefault="00124877" w:rsidP="00124877">
      <w:pPr>
        <w:rPr>
          <w:rFonts w:eastAsiaTheme="minorEastAsia"/>
        </w:rPr>
      </w:pPr>
    </w:p>
    <w:p w:rsidR="00B53A25" w:rsidRPr="00B53A25" w:rsidRDefault="00B53A25" w:rsidP="00B53A25">
      <w:pPr>
        <w:ind w:left="360"/>
        <w:rPr>
          <w:rFonts w:eastAsiaTheme="minorEastAsia"/>
        </w:rPr>
      </w:pPr>
    </w:p>
    <w:p w:rsidR="00575239" w:rsidRPr="00633ADB" w:rsidRDefault="00575239" w:rsidP="00575239">
      <w:pPr>
        <w:ind w:left="360"/>
        <w:rPr>
          <w:rFonts w:eastAsiaTheme="minorEastAsia"/>
        </w:rPr>
      </w:pPr>
    </w:p>
    <w:p w:rsidR="00633ADB" w:rsidRPr="00633ADB" w:rsidRDefault="00633ADB" w:rsidP="00633ADB">
      <w:pPr>
        <w:ind w:left="360"/>
        <w:rPr>
          <w:rFonts w:eastAsiaTheme="minorEastAsia"/>
        </w:rPr>
      </w:pPr>
    </w:p>
    <w:p w:rsidR="00E010F7" w:rsidRPr="00E010F7" w:rsidRDefault="00E010F7" w:rsidP="00E010F7">
      <w:pPr>
        <w:ind w:left="720"/>
      </w:pPr>
    </w:p>
    <w:p w:rsidR="00E010F7" w:rsidRPr="00E90E07" w:rsidRDefault="00E010F7" w:rsidP="00E010F7"/>
    <w:p w:rsidR="00E90E07" w:rsidRPr="00E90E07" w:rsidRDefault="00E90E07" w:rsidP="00E90E07"/>
    <w:sectPr w:rsidR="00E90E07" w:rsidRPr="00E90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B34BC" w:rsidRDefault="008B34BC" w:rsidP="00DE3862">
      <w:pPr>
        <w:spacing w:after="0" w:line="240" w:lineRule="auto"/>
      </w:pPr>
      <w:r>
        <w:separator/>
      </w:r>
    </w:p>
  </w:endnote>
  <w:endnote w:type="continuationSeparator" w:id="0">
    <w:p w:rsidR="008B34BC" w:rsidRDefault="008B34BC" w:rsidP="00DE3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B34BC" w:rsidRDefault="008B34BC" w:rsidP="00DE3862">
      <w:pPr>
        <w:spacing w:after="0" w:line="240" w:lineRule="auto"/>
      </w:pPr>
      <w:r>
        <w:separator/>
      </w:r>
    </w:p>
  </w:footnote>
  <w:footnote w:type="continuationSeparator" w:id="0">
    <w:p w:rsidR="008B34BC" w:rsidRDefault="008B34BC" w:rsidP="00DE38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13508"/>
    <w:multiLevelType w:val="multilevel"/>
    <w:tmpl w:val="853E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E1247"/>
    <w:multiLevelType w:val="multilevel"/>
    <w:tmpl w:val="DFF8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E4E6F"/>
    <w:multiLevelType w:val="multilevel"/>
    <w:tmpl w:val="84623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02052"/>
    <w:multiLevelType w:val="hybridMultilevel"/>
    <w:tmpl w:val="2C3A3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F32EB4"/>
    <w:multiLevelType w:val="multilevel"/>
    <w:tmpl w:val="C16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B0BCE"/>
    <w:multiLevelType w:val="hybridMultilevel"/>
    <w:tmpl w:val="2318D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F348D"/>
    <w:multiLevelType w:val="multilevel"/>
    <w:tmpl w:val="EB8E604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6D66A5"/>
    <w:multiLevelType w:val="hybridMultilevel"/>
    <w:tmpl w:val="A858AB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FF5534"/>
    <w:multiLevelType w:val="multilevel"/>
    <w:tmpl w:val="DBD6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D6CCC"/>
    <w:multiLevelType w:val="multilevel"/>
    <w:tmpl w:val="24202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204E89"/>
    <w:multiLevelType w:val="multilevel"/>
    <w:tmpl w:val="543E5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EF1C3A"/>
    <w:multiLevelType w:val="multilevel"/>
    <w:tmpl w:val="2BA2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B711C0"/>
    <w:multiLevelType w:val="multilevel"/>
    <w:tmpl w:val="D5F8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0B2120"/>
    <w:multiLevelType w:val="multilevel"/>
    <w:tmpl w:val="2514B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AE0721"/>
    <w:multiLevelType w:val="multilevel"/>
    <w:tmpl w:val="5512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D5314F"/>
    <w:multiLevelType w:val="multilevel"/>
    <w:tmpl w:val="9D8C8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FE6EA2"/>
    <w:multiLevelType w:val="multilevel"/>
    <w:tmpl w:val="F59C0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AA7C3A"/>
    <w:multiLevelType w:val="multilevel"/>
    <w:tmpl w:val="2D20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1654AB"/>
    <w:multiLevelType w:val="multilevel"/>
    <w:tmpl w:val="F9F27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586A41"/>
    <w:multiLevelType w:val="multilevel"/>
    <w:tmpl w:val="FF3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8B0DD2"/>
    <w:multiLevelType w:val="multilevel"/>
    <w:tmpl w:val="E0083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2A6933"/>
    <w:multiLevelType w:val="hybridMultilevel"/>
    <w:tmpl w:val="F4D8A5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6244580"/>
    <w:multiLevelType w:val="multilevel"/>
    <w:tmpl w:val="032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6EB15DB"/>
    <w:multiLevelType w:val="multilevel"/>
    <w:tmpl w:val="3E86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DA6C52"/>
    <w:multiLevelType w:val="hybridMultilevel"/>
    <w:tmpl w:val="BF661D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3D581587"/>
    <w:multiLevelType w:val="multilevel"/>
    <w:tmpl w:val="0B16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521B83"/>
    <w:multiLevelType w:val="hybridMultilevel"/>
    <w:tmpl w:val="69D0B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A1A26"/>
    <w:multiLevelType w:val="multilevel"/>
    <w:tmpl w:val="A97E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4E52F5"/>
    <w:multiLevelType w:val="multilevel"/>
    <w:tmpl w:val="92A0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0F1C78"/>
    <w:multiLevelType w:val="multilevel"/>
    <w:tmpl w:val="CCDE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CA46DB"/>
    <w:multiLevelType w:val="multilevel"/>
    <w:tmpl w:val="E7484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CD048C"/>
    <w:multiLevelType w:val="multilevel"/>
    <w:tmpl w:val="5760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3F23597"/>
    <w:multiLevelType w:val="multilevel"/>
    <w:tmpl w:val="437E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1553F8"/>
    <w:multiLevelType w:val="hybridMultilevel"/>
    <w:tmpl w:val="487E9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55545D"/>
    <w:multiLevelType w:val="multilevel"/>
    <w:tmpl w:val="77E2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6AE0C19"/>
    <w:multiLevelType w:val="multilevel"/>
    <w:tmpl w:val="A3E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95226B"/>
    <w:multiLevelType w:val="multilevel"/>
    <w:tmpl w:val="35124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124EE6"/>
    <w:multiLevelType w:val="multilevel"/>
    <w:tmpl w:val="0C5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EB4D00"/>
    <w:multiLevelType w:val="multilevel"/>
    <w:tmpl w:val="6B18D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28641B"/>
    <w:multiLevelType w:val="multilevel"/>
    <w:tmpl w:val="6B1A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137945"/>
    <w:multiLevelType w:val="multilevel"/>
    <w:tmpl w:val="5EF4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0155F92"/>
    <w:multiLevelType w:val="multilevel"/>
    <w:tmpl w:val="546E8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6B41FD"/>
    <w:multiLevelType w:val="multilevel"/>
    <w:tmpl w:val="AA9A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B21A4F"/>
    <w:multiLevelType w:val="multilevel"/>
    <w:tmpl w:val="EE106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271525"/>
    <w:multiLevelType w:val="hybridMultilevel"/>
    <w:tmpl w:val="50B21BB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F4F7609"/>
    <w:multiLevelType w:val="multilevel"/>
    <w:tmpl w:val="1C7E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B6430F"/>
    <w:multiLevelType w:val="hybridMultilevel"/>
    <w:tmpl w:val="6BA40A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44B30DD"/>
    <w:multiLevelType w:val="multilevel"/>
    <w:tmpl w:val="80781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6782551"/>
    <w:multiLevelType w:val="multilevel"/>
    <w:tmpl w:val="9ED26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BBD5EE0"/>
    <w:multiLevelType w:val="multilevel"/>
    <w:tmpl w:val="1ACA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C853E74"/>
    <w:multiLevelType w:val="multilevel"/>
    <w:tmpl w:val="370C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CF215FA"/>
    <w:multiLevelType w:val="multilevel"/>
    <w:tmpl w:val="76062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5704100">
    <w:abstractNumId w:val="2"/>
  </w:num>
  <w:num w:numId="2" w16cid:durableId="1815873043">
    <w:abstractNumId w:val="39"/>
  </w:num>
  <w:num w:numId="3" w16cid:durableId="1207906954">
    <w:abstractNumId w:val="16"/>
  </w:num>
  <w:num w:numId="4" w16cid:durableId="404037609">
    <w:abstractNumId w:val="14"/>
  </w:num>
  <w:num w:numId="5" w16cid:durableId="2089038415">
    <w:abstractNumId w:val="41"/>
  </w:num>
  <w:num w:numId="6" w16cid:durableId="1152140506">
    <w:abstractNumId w:val="22"/>
  </w:num>
  <w:num w:numId="7" w16cid:durableId="1737433931">
    <w:abstractNumId w:val="11"/>
  </w:num>
  <w:num w:numId="8" w16cid:durableId="1187937615">
    <w:abstractNumId w:val="20"/>
  </w:num>
  <w:num w:numId="9" w16cid:durableId="2014794343">
    <w:abstractNumId w:val="0"/>
  </w:num>
  <w:num w:numId="10" w16cid:durableId="508561533">
    <w:abstractNumId w:val="50"/>
  </w:num>
  <w:num w:numId="11" w16cid:durableId="1207180064">
    <w:abstractNumId w:val="34"/>
  </w:num>
  <w:num w:numId="12" w16cid:durableId="10885235">
    <w:abstractNumId w:val="28"/>
  </w:num>
  <w:num w:numId="13" w16cid:durableId="1786385276">
    <w:abstractNumId w:val="19"/>
  </w:num>
  <w:num w:numId="14" w16cid:durableId="563443668">
    <w:abstractNumId w:val="17"/>
  </w:num>
  <w:num w:numId="15" w16cid:durableId="1533033107">
    <w:abstractNumId w:val="37"/>
  </w:num>
  <w:num w:numId="16" w16cid:durableId="589118538">
    <w:abstractNumId w:val="42"/>
  </w:num>
  <w:num w:numId="17" w16cid:durableId="1068265641">
    <w:abstractNumId w:val="18"/>
  </w:num>
  <w:num w:numId="18" w16cid:durableId="947736740">
    <w:abstractNumId w:val="45"/>
  </w:num>
  <w:num w:numId="19" w16cid:durableId="1557088587">
    <w:abstractNumId w:val="32"/>
  </w:num>
  <w:num w:numId="20" w16cid:durableId="325322125">
    <w:abstractNumId w:val="4"/>
  </w:num>
  <w:num w:numId="21" w16cid:durableId="1266886651">
    <w:abstractNumId w:val="49"/>
  </w:num>
  <w:num w:numId="22" w16cid:durableId="989095333">
    <w:abstractNumId w:val="21"/>
  </w:num>
  <w:num w:numId="23" w16cid:durableId="589774132">
    <w:abstractNumId w:val="26"/>
  </w:num>
  <w:num w:numId="24" w16cid:durableId="950287077">
    <w:abstractNumId w:val="35"/>
  </w:num>
  <w:num w:numId="25" w16cid:durableId="1897349334">
    <w:abstractNumId w:val="3"/>
  </w:num>
  <w:num w:numId="26" w16cid:durableId="596404093">
    <w:abstractNumId w:val="8"/>
  </w:num>
  <w:num w:numId="27" w16cid:durableId="631639050">
    <w:abstractNumId w:val="5"/>
  </w:num>
  <w:num w:numId="28" w16cid:durableId="57869323">
    <w:abstractNumId w:val="33"/>
  </w:num>
  <w:num w:numId="29" w16cid:durableId="1863467668">
    <w:abstractNumId w:val="9"/>
  </w:num>
  <w:num w:numId="30" w16cid:durableId="1229072096">
    <w:abstractNumId w:val="7"/>
  </w:num>
  <w:num w:numId="31" w16cid:durableId="429204943">
    <w:abstractNumId w:val="30"/>
  </w:num>
  <w:num w:numId="32" w16cid:durableId="517433280">
    <w:abstractNumId w:val="44"/>
  </w:num>
  <w:num w:numId="33" w16cid:durableId="582762535">
    <w:abstractNumId w:val="51"/>
  </w:num>
  <w:num w:numId="34" w16cid:durableId="830607338">
    <w:abstractNumId w:val="47"/>
  </w:num>
  <w:num w:numId="35" w16cid:durableId="928078646">
    <w:abstractNumId w:val="46"/>
  </w:num>
  <w:num w:numId="36" w16cid:durableId="1075124680">
    <w:abstractNumId w:val="48"/>
  </w:num>
  <w:num w:numId="37" w16cid:durableId="1283539498">
    <w:abstractNumId w:val="15"/>
  </w:num>
  <w:num w:numId="38" w16cid:durableId="1058238640">
    <w:abstractNumId w:val="13"/>
  </w:num>
  <w:num w:numId="39" w16cid:durableId="785806329">
    <w:abstractNumId w:val="12"/>
  </w:num>
  <w:num w:numId="40" w16cid:durableId="848760535">
    <w:abstractNumId w:val="6"/>
  </w:num>
  <w:num w:numId="41" w16cid:durableId="1518420173">
    <w:abstractNumId w:val="24"/>
  </w:num>
  <w:num w:numId="42" w16cid:durableId="122117759">
    <w:abstractNumId w:val="38"/>
  </w:num>
  <w:num w:numId="43" w16cid:durableId="246812352">
    <w:abstractNumId w:val="36"/>
  </w:num>
  <w:num w:numId="44" w16cid:durableId="586958340">
    <w:abstractNumId w:val="43"/>
  </w:num>
  <w:num w:numId="45" w16cid:durableId="1365059644">
    <w:abstractNumId w:val="31"/>
  </w:num>
  <w:num w:numId="46" w16cid:durableId="1849833433">
    <w:abstractNumId w:val="29"/>
  </w:num>
  <w:num w:numId="47" w16cid:durableId="684481230">
    <w:abstractNumId w:val="23"/>
  </w:num>
  <w:num w:numId="48" w16cid:durableId="507907594">
    <w:abstractNumId w:val="40"/>
  </w:num>
  <w:num w:numId="49" w16cid:durableId="690883967">
    <w:abstractNumId w:val="27"/>
  </w:num>
  <w:num w:numId="50" w16cid:durableId="603155188">
    <w:abstractNumId w:val="1"/>
  </w:num>
  <w:num w:numId="51" w16cid:durableId="936324958">
    <w:abstractNumId w:val="10"/>
  </w:num>
  <w:num w:numId="52" w16cid:durableId="110325968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BE2"/>
    <w:rsid w:val="00041472"/>
    <w:rsid w:val="00083513"/>
    <w:rsid w:val="00124877"/>
    <w:rsid w:val="00251B32"/>
    <w:rsid w:val="002B709F"/>
    <w:rsid w:val="0033681C"/>
    <w:rsid w:val="003C6033"/>
    <w:rsid w:val="00575239"/>
    <w:rsid w:val="005E6DAD"/>
    <w:rsid w:val="005E7BE2"/>
    <w:rsid w:val="00633ADB"/>
    <w:rsid w:val="008B34BC"/>
    <w:rsid w:val="008F0AAC"/>
    <w:rsid w:val="009C5B80"/>
    <w:rsid w:val="00B53A25"/>
    <w:rsid w:val="00C46972"/>
    <w:rsid w:val="00D37AD6"/>
    <w:rsid w:val="00D76179"/>
    <w:rsid w:val="00DE3862"/>
    <w:rsid w:val="00DF29E2"/>
    <w:rsid w:val="00E010F7"/>
    <w:rsid w:val="00E90E07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A20C51"/>
  <w15:chartTrackingRefBased/>
  <w15:docId w15:val="{79165B0A-D8EE-48EE-A372-461BA55D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B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B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B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B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B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B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B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B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B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B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B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B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B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B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B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B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B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B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B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B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B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B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B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B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B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B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B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B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BE2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90E07"/>
    <w:rPr>
      <w:color w:val="666666"/>
    </w:rPr>
  </w:style>
  <w:style w:type="paragraph" w:styleId="NormalWeb">
    <w:name w:val="Normal (Web)"/>
    <w:basedOn w:val="Normal"/>
    <w:uiPriority w:val="99"/>
    <w:unhideWhenUsed/>
    <w:rsid w:val="009C5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F0AA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E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862"/>
  </w:style>
  <w:style w:type="paragraph" w:styleId="Footer">
    <w:name w:val="footer"/>
    <w:basedOn w:val="Normal"/>
    <w:link w:val="FooterChar"/>
    <w:uiPriority w:val="99"/>
    <w:unhideWhenUsed/>
    <w:rsid w:val="00DE38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3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1177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yogeshpakhale73@gmail.com</dc:creator>
  <cp:keywords/>
  <dc:description/>
  <cp:lastModifiedBy>yogeshpakhale73@gmail.com</cp:lastModifiedBy>
  <cp:revision>3</cp:revision>
  <dcterms:created xsi:type="dcterms:W3CDTF">2025-05-24T08:22:00Z</dcterms:created>
  <dcterms:modified xsi:type="dcterms:W3CDTF">2025-05-24T16:19:00Z</dcterms:modified>
</cp:coreProperties>
</file>