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Robust Stigmergic Coordination under Minority Pheromone Injection Attacks</w:t>
      </w:r>
    </w:p>
    <w:p>
      <w:r/>
      <w:r>
        <w:rPr>
          <w:b/>
        </w:rPr>
        <w:t>Implementation and Research Handbook</w:t>
      </w:r>
      <w:r>
        <w:br/>
        <w:t>Aarya · Shashannk · Rohan · Tusti</w:t>
      </w:r>
    </w:p>
    <w:p>
      <w:r>
        <w:t>Use this guide to build a reproducible resource-retrieval experiment with a trained shared policy, bounded minority attacks and a local defense. Technical specifications remain complete in the appendices. Performance improvements are hypotheses until measured.</w:t>
      </w:r>
    </w:p>
    <w:p>
      <w:r/>
      <w:r>
        <w:rPr>
          <w:b/>
        </w:rPr>
        <w:t>Scope</w:t>
      </w:r>
      <w:r>
        <w:t xml:space="preserve"> Build one grid-world retrieval task first. Physical robots, blockchain, LLM agents, large recurrent networks, learned attackers and a production website are deferred. A simple visualizer and replay are sufficient. This document specifies future code; it does not create the simulator.</w:t>
      </w:r>
    </w:p>
    <w:p>
      <w:pPr>
        <w:pStyle w:val="Heading1"/>
      </w:pPr>
      <w:r>
        <w:t>Start Here</w:t>
      </w:r>
    </w:p>
    <w:p>
      <w:pPr>
        <w:pStyle w:val="ListBullet"/>
      </w:pPr>
      <w:r/>
      <w:r>
        <w:rPr>
          <w:b/>
        </w:rPr>
        <w:t>Build first:</w:t>
      </w:r>
      <w:r>
        <w:t xml:space="preserve"> follow the practical guide and the weekly work plan. Reach a runnable learned-policy pilot by week 7; reserve week 8 for fixes.</w:t>
      </w:r>
    </w:p>
    <w:p>
      <w:pPr>
        <w:pStyle w:val="ListBullet"/>
      </w:pPr>
      <w:r/>
      <w:r>
        <w:rPr>
          <w:b/>
        </w:rPr>
        <w:t>Look up details:</w:t>
      </w:r>
      <w:r>
        <w:t xml:space="preserve"> use Appendix A for physical mechanics, Appendix B for observations and learning, Appendix C for data and features, Appendix D for configurations, and Appendix E for source review and references.</w:t>
      </w:r>
    </w:p>
    <w:p>
      <w:pPr>
        <w:pStyle w:val="ListBullet"/>
      </w:pPr>
      <w:r/>
      <w:r>
        <w:rPr>
          <w:b/>
        </w:rPr>
        <w:t>Protect the research:</w:t>
      </w:r>
      <w:r>
        <w:t xml:space="preserve"> freeze the final evaluation protocol by week 12. Keep unseen maps and attack conditions untouched until the main experiments.</w:t>
      </w:r>
    </w:p>
    <w:p>
      <w:pPr>
        <w:pStyle w:val="ListBullet"/>
      </w:pPr>
      <w:r/>
      <w:r>
        <w:rPr>
          <w:b/>
        </w:rPr>
        <w:t>Keep participation equal:</w:t>
      </w:r>
      <w:r>
        <w:t xml:space="preserve"> rotate ownership, review another subsystem, run experiments and contribute to writing. Plan 6–8 hours per teammate weekly.</w:t>
      </w:r>
    </w:p>
    <w:tbl>
      <w:tblPr>
        <w:tblW w:type="auto" w:w="0"/>
        <w:jc w:val="center"/>
        <w:tblLayout w:type="fixed"/>
        <w:tblLook w:firstColumn="1" w:firstRow="1" w:lastColumn="0" w:lastRow="0" w:noHBand="0" w:noVBand="1" w:val="04A0"/>
      </w:tblPr>
      <w:tblGrid>
        <w:gridCol w:w="1944"/>
        <w:gridCol w:w="1728"/>
        <w:gridCol w:w="5990"/>
      </w:tblGrid>
      <w:tr>
        <w:trPr>
          <w:cantSplit/>
          <w:tblHeader/>
        </w:trPr>
        <w:tc>
          <w:tcPr>
            <w:tcW w:type="dxa" w:w="1944"/>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Phase</w:t>
            </w:r>
          </w:p>
        </w:tc>
        <w:tc>
          <w:tcPr>
            <w:tcW w:type="dxa" w:w="1728"/>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Timing</w:t>
            </w:r>
          </w:p>
        </w:tc>
        <w:tc>
          <w:tcPr>
            <w:tcW w:type="dxa" w:w="5990"/>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Required outcome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1 Executable pilot</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1–8</w:t>
            </w:r>
          </w:p>
        </w:tc>
        <w:tc>
          <w:tcPr>
            <w:tcW w:type="dxa" w:w="59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Simulator, trained policy, attacks, local-defense pilot and release; completion target week 7, buffer week 8</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2 Research refinement</w:t>
            </w:r>
          </w:p>
        </w:tc>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9–12</w:t>
            </w:r>
          </w:p>
        </w:tc>
        <w:tc>
          <w:tcPr>
            <w:tcW w:type="dxa" w:w="599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Audited mechanics, stronger baselines and frozen evaluation protocol</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3 Main experiments</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13–17</w:t>
            </w:r>
          </w:p>
        </w:tc>
        <w:tc>
          <w:tcPr>
            <w:tcW w:type="dxa" w:w="599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Held-out evaluation, ablations, uncertainty and failure analysis</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4 Publication and final release</w:t>
            </w:r>
          </w:p>
        </w:tc>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18–22</w:t>
            </w:r>
          </w:p>
        </w:tc>
        <w:tc>
          <w:tcPr>
            <w:tcW w:type="dxa" w:w="599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Manuscript, reproducibility audit and demo; primary submission target weeks 20–22</w:t>
            </w:r>
          </w:p>
        </w:tc>
      </w:tr>
    </w:tbl>
    <w:p>
      <w:pPr>
        <w:spacing w:after="0"/>
      </w:pPr>
    </w:p>
    <w:p>
      <w:pPr>
        <w:pStyle w:val="Heading1"/>
      </w:pPr>
      <w:r>
        <w:t>Part One Practical Implementation Guide</w:t>
      </w:r>
    </w:p>
    <w:p>
      <w:r/>
      <w:r>
        <w:rPr>
          <w:b/>
        </w:rPr>
        <w:t>Success criterion:</w:t>
      </w:r>
      <w:r>
        <w:t xml:space="preserve"> another teammate can install the release, load a trained checkpoint, run clean and attacked episodes, apply local mitigation and regenerate the pilot plots. A missing learned policy is an incomplete milestone. A losing defense is a valid research result when the comparison is correct.</w:t>
      </w:r>
    </w:p>
    <w:p>
      <w:r/>
      <w:r>
        <w:rPr>
          <w:b/>
        </w:rPr>
        <w:t>Ownership rule:</w:t>
      </w:r>
      <w:r>
        <w:t xml:space="preserve"> the chapter labels identify initial setup leads. Apply the weekly ownership and review rotations once the corresponding work window starts; earlier implementers support the new owner during handoff.</w:t>
      </w:r>
    </w:p>
    <w:p>
      <w:pPr>
        <w:pStyle w:val="Heading1"/>
        <w:pageBreakBefore/>
      </w:pPr>
      <w:r>
        <w:t>1 Ideation reading order and shared research process</w:t>
      </w:r>
    </w:p>
    <w:p>
      <w:pPr>
        <w:keepNext/>
      </w:pPr>
      <w:r/>
      <w:r>
        <w:rPr>
          <w:b/>
        </w:rPr>
        <w:t>Purpose</w:t>
      </w:r>
      <w:r>
        <w:t xml:space="preserve"> Align the research question and evidence before implementation.</w:t>
      </w:r>
    </w:p>
    <w:p>
      <w:pPr>
        <w:keepNext/>
      </w:pPr>
      <w:r/>
      <w:r>
        <w:rPr>
          <w:b/>
        </w:rPr>
        <w:t>Owner and reviewer</w:t>
      </w:r>
      <w:r>
        <w:t xml:space="preserve"> All four teammates; paired reading reviews.</w:t>
      </w:r>
    </w:p>
    <w:p>
      <w:pPr>
        <w:keepNext/>
      </w:pPr>
      <w:r/>
      <w:r>
        <w:rPr>
          <w:b/>
        </w:rPr>
        <w:t>Expected output</w:t>
      </w:r>
      <w:r>
        <w:t xml:space="preserve"> Source matrix and agreed threat model.</w:t>
      </w:r>
    </w:p>
    <w:p>
      <w:pPr>
        <w:keepNext/>
      </w:pPr>
      <w:r/>
      <w:r>
        <w:rPr>
          <w:b/>
        </w:rPr>
        <w:t>Tasks and decisions</w:t>
      </w:r>
      <w:r/>
    </w:p>
    <w:p>
      <w:pPr>
        <w:pStyle w:val="Heading2"/>
      </w:pPr>
      <w:r>
        <w:t>Week 1 reading sequence</w:t>
      </w:r>
    </w:p>
    <w:p>
      <w:r>
        <w:t>Everyone reads R1 and R8. Then divide primary reading: Aarya reads R3/R4, Shashannk reads R2/R11, Rohan reads R9/R13, and Tusti reads R6/R10. All four skim R5, R7 and R14 for boundaries. Each specialist gives a fifteen-minute teach-back with a figure, one implementable insight and one reason the paper does not exactly match our setting.</w:t>
      </w:r>
    </w:p>
    <w:p>
      <w:r>
        <w:t>For each paper, record citation, version, task, observations, actions, reward, field mechanics, attacker knowledge/capability, defense inputs, metrics, seeds, available code/data and limitations. Include page/section locators for decisive claims. Put “not studied” or “not verified” where the paper does not support a field; never infer that an omitted attack was tested.</w:t>
      </w:r>
    </w:p>
    <w:p>
      <w:pPr>
        <w:pStyle w:val="Heading2"/>
      </w:pPr>
      <w:r>
        <w:t>Research notes and decisions</w:t>
      </w:r>
    </w:p>
    <w:p>
      <w:r>
        <w:t>Use docs/literature_matrix.csv for searchable entries and docs/reading_notes/ for prose notes. Each note ends with two columns in text: what we will use and what we will not claim. Track simulator defaults separately in docs/decisions/ so paper constants do not silently become our experimental specification.</w:t>
      </w:r>
    </w:p>
    <w:p>
      <w:r>
        <w:t>Decision records contain the problem, two feasible alternatives, selected choice, evidence, expected cost and a revisit condition. Initial decisions are grid rather than continuous motion, local defense rather than global monitoring, shared PPO rather than large independent learners, and additive bounded deposits rather than paper-faithful continuous ant physics.</w:t>
      </w:r>
    </w:p>
    <w:p>
      <w:pPr>
        <w:pStyle w:val="Heading2"/>
      </w:pPr>
      <w:r>
        <w:t>Ideation outcome by the end of week 1</w:t>
      </w:r>
    </w:p>
    <w:p>
      <w:pPr>
        <w:pStyle w:val="ListBullet"/>
      </w:pPr>
      <w:r>
        <w:t>One agreed threat-model paragraph and a diagram showing policy, environment, injection and local defense.</w:t>
      </w:r>
    </w:p>
    <w:p>
      <w:pPr>
        <w:pStyle w:val="ListBullet"/>
      </w:pPr>
      <w:r>
        <w:t>A list of already-known results and one candidate contribution sentence.</w:t>
      </w:r>
    </w:p>
    <w:p>
      <w:pPr>
        <w:pStyle w:val="ListBullet"/>
      </w:pPr>
      <w:r>
        <w:t>A minimal experiment: same learned checkpoint, same map seed, injection off/on, food delivery measured.</w:t>
      </w:r>
    </w:p>
    <w:p>
      <w:pPr>
        <w:pStyle w:val="ListBullet"/>
      </w:pPr>
      <w:r>
        <w:t>A fallback path that reduces training difficulty without removing the learned-policy requirement.</w:t>
      </w:r>
    </w:p>
    <w:p>
      <w:pPr>
        <w:pStyle w:val="Heading2"/>
      </w:pPr>
      <w:r>
        <w:t>Continuing review</w:t>
      </w:r>
    </w:p>
    <w:p>
      <w:r>
        <w:t>Spend thirty minutes as a team each week checking new primary papers and citation chains from R1/R8/R11. In project week 9, run the search again and inspect the review corpus for closely related defenses. Save query strings, date and inclusion reasons. This is a focused review, not a claimed systematic review with exhaustive coverage.</w:t>
      </w:r>
    </w:p>
    <w:p>
      <w:r>
        <w:t>Before every review presentation, each person must explain the task, attacker budget, local information restriction, closest prior defense and primary metric. If one person cannot, use the teach-back meeting to close that gap before assigning more work.</w:t>
      </w:r>
    </w:p>
    <w:p>
      <w:r/>
      <w:r>
        <w:rPr>
          <w:b/>
        </w:rPr>
        <w:t>Acceptance checks</w:t>
      </w:r>
      <w:r>
        <w:t xml:space="preserve"> Every gap statement distinguishes established work from the candidate evaluation contribution.</w:t>
      </w:r>
    </w:p>
    <w:p>
      <w:pPr>
        <w:pStyle w:val="Heading1"/>
        <w:pageBreakBefore/>
      </w:pPr>
      <w:r>
        <w:t>2 Repository setup and reproducible development</w:t>
      </w:r>
    </w:p>
    <w:p>
      <w:pPr>
        <w:keepNext/>
      </w:pPr>
      <w:r/>
      <w:r>
        <w:rPr>
          <w:b/>
        </w:rPr>
        <w:t>Purpose</w:t>
      </w:r>
      <w:r>
        <w:t xml:space="preserve"> Create one reproducible development environment.</w:t>
      </w:r>
    </w:p>
    <w:p>
      <w:pPr>
        <w:keepNext/>
      </w:pPr>
      <w:r/>
      <w:r>
        <w:rPr>
          <w:b/>
        </w:rPr>
        <w:t>Owner and reviewer</w:t>
      </w:r>
      <w:r>
        <w:t xml:space="preserve"> Aarya coordinates setup; Shashannk reviews.</w:t>
      </w:r>
    </w:p>
    <w:p>
      <w:pPr>
        <w:keepNext/>
      </w:pPr>
      <w:r/>
      <w:r>
        <w:rPr>
          <w:b/>
        </w:rPr>
        <w:t>Expected output</w:t>
      </w:r>
      <w:r>
        <w:t xml:space="preserve"> Installable repository skeleton and smoke command.</w:t>
      </w:r>
    </w:p>
    <w:p>
      <w:pPr>
        <w:keepNext/>
      </w:pPr>
      <w:r/>
      <w:r>
        <w:rPr>
          <w:b/>
        </w:rPr>
        <w:t>Tasks and decisions</w:t>
      </w:r>
      <w:r/>
    </w:p>
    <w:p>
      <w:pPr>
        <w:pStyle w:val="Heading2"/>
      </w:pPr>
      <w:r>
        <w:t>Planned repository structure</w:t>
      </w:r>
    </w:p>
    <w:p>
      <w:r>
        <w:t>Use a single repository named stigmergy-robustness. Keep ordinary Python modules as the source of truth; notebooks are for inspection, not the only runnable pipeline.</w:t>
      </w:r>
    </w:p>
    <w:p>
      <w:pPr>
        <w:keepLines/>
        <w:spacing w:after="140" w:line="240" w:lineRule="auto"/>
        <w:shd w:fill="F3F5F7"/>
      </w:pPr>
      <w:r>
        <w:rPr>
          <w:rFonts w:ascii="Liberation Mono" w:hAnsi="Liberation Mono"/>
          <w:sz w:val="17"/>
        </w:rPr>
        <w:t>stigmergy-robustness/</w:t>
      </w:r>
      <w:r>
        <w:rPr>
          <w:rFonts w:ascii="Liberation Mono" w:hAnsi="Liberation Mono"/>
          <w:sz w:val="17"/>
        </w:rPr>
        <w:br/>
        <w:t xml:space="preserve">  pyproject.toml  requirements-lock.txt  README.md</w:t>
      </w:r>
      <w:r>
        <w:rPr>
          <w:rFonts w:ascii="Liberation Mono" w:hAnsi="Liberation Mono"/>
          <w:sz w:val="17"/>
        </w:rPr>
        <w:br/>
        <w:t xml:space="preserve">  src/stigmergy/{envs,policies,attacks,defenses,data,eval}/</w:t>
      </w:r>
      <w:r>
        <w:rPr>
          <w:rFonts w:ascii="Liberation Mono" w:hAnsi="Liberation Mono"/>
          <w:sz w:val="17"/>
        </w:rPr>
        <w:br/>
        <w:t xml:space="preserve">  configs/{env,policy,attack,defense,sweeps}/</w:t>
      </w:r>
      <w:r>
        <w:rPr>
          <w:rFonts w:ascii="Liberation Mono" w:hAnsi="Liberation Mono"/>
          <w:sz w:val="17"/>
        </w:rPr>
        <w:br/>
        <w:t xml:space="preserve">  scripts/  tests/  docs/reading_notes/  docs/decisions/</w:t>
      </w:r>
      <w:r>
        <w:rPr>
          <w:rFonts w:ascii="Liberation Mono" w:hAnsi="Liberation Mono"/>
          <w:sz w:val="17"/>
        </w:rPr>
        <w:br/>
        <w:t xml:space="preserve">  data/sample/  data/manifests/  artifacts/  reports/</w:t>
      </w:r>
    </w:p>
    <w:p>
      <w:r>
        <w:t>Package modules with __init__.py files and install in editable mode. Use Python 3.11 as the project target. The core dependencies are NumPy, Gymnasium, PettingZoo, SuperSuit, Stable-Baselines3, PyTorch, scikit-learn, pandas, pyarrow, PyYAML, matplotlib and pytest. A simple Streamlit replay is optional after the core pipeline works.</w:t>
      </w:r>
    </w:p>
    <w:p>
      <w:pPr>
        <w:pStyle w:val="Heading2"/>
      </w:pPr>
      <w:r>
        <w:t>Setup procedure to document</w:t>
      </w:r>
    </w:p>
    <w:p>
      <w:pPr>
        <w:keepLines/>
        <w:spacing w:after="140" w:line="240" w:lineRule="auto"/>
        <w:shd w:fill="F3F5F7"/>
      </w:pPr>
      <w:r>
        <w:rPr>
          <w:rFonts w:ascii="Liberation Mono" w:hAnsi="Liberation Mono"/>
          <w:sz w:val="17"/>
        </w:rPr>
        <w:t>python3.11 -m venv .venv</w:t>
      </w:r>
      <w:r>
        <w:rPr>
          <w:rFonts w:ascii="Liberation Mono" w:hAnsi="Liberation Mono"/>
          <w:sz w:val="17"/>
        </w:rPr>
        <w:br/>
        <w:t>source .venv/bin/activate</w:t>
      </w:r>
      <w:r>
        <w:rPr>
          <w:rFonts w:ascii="Liberation Mono" w:hAnsi="Liberation Mono"/>
          <w:sz w:val="17"/>
        </w:rPr>
        <w:br/>
        <w:t>python -m pip install --upgrade pip</w:t>
      </w:r>
      <w:r>
        <w:rPr>
          <w:rFonts w:ascii="Liberation Mono" w:hAnsi="Liberation Mono"/>
          <w:sz w:val="17"/>
        </w:rPr>
        <w:br/>
        <w:t>python -m pip install -e '.[dev]'</w:t>
      </w:r>
      <w:r>
        <w:rPr>
          <w:rFonts w:ascii="Liberation Mono" w:hAnsi="Liberation Mono"/>
          <w:sz w:val="17"/>
        </w:rPr>
        <w:br/>
        <w:t>python -m pytest -q</w:t>
      </w:r>
      <w:r>
        <w:rPr>
          <w:rFonts w:ascii="Liberation Mono" w:hAnsi="Liberation Mono"/>
          <w:sz w:val="17"/>
        </w:rPr>
        <w:br/>
        <w:t>python -m stigmergy.cli demo --config configs/env/pilot.yaml</w:t>
      </w:r>
    </w:p>
    <w:p>
      <w:r>
        <w:t>These commands describe the future project interface. The team must implement and test it; no package with this interface currently exists. Resolve a compatible dependency set on day 1, then store exact versions. Do not fabricate current version pins. Verify the PettingZoo/SuperSuit/SB3 adapter against the installed releases and record their versions in every run [R15–R16].</w:t>
      </w:r>
    </w:p>
    <w:p>
      <w:pPr>
        <w:pStyle w:val="Heading2"/>
      </w:pPr>
      <w:r>
        <w:t>Version control and artifacts</w:t>
      </w:r>
    </w:p>
    <w:p>
      <w:r>
        <w:t>Keep main runnable. Use small topic branches, one reviewer and a short pull-request checklist: purpose, changed assumptions, tests and sample command. Exclude .venv, raw bulk data, checkpoints and machine credentials from Git. Commit small fixtures, configurations, manifests and a tiny dataset sample. Store larger artifacts as versioned release files with SHA-256 checksums.</w:t>
      </w:r>
    </w:p>
    <w:p>
      <w:r>
        <w:t>Create separate code and generated-data licenses; the initial choice is MIT for original code and CC BY 4.0 for original generated data, subject to institutional ownership requirements and third-party compatibility. Include third-party attribution and preserve inherited licenses. Public availability alone does not permit copying code or redistributing physical datasets. Publish only the team’s authorized material after that check.</w:t>
      </w:r>
    </w:p>
    <w:p>
      <w:r/>
      <w:r>
        <w:rPr>
          <w:b/>
        </w:rPr>
        <w:t>Acceptance checks</w:t>
      </w:r>
      <w:r>
        <w:t xml:space="preserve"> A second teammate reproduces the clean run.</w:t>
      </w:r>
    </w:p>
    <w:p>
      <w:pPr>
        <w:pStyle w:val="Heading1"/>
        <w:pageBreakBefore/>
      </w:pPr>
      <w:r>
        <w:t>3 Architecture and module contracts</w:t>
      </w:r>
    </w:p>
    <w:p>
      <w:pPr>
        <w:keepNext/>
      </w:pPr>
      <w:r/>
      <w:r>
        <w:rPr>
          <w:b/>
        </w:rPr>
        <w:t>Purpose</w:t>
      </w:r>
      <w:r>
        <w:t xml:space="preserve"> Keep subsystem responsibilities and information boundaries explicit.</w:t>
      </w:r>
    </w:p>
    <w:p>
      <w:pPr>
        <w:keepNext/>
      </w:pPr>
      <w:r/>
      <w:r>
        <w:rPr>
          <w:b/>
        </w:rPr>
        <w:t>Owner and reviewer</w:t>
      </w:r>
      <w:r>
        <w:t xml:space="preserve"> Aarya leads contracts; Tusti reviews.</w:t>
      </w:r>
    </w:p>
    <w:p>
      <w:pPr>
        <w:keepNext/>
      </w:pPr>
      <w:r/>
      <w:r>
        <w:rPr>
          <w:b/>
        </w:rPr>
        <w:t>Expected output</w:t>
      </w:r>
      <w:r>
        <w:t xml:space="preserve"> Tested reset, step, attack, logging and defense interfaces.</w:t>
      </w:r>
    </w:p>
    <w:p>
      <w:r>
        <w:drawing>
          <wp:inline xmlns:a="http://schemas.openxmlformats.org/drawingml/2006/main" xmlns:pic="http://schemas.openxmlformats.org/drawingml/2006/picture">
            <wp:extent cx="6126480" cy="2654808"/>
            <wp:docPr id="1" name="Picture 1"/>
            <wp:cNvGraphicFramePr>
              <a:graphicFrameLocks noChangeAspect="1"/>
            </wp:cNvGraphicFramePr>
            <a:graphic>
              <a:graphicData uri="http://schemas.openxmlformats.org/drawingml/2006/picture">
                <pic:pic>
                  <pic:nvPicPr>
                    <pic:cNvPr id="0" name="capstone_architecture.png"/>
                    <pic:cNvPicPr/>
                  </pic:nvPicPr>
                  <pic:blipFill>
                    <a:blip r:embed="rId10"/>
                    <a:stretch>
                      <a:fillRect/>
                    </a:stretch>
                  </pic:blipFill>
                  <pic:spPr>
                    <a:xfrm>
                      <a:off x="0" y="0"/>
                      <a:ext cx="6126480" cy="2654808"/>
                    </a:xfrm>
                    <a:prstGeom prst="rect"/>
                  </pic:spPr>
                </pic:pic>
              </a:graphicData>
            </a:graphic>
          </wp:inline>
        </w:drawing>
      </w:r>
    </w:p>
    <w:p>
      <w:r/>
      <w:r>
        <w:rPr>
          <w:b/>
        </w:rPr>
        <w:t>Information boundary:</w:t>
      </w:r>
      <w:r>
        <w:t xml:space="preserve"> observations flow to the policy and local detector; simulator-only labels flow to logging and evaluation. The detector weights the food input before policy inference. Attack controllers submit bounded deposits through the simulator.</w:t>
      </w:r>
    </w:p>
    <w:p>
      <w:pPr>
        <w:keepNext/>
      </w:pPr>
      <w:r/>
      <w:r>
        <w:rPr>
          <w:b/>
        </w:rPr>
        <w:t>Tasks and decisions</w:t>
      </w:r>
      <w:r/>
    </w:p>
    <w:p>
      <w:pPr>
        <w:pStyle w:val="Heading2"/>
      </w:pPr>
      <w:r>
        <w:t>Data flow</w:t>
      </w:r>
    </w:p>
    <w:p>
      <w:pPr>
        <w:pStyle w:val="ListBullet"/>
      </w:pPr>
      <w:r>
        <w:t>The simulator owns physical state. A policy receives an individual observation and proposes a move. The attack controller supplies only compromised-agent movement/deposition within the threat model. The local defense filters the honest agent’s perceived food channel and modifies its action choice. The logger records both public traces and privileged scoring metadata.</w:t>
      </w:r>
    </w:p>
    <w:p>
      <w:pPr>
        <w:pStyle w:val="ListBullet"/>
      </w:pPr>
      <w:r>
        <w:t>Evaluation consumes completed episodes and produces metrics; it is never a source of runtime observations.</w:t>
      </w:r>
    </w:p>
    <w:p>
      <w:pPr>
        <w:keepLines/>
        <w:spacing w:after="140" w:line="240" w:lineRule="auto"/>
        <w:shd w:fill="F3F5F7"/>
      </w:pPr>
      <w:r>
        <w:rPr>
          <w:rFonts w:ascii="Liberation Mono" w:hAnsi="Liberation Mono"/>
          <w:sz w:val="17"/>
        </w:rPr>
        <w:t>local sensors -&gt; local history -&gt; detector -&gt; perception filter</w:t>
      </w:r>
      <w:r>
        <w:rPr>
          <w:rFonts w:ascii="Liberation Mono" w:hAnsi="Liberation Mono"/>
          <w:sz w:val="17"/>
        </w:rPr>
        <w:br/>
        <w:t xml:space="preserve">                         -&gt; shared policy -&gt; honest action</w:t>
      </w:r>
      <w:r>
        <w:rPr>
          <w:rFonts w:ascii="Liberation Mono" w:hAnsi="Liberation Mono"/>
          <w:sz w:val="17"/>
        </w:rPr>
        <w:br/>
        <w:t>compromised controller -&gt; legal movement + bounded injection</w:t>
      </w:r>
      <w:r>
        <w:rPr>
          <w:rFonts w:ascii="Liberation Mono" w:hAnsi="Liberation Mono"/>
          <w:sz w:val="17"/>
        </w:rPr>
        <w:br/>
        <w:t>joint actions -&gt; simulator transition -&gt; observations + logger</w:t>
      </w:r>
    </w:p>
    <w:p>
      <w:pPr>
        <w:pStyle w:val="Heading2"/>
      </w:pPr>
      <w:r>
        <w:t>Minimum interfaces</w:t>
      </w:r>
    </w:p>
    <w:p>
      <w:r>
        <w:t>Use plain typed records or dataclasses. An EpisodeConfig contains dimensions, horizon, maps, seeds, agent count, field parameters and attack/defense configurations. A LocalObservation holds normalized sensor data and private state. A StepResult holds rewards, termination/truncation flags and observation dictionaries.</w:t>
      </w:r>
    </w:p>
    <w:p>
      <w:pPr>
        <w:keepLines/>
        <w:spacing w:after="140" w:line="240" w:lineRule="auto"/>
        <w:shd w:fill="F3F5F7"/>
      </w:pPr>
      <w:r>
        <w:rPr>
          <w:rFonts w:ascii="Liberation Mono" w:hAnsi="Liberation Mono"/>
          <w:sz w:val="17"/>
        </w:rPr>
        <w:t>env.reset(seed, options) -&gt; observations, infos</w:t>
      </w:r>
      <w:r>
        <w:rPr>
          <w:rFonts w:ascii="Liberation Mono" w:hAnsi="Liberation Mono"/>
          <w:sz w:val="17"/>
        </w:rPr>
        <w:br/>
        <w:t>env.step(actions_by_id) -&gt; obs, rewards, terminations,</w:t>
      </w:r>
      <w:r>
        <w:rPr>
          <w:rFonts w:ascii="Liberation Mono" w:hAnsi="Liberation Mono"/>
          <w:sz w:val="17"/>
        </w:rPr>
        <w:br/>
        <w:t xml:space="preserve">                           truncations, infos</w:t>
      </w:r>
      <w:r>
        <w:rPr>
          <w:rFonts w:ascii="Liberation Mono" w:hAnsi="Liberation Mono"/>
          <w:sz w:val="17"/>
        </w:rPr>
        <w:br/>
        <w:t>attack.propose(local_state, tick) -&gt; move, false_food</w:t>
      </w:r>
      <w:r>
        <w:rPr>
          <w:rFonts w:ascii="Liberation Mono" w:hAnsi="Liberation Mono"/>
          <w:sz w:val="17"/>
        </w:rPr>
        <w:br/>
        <w:t>history.update(local_obs, own_event) -&gt; features</w:t>
      </w:r>
      <w:r>
        <w:rPr>
          <w:rFonts w:ascii="Liberation Mono" w:hAnsi="Liberation Mono"/>
          <w:sz w:val="17"/>
        </w:rPr>
        <w:br/>
        <w:t>detector.score(features) -&gt; probability</w:t>
      </w:r>
      <w:r>
        <w:rPr>
          <w:rFonts w:ascii="Liberation Mono" w:hAnsi="Liberation Mono"/>
          <w:sz w:val="17"/>
        </w:rPr>
        <w:br/>
        <w:t>defense.apply(local_obs, score, rng) -&gt; filtered_obs, mode</w:t>
      </w:r>
      <w:r>
        <w:rPr>
          <w:rFonts w:ascii="Liberation Mono" w:hAnsi="Liberation Mono"/>
          <w:sz w:val="17"/>
        </w:rPr>
        <w:br/>
        <w:t>logger.write_step(public_record, privileged_record)</w:t>
      </w:r>
    </w:p>
    <w:p>
      <w:r>
        <w:t>PettingZoo step/reset return shapes must follow the Parallel API, not a single-agent Gym return tuple. All agents have homogeneous observation and action spaces. Agent identifiers index bookkeeping; neither actor nor detector receives identities as predictive features. Hold the agent set fixed throughout an episode to avoid early vector-adapter complexity.</w:t>
      </w:r>
    </w:p>
    <w:p>
      <w:pPr>
        <w:pStyle w:val="Heading2"/>
      </w:pPr>
      <w:r>
        <w:t>Runtime information boundary</w:t>
      </w:r>
    </w:p>
    <w:p>
      <w:r>
        <w:t>Only a logger/evaluator can read attacker masks, contribution fields, the global resource map and test-group identifiers. Enforce the boundary by building features exclusively from LocalObservation and a private history object. Do not pass env itself into the detector. A simulator debug view may display privileged state, but the policy/defense view must not.</w:t>
      </w:r>
    </w:p>
    <w:p>
      <w:pPr>
        <w:pStyle w:val="Heading2"/>
      </w:pPr>
      <w:r>
        <w:t>Integration outputs</w:t>
      </w:r>
    </w:p>
    <w:p>
      <w:r>
        <w:t>Each module ships a minimal example, unit tests and a versioned configuration. The environment owner supplies a ten-step fixture before policies integrate. The data owner supplies a tiny trace before detector work begins. All schema changes require one reader to be updated in the same pull request. Reject incomplete episodes or incompatible schema versions with clear errors.</w:t>
      </w:r>
    </w:p>
    <w:p>
      <w:r/>
      <w:r>
        <w:rPr>
          <w:b/>
        </w:rPr>
        <w:t>Acceptance checks</w:t>
      </w:r>
      <w:r>
        <w:t xml:space="preserve"> Privileged labels never reach policy or detector inputs.</w:t>
      </w:r>
    </w:p>
    <w:p>
      <w:pPr>
        <w:pStyle w:val="Heading1"/>
        <w:pageBreakBefore/>
      </w:pPr>
      <w:r>
        <w:t>4 World geometry movement and resource rules</w:t>
      </w:r>
    </w:p>
    <w:p>
      <w:pPr>
        <w:keepNext/>
      </w:pPr>
      <w:r/>
      <w:r>
        <w:rPr>
          <w:b/>
        </w:rPr>
        <w:t>Purpose</w:t>
      </w:r>
      <w:r>
        <w:t xml:space="preserve"> Make clean retrieval physically consistent before training.</w:t>
      </w:r>
    </w:p>
    <w:p>
      <w:pPr>
        <w:keepNext/>
      </w:pPr>
      <w:r/>
      <w:r>
        <w:rPr>
          <w:b/>
        </w:rPr>
        <w:t>Owner and reviewer</w:t>
      </w:r>
      <w:r>
        <w:t xml:space="preserve"> Aarya owns mechanics; Shashannk reviews.</w:t>
      </w:r>
    </w:p>
    <w:p>
      <w:pPr>
        <w:keepNext/>
      </w:pPr>
      <w:r/>
      <w:r>
        <w:rPr>
          <w:b/>
        </w:rPr>
        <w:t>Expected output</w:t>
      </w:r>
      <w:r>
        <w:t xml:space="preserve"> Runnable seeded grid with pickup and delivery.</w:t>
      </w:r>
    </w:p>
    <w:p>
      <w:pPr>
        <w:keepNext/>
      </w:pPr>
      <w:r/>
      <w:r>
        <w:rPr>
          <w:b/>
        </w:rPr>
        <w:t>Tasks and decisions</w:t>
      </w:r>
      <w:r/>
    </w:p>
    <w:p>
      <w:pPr>
        <w:pStyle w:val="Heading2"/>
      </w:pPr>
      <w:r>
        <w:t>Starting environment</w:t>
      </w:r>
    </w:p>
    <w:p>
      <w:pPr>
        <w:pStyle w:val="ListBullet"/>
      </w:pPr>
      <w:r>
        <w:t>Use a 16 by 16 grid, eight agents, a 500-step horizon, a two by two nest zone and two reachable resource patches. Start with no internal obstacles. Add sparse obstacles and a corridor map only after clean learning works. Resources contain 100 units in total; agents carry at most one unit.</w:t>
      </w:r>
    </w:p>
    <w:p>
      <w:pPr>
        <w:pStyle w:val="ListBullet"/>
      </w:pPr>
      <w:r>
        <w:t>Agent size is one cell. All resources and free spaces use binary maps, with quantities stored separately.</w:t>
      </w:r>
    </w:p>
    <w:p>
      <w:r>
        <w:t>Generate maps from a map_seed independent of policy/action randomness. Validate connectivity from every spawn cell to at least one resource and back to the nest. Reject invalid maps before an episode starts. Spawn agents on distinct free cells in or next to the nest; the two by two nest itself cannot hold eight agents simultaneously.</w:t>
      </w:r>
    </w:p>
    <w:p>
      <w:pPr>
        <w:pStyle w:val="Heading2"/>
      </w:pPr>
      <w:r>
        <w:t>Simultaneous collision handling</w:t>
      </w:r>
    </w:p>
    <w:p>
      <w:pPr>
        <w:pStyle w:val="ListBullet"/>
      </w:pPr>
      <w:r>
        <w:t>Each agent proposes stay, north, south, east or west. Out-of-bounds and obstacle proposals become stay. Multiple agents claiming the same destination all stay. Pairwise swaps are blocked. Resolve chains conservatively: after conflict rejection, iteratively cancel moves into cells whose current occupants are staying until no further move is canceled.</w:t>
      </w:r>
    </w:p>
    <w:p>
      <w:pPr>
        <w:pStyle w:val="ListBullet"/>
      </w:pPr>
      <w:r>
        <w:t>Allow a cycle of length at least three if destinations are unique. This produces a deterministic occupancy-valid transition without giving lower IDs priority.</w:t>
      </w:r>
    </w:p>
    <w:p>
      <w:r>
        <w:t>Use the same rules for honest and compromised agents. A blocked attacker still occupies a real cell and can deposit there if its budget permits. Log blocked proposals and collision counts. The detector may use an agent’s own blocked-action history, not global collision totals.</w:t>
      </w:r>
    </w:p>
    <w:p>
      <w:pPr>
        <w:pStyle w:val="Heading2"/>
      </w:pPr>
      <w:r>
        <w:t>Pickup and delivery</w:t>
      </w:r>
    </w:p>
    <w:p>
      <w:r>
        <w:t>After movement, an unladen honest agent on a nonempty resource automatically picks up one unit. A carrying honest agent on a nest cell automatically delivers its unit. Because occupancy is unique, no same-cell allocation tie occurs. Empty resources no longer appear in the local resource mask. Keep nest cells traversable with normal collision rules.</w:t>
      </w:r>
    </w:p>
    <w:p>
      <w:r>
        <w:t>Compromised agents in attack experiments do not collect or deliver resources. Their injection-disabled twins have the same restriction. This isolates signal harm from replacing productive workers. An all-honest reference retains all eight productive workers and is reported separately.</w:t>
      </w:r>
    </w:p>
    <w:p>
      <w:pPr>
        <w:pStyle w:val="Heading2"/>
      </w:pPr>
      <w:r>
        <w:t>Ending an episode</w:t>
      </w:r>
    </w:p>
    <w:p>
      <w:r>
        <w:t>Terminate when all units have been delivered by eligible agents. Truncate at the horizon even if undelivered or carried units remain. On truncation, count only actual deliveries. Reset positions, histories, field layers, counters, budgets and random generators. Include a hand-checkable tiny map fixture for every rule above.</w:t>
      </w:r>
    </w:p>
    <w:p>
      <w:r/>
      <w:r>
        <w:rPr>
          <w:b/>
        </w:rPr>
        <w:t>Acceptance checks</w:t>
      </w:r>
      <w:r>
        <w:t xml:space="preserve"> Movement, collision and resource fixtures pass; see Appendix A.</w:t>
      </w:r>
    </w:p>
    <w:p>
      <w:pPr>
        <w:pStyle w:val="Heading1"/>
        <w:pageBreakBefore/>
      </w:pPr>
      <w:r>
        <w:t>5 Parameter shared PPO implementation</w:t>
      </w:r>
    </w:p>
    <w:p>
      <w:pPr>
        <w:keepNext/>
      </w:pPr>
      <w:r/>
      <w:r>
        <w:rPr>
          <w:b/>
        </w:rPr>
        <w:t>Purpose</w:t>
      </w:r>
      <w:r>
        <w:t xml:space="preserve"> Train a small shared policy from decentralized observations.</w:t>
      </w:r>
    </w:p>
    <w:p>
      <w:pPr>
        <w:keepNext/>
      </w:pPr>
      <w:r/>
      <w:r>
        <w:rPr>
          <w:b/>
        </w:rPr>
        <w:t>Owner and reviewer</w:t>
      </w:r>
      <w:r>
        <w:t xml:space="preserve"> Shashannk owns learning; Rohan reviews.</w:t>
      </w:r>
    </w:p>
    <w:p>
      <w:pPr>
        <w:keepNext/>
      </w:pPr>
      <w:r/>
      <w:r>
        <w:rPr>
          <w:b/>
        </w:rPr>
        <w:t>Expected output</w:t>
      </w:r>
      <w:r>
        <w:t xml:space="preserve"> Saved checkpoint and training record.</w:t>
      </w:r>
    </w:p>
    <w:p>
      <w:pPr>
        <w:keepNext/>
      </w:pPr>
      <w:r/>
      <w:r>
        <w:rPr>
          <w:b/>
        </w:rPr>
        <w:t>Tasks and decisions</w:t>
      </w:r>
      <w:r/>
    </w:p>
    <w:p>
      <w:pPr>
        <w:pStyle w:val="Heading2"/>
      </w:pPr>
      <w:r>
        <w:t>Selected implementation path</w:t>
      </w:r>
    </w:p>
    <w:p>
      <w:r>
        <w:t>Use Stable-Baselines3 PPO with an MLP and the PettingZoo/SuperSuit vector adapter described in the official tutorials [R15]. SB3 does not directly consume a ParallelEnv. The adapter treats homogeneous agents as vector slots while joint transitions still occur in one shared world. One model controls each agent from its private observation; use the name parameter-shared PPO, not MAPPO or independent separately trained networks.</w:t>
      </w:r>
    </w:p>
    <w:p>
      <w:r/>
      <w:r>
        <w:rPr>
          <w:b/>
        </w:rPr>
        <w:t>Training sketch:</w:t>
      </w:r>
      <w:r>
        <w:t xml:space="preserve"> see Appendix B for the adapter and PPO configuration.</w:t>
      </w:r>
    </w:p>
    <w:p>
      <w:r>
        <w:t>This is a planned integration sketch. Validate the installed API and pin the working versions before treating it as executable. Four copies with eight agents give 32 vector slots, so each rollout collects 128 times 32 = 4,096 agent transitions. A vector step advances four worlds, not 32 independent worlds. Log both environment steps and agent transitions to avoid inflated training-budget claims.</w:t>
      </w:r>
    </w:p>
    <w:p>
      <w:pPr>
        <w:pStyle w:val="Heading2"/>
      </w:pPr>
      <w:r>
        <w:t>Adapter acceptance checks</w:t>
      </w:r>
    </w:p>
    <w:p>
      <w:pPr>
        <w:pStyle w:val="ListBullet"/>
      </w:pPr>
      <w:r>
        <w:t>Eight observation/action slots must map to the correct agent IDs within each world.</w:t>
      </w:r>
    </w:p>
    <w:p>
      <w:pPr>
        <w:pStyle w:val="ListBullet"/>
      </w:pPr>
      <w:r>
        <w:t>A joint step must occur once after all eight actions are present; reward and done signals match the environment fixture.</w:t>
      </w:r>
    </w:p>
    <w:p>
      <w:pPr>
        <w:pStyle w:val="ListBullet"/>
      </w:pPr>
      <w:r>
        <w:t>All agents end together. At truncation, preserve terminal observations and time-limit semantics; reset all local state before the next episode.</w:t>
      </w:r>
    </w:p>
    <w:p>
      <w:pPr>
        <w:pStyle w:val="ListBullet"/>
      </w:pPr>
      <w:r>
        <w:t>No attack is enabled in clean actor training. Do not add an attack wrapper after vectorization unless slot mapping is tested.</w:t>
      </w:r>
    </w:p>
    <w:p>
      <w:pPr>
        <w:pStyle w:val="ListBullet"/>
      </w:pPr>
      <w:r>
        <w:t>Save actor weights, package versions, normalization rules, training seed and configuration beside each checkpoint.</w:t>
      </w:r>
    </w:p>
    <w:p>
      <w:pPr>
        <w:pStyle w:val="Heading2"/>
      </w:pPr>
      <w:r>
        <w:t>Evaluation path</w:t>
      </w:r>
    </w:p>
    <w:p>
      <w:r>
        <w:t>Load the same checkpoint in an unvectorized ParallelEnv and predict separately for each honest agent. This is easier to audit for attack and defense inference. Use stochastic PPO action sampling for the primary evaluation, with controlled per-agent random streams; record greedy evaluation as an additional sensitivity if run. Disable learning during all benchmark episodes.</w:t>
      </w:r>
    </w:p>
    <w:p>
      <w:r>
        <w:t>The optional central critic and larger algorithms are deferred. A correct shared-policy implementation is sufficient for the initial cooperative learning claim, provided its observation and reward assumptions are described accurately.</w:t>
      </w:r>
    </w:p>
    <w:p>
      <w:r/>
      <w:r>
        <w:rPr>
          <w:b/>
        </w:rPr>
        <w:t>Acceptance checks</w:t>
      </w:r>
      <w:r>
        <w:t xml:space="preserve"> Correct vector-slot mapping and demonstrable channel use; see Appendix B.</w:t>
      </w:r>
    </w:p>
    <w:p>
      <w:pPr>
        <w:pStyle w:val="Heading1"/>
        <w:pageBreakBefore/>
      </w:pPr>
      <w:r>
        <w:t>6 Curriculum checkpoints and training budget</w:t>
      </w:r>
    </w:p>
    <w:p>
      <w:pPr>
        <w:keepNext/>
      </w:pPr>
      <w:r/>
      <w:r>
        <w:rPr>
          <w:b/>
        </w:rPr>
        <w:t>Purpose</w:t>
      </w:r>
      <w:r>
        <w:t xml:space="preserve"> Fit learning to limited compute using staged maps.</w:t>
      </w:r>
    </w:p>
    <w:p>
      <w:pPr>
        <w:keepNext/>
      </w:pPr>
      <w:r/>
      <w:r>
        <w:rPr>
          <w:b/>
        </w:rPr>
        <w:t>Owner and reviewer</w:t>
      </w:r>
      <w:r>
        <w:t xml:space="preserve"> Shashannk leads; Aarya runs independent diagnostics.</w:t>
      </w:r>
    </w:p>
    <w:p>
      <w:pPr>
        <w:keepNext/>
      </w:pPr>
      <w:r/>
      <w:r>
        <w:rPr>
          <w:b/>
        </w:rPr>
        <w:t>Expected output</w:t>
      </w:r>
      <w:r>
        <w:t xml:space="preserve"> Curriculum decision and measured training budget.</w:t>
      </w:r>
    </w:p>
    <w:p>
      <w:pPr>
        <w:keepNext/>
      </w:pPr>
      <w:r/>
      <w:r>
        <w:rPr>
          <w:b/>
        </w:rPr>
        <w:t>Tasks and decisions</w:t>
      </w:r>
      <w:r/>
    </w:p>
    <w:p>
      <w:pPr>
        <w:pStyle w:val="Heading2"/>
      </w:pPr>
      <w:r>
        <w:t>Week 3 learning sequence</w:t>
      </w:r>
    </w:p>
    <w:p>
      <w:r>
        <w:t>Start on an eight by eight open map with two agents, short routes and a 200-step horizon. The homogeneous observation shape remains unchanged. Progress to a twelve by twelve map with four agents, then the sixteen by sixteen eight-agent pilot. Load the previous checkpoint between stages. Choose progression using validation maps rather than final test maps.</w:t>
      </w:r>
    </w:p>
    <w:p>
      <w:r>
        <w:t>For each stage, evaluate every 25,000 agent transitions on ten fixed validation maps. Advance when median delivery is at least five units per episode and at least eight of ten episodes deliver something. These are engineering gates, not claims about publication quality. Always log the criterion and failures.</w:t>
      </w:r>
    </w:p>
    <w:p>
      <w:pPr>
        <w:pStyle w:val="Heading2"/>
      </w:pPr>
      <w:r>
        <w:t>Budget in explicit units</w:t>
      </w:r>
    </w:p>
    <w:p>
      <w:r>
        <w:t>Begin with 300,000 total agent transitions across curriculum stages per training seed; permit extension to one million only if learning is improving and profiling supports it. Pilot three seeds if feasible; a single-seed result is identified as an engineering pilot. Record transition counts separately from the wall-clock time and hardware. Do not promise a training duration without measuring the actual implementation.</w:t>
      </w:r>
    </w:p>
    <w:p>
      <w:r>
        <w:t>For the final study, target five independent training seeds for the pheromone policy and five for the no-pheromone control under the same curriculum and budget. If only three complete, present that count and wider uncertainty; reduce claims rather than conceal missing seeds. All attempted seeds remain in a run ledger with failure reasons.</w:t>
      </w:r>
    </w:p>
    <w:p>
      <w:pPr>
        <w:pStyle w:val="Heading2"/>
      </w:pPr>
      <w:r>
        <w:t>Saved artifacts</w:t>
      </w:r>
    </w:p>
    <w:p>
      <w:r>
        <w:t>Keep final, best-validation and intermediate checkpoints. Selection uses validation delivery, with training seed and selection criterion recorded. A best checkpoint is not selected from attacked test performance. Save training curves, raw metrics, exact config, dependency versions, Git revision and a sample rollout.</w:t>
      </w:r>
    </w:p>
    <w:p>
      <w:pPr>
        <w:pStyle w:val="Heading2"/>
      </w:pPr>
      <w:r>
        <w:t>Failure diagnosis in priority order</w:t>
      </w:r>
    </w:p>
    <w:p>
      <w:r>
        <w:t>First test pickup/delivery and field correctness using a scripted policy. Next confirm adapter slot mapping, reward magnitude and observation normalization. Inspect whether agents discover food or fail only on return. Then simplify routes, increase local visible food availability during the easy curriculum, or adjust a small predefined learning-rate/entropy grid on validation data.</w:t>
      </w:r>
    </w:p>
    <w:p>
      <w:r>
        <w:t>Avoid global shortest-path rewards and arbitrary large rewards that hide the intended information restriction. If the actor does not use pheromone, compare a masked-field evaluation and a separately trained no-field policy. Do not build an attack study around a channel the policy ignores. Report this failure honestly and refine the task before final benchmarking.</w:t>
      </w:r>
    </w:p>
    <w:p>
      <w:r/>
      <w:r>
        <w:rPr>
          <w:b/>
        </w:rPr>
        <w:t>Acceptance checks</w:t>
      </w:r>
      <w:r>
        <w:t xml:space="preserve"> Simplify tasks before increasing compute; preserve failed-seed evidence.</w:t>
      </w:r>
    </w:p>
    <w:p>
      <w:pPr>
        <w:pStyle w:val="Heading1"/>
        <w:pageBreakBefore/>
      </w:pPr>
      <w:r>
        <w:t>7 Threat model and control conditions</w:t>
      </w:r>
    </w:p>
    <w:p>
      <w:pPr>
        <w:keepNext/>
      </w:pPr>
      <w:r/>
      <w:r>
        <w:rPr>
          <w:b/>
        </w:rPr>
        <w:t>Purpose</w:t>
      </w:r>
      <w:r>
        <w:t xml:space="preserve"> Separate pheromone harm from worker replacement and movement effects.</w:t>
      </w:r>
    </w:p>
    <w:p>
      <w:pPr>
        <w:keepNext/>
      </w:pPr>
      <w:r/>
      <w:r>
        <w:rPr>
          <w:b/>
        </w:rPr>
        <w:t>Owner and reviewer</w:t>
      </w:r>
      <w:r>
        <w:t xml:space="preserve"> Rohan owns threat controls; Tusti reviews.</w:t>
      </w:r>
    </w:p>
    <w:p>
      <w:pPr>
        <w:keepNext/>
      </w:pPr>
      <w:r/>
      <w:r>
        <w:rPr>
          <w:b/>
        </w:rPr>
        <w:t>Expected output</w:t>
      </w:r>
      <w:r>
        <w:t xml:space="preserve"> Bounded injection wrapper and matched control suite.</w:t>
      </w:r>
    </w:p>
    <w:p>
      <w:pPr>
        <w:keepNext/>
      </w:pPr>
      <w:r/>
      <w:r>
        <w:rPr>
          <w:b/>
        </w:rPr>
        <w:t>Tasks and decisions</w:t>
      </w:r>
      <w:r/>
    </w:p>
    <w:p>
      <w:pPr>
        <w:pStyle w:val="Heading2"/>
      </w:pPr>
      <w:r>
        <w:t>Capabilities knowledge and goal</w:t>
      </w:r>
    </w:p>
    <w:p>
      <w:pPr>
        <w:pStyle w:val="ListBullet"/>
      </w:pPr>
      <w:r>
        <w:t>At episode start, choose k compromised agents and keep that set fixed. The primary pilot uses N = 8 with k = 1 or 2. The attacker controls those agents’ legal movement and false-food deposition requests. It knows the field mechanics and its own local observations and odometry.</w:t>
      </w:r>
    </w:p>
    <w:p>
      <w:pPr>
        <w:pStyle w:val="ListBullet"/>
      </w:pPr>
      <w:r>
        <w:t>It has no victim gradients, policy weights, detector state, global food map or ability to alter the simulator.</w:t>
      </w:r>
    </w:p>
    <w:p>
      <w:r>
        <w:t>The goal is lower food delivery by honest agents. This is an execution-time signal-injection experiment against a frozen learned policy, not poisoning of the policy’s training data. The term pheromone poisoning describes the shared field; specify this distinction whenever comparing with conventional training-data poisoning.</w:t>
      </w:r>
    </w:p>
    <w:p>
      <w:pPr>
        <w:pStyle w:val="ListBullet"/>
      </w:pPr>
      <w:r>
        <w:t>False food can be requested only at the agent’s actual post-movement position, with at most one unit per agent per tick and a cumulative allowance of 200 units per episode. The environment enforces all limits independently of the controller. Negative values, NaNs, remote coordinates and over-budget requests are rejected or capped with an audit event.</w:t>
      </w:r>
    </w:p>
    <w:p>
      <w:pPr>
        <w:pStyle w:val="ListBullet"/>
      </w:pPr>
      <w:r>
        <w:t>The controller cannot change honest weights, deposit rules, resources, labels or rewards.</w:t>
      </w:r>
    </w:p>
    <w:p>
      <w:pPr>
        <w:pStyle w:val="Heading2"/>
      </w:pPr>
      <w:r>
        <w:t>Movement control and policy wording</w:t>
      </w:r>
    </w:p>
    <w:p>
      <w:r>
        <w:t>Compromised agents may execute scripted legal movements to place trails. This changes their own behavior, not honest policy parameters. It is included in the malicious-agent threat model and in the matched controls. Do not call a scripted patrol “deposit-only with identical movement” unless that restricted experiment actually uses unchanged actor movement.</w:t>
      </w:r>
    </w:p>
    <w:p>
      <w:pPr>
        <w:pStyle w:val="Heading2"/>
      </w:pPr>
      <w:r>
        <w:t>Three reference conditions</w:t>
      </w:r>
    </w:p>
    <w:p>
      <w:pPr>
        <w:pStyle w:val="ListNumber"/>
        <w:numPr>
          <w:ilvl w:val="0"/>
          <w:numId w:val="10"/>
        </w:numPr>
      </w:pPr>
      <w:r>
        <w:t>All-honest clean: every agent is productive, no false deposition.</w:t>
      </w:r>
    </w:p>
    <w:p>
      <w:pPr>
        <w:pStyle w:val="ListNumber"/>
        <w:numPr>
          <w:ilvl w:val="0"/>
          <w:numId w:val="10"/>
        </w:numPr>
      </w:pPr>
      <w:r>
        <w:t>Injection-disabled twin: the same k nonproductive scripted agents are present, but false_food is zero.</w:t>
      </w:r>
    </w:p>
    <w:p>
      <w:pPr>
        <w:pStyle w:val="ListNumber"/>
        <w:numPr>
          <w:ilvl w:val="0"/>
          <w:numId w:val="10"/>
        </w:numPr>
      </w:pPr>
      <w:r>
        <w:t>Attacked: those agents use the identical movement controller with bounded false_food enabled.</w:t>
      </w:r>
    </w:p>
    <w:p>
      <w:r>
        <w:t>Compare condition 3 with 2 for injection effects. Compare 3 with 1 for total operational degradation, which includes lost workers. Pair maps, initial states and random-stream seeds, while accepting that honest trajectories diverge after the intervention.</w:t>
      </w:r>
    </w:p>
    <w:p>
      <w:pPr>
        <w:pStyle w:val="Heading2"/>
      </w:pPr>
      <w:r>
        <w:t>Information boundaries</w:t>
      </w:r>
    </w:p>
    <w:p>
      <w:r>
        <w:t>The defense cannot read k, controller names, attack timing or attacker identities. A compromised robot is not specially colored in its sensors. IDs and labels belong only in scoring files. A central debug dashboard may display them with an explicit privileged-view label. The same global field dynamics apply to all food deposits.</w:t>
      </w:r>
    </w:p>
    <w:p>
      <w:r/>
      <w:r>
        <w:rPr>
          <w:b/>
        </w:rPr>
        <w:t>Acceptance checks</w:t>
      </w:r>
      <w:r>
        <w:t xml:space="preserve"> Injection-disabled twins differ only in false food deposition.</w:t>
      </w:r>
    </w:p>
    <w:p>
      <w:pPr>
        <w:pStyle w:val="Heading1"/>
        <w:pageBreakBefore/>
      </w:pPr>
      <w:r>
        <w:t>8 Attack controllers and budget matched variants</w:t>
      </w:r>
    </w:p>
    <w:p>
      <w:pPr>
        <w:keepNext/>
      </w:pPr>
      <w:r/>
      <w:r>
        <w:rPr>
          <w:b/>
        </w:rPr>
        <w:t>Purpose</w:t>
      </w:r>
      <w:r>
        <w:t xml:space="preserve"> Implement three physically legal injection patterns.</w:t>
      </w:r>
    </w:p>
    <w:p>
      <w:pPr>
        <w:keepNext/>
      </w:pPr>
      <w:r/>
      <w:r>
        <w:rPr>
          <w:b/>
        </w:rPr>
        <w:t>Owner and reviewer</w:t>
      </w:r>
      <w:r>
        <w:t xml:space="preserve"> Rohan owns attacks; Tusti reviews.</w:t>
      </w:r>
    </w:p>
    <w:p>
      <w:pPr>
        <w:keepNext/>
      </w:pPr>
      <w:r/>
      <w:r>
        <w:rPr>
          <w:b/>
        </w:rPr>
        <w:t>Expected output</w:t>
      </w:r>
      <w:r>
        <w:t xml:space="preserve"> Persistent, decoy and intermittent controllers.</w:t>
      </w:r>
    </w:p>
    <w:p>
      <w:pPr>
        <w:keepNext/>
      </w:pPr>
      <w:r/>
      <w:r>
        <w:rPr>
          <w:b/>
        </w:rPr>
        <w:t>Tasks and decisions</w:t>
      </w:r>
      <w:r/>
    </w:p>
    <w:p>
      <w:pPr>
        <w:pStyle w:val="Heading2"/>
      </w:pPr>
      <w:r>
        <w:t>Controller interface and budget enforcement</w:t>
      </w:r>
    </w:p>
    <w:p>
      <w:r>
        <w:t>Each controller takes only a compromised agent’s local patch, own odometry, tick and private controller state. It returns a legal movement code and a requested false-food amount. Maintain remaining_budget per agent; deduct the amount actually applied, not the requested amount. Record attempted and applied deposits for audit. Inject after movement and before the shared field update.</w:t>
      </w:r>
    </w:p>
    <w:p>
      <w:pPr>
        <w:pStyle w:val="Heading2"/>
      </w:pPr>
      <w:r>
        <w:t>Persistent false deposition</w:t>
      </w:r>
    </w:p>
    <w:p>
      <w:r>
        <w:t>Use a seeded random walk near the nest launch area without reading unseen resources. Request strength s = 0.5 or 1 every tick after onset 50 until budget is exhausted. The script may prefer previously visited free cells, but cannot teleport or freeze honest agents. Its injection-disabled twin follows the same controller, with ordinary false_food disabled.</w:t>
      </w:r>
    </w:p>
    <w:p>
      <w:pPr>
        <w:pStyle w:val="Heading2"/>
      </w:pPr>
      <w:r>
        <w:t>Decoy trail</w:t>
      </w:r>
    </w:p>
    <w:p>
      <w:pPr>
        <w:pStyle w:val="ListBullet"/>
      </w:pPr>
      <w:r>
        <w:t>From the launch area, select a compass direction using the controller seed and walk a legal excursion away from the nest. On reaching an obstacle/boundary, turn using local information; revisit the route using its own stored coordinates. Emit food while traversing the excursion, subject to the same cap and budget.</w:t>
      </w:r>
    </w:p>
    <w:p>
      <w:pPr>
        <w:pStyle w:val="ListBullet"/>
      </w:pPr>
      <w:r>
        <w:t>Do not choose a fake goal using the true food map. The decoy may accidentally reach real food; log those cases rather than silently dropping them.</w:t>
      </w:r>
    </w:p>
    <w:p>
      <w:r>
        <w:t>A pilot route length of six cells gives a reproducible starting pattern. In the final protocol vary route length using validation-selected values. Keep injection-disabled twins identical in controller choice and initial state. The detector never receives the stored route.</w:t>
      </w:r>
    </w:p>
    <w:p>
      <w:pPr>
        <w:pStyle w:val="Heading2"/>
      </w:pPr>
      <w:r>
        <w:t>Intermittent deposition</w:t>
      </w:r>
    </w:p>
    <w:p>
      <w:r>
        <w:t>Use the same movement controller as persistent deposition but emit for ten ticks and pause for thirty ticks after onset. Later held-out timing can use five ticks on and twenty-five off, or delayed onset 150. Separate attack duration from amount: a lower total deposit can be weaker simply because it uses less budget.</w:t>
      </w:r>
    </w:p>
    <w:p>
      <w:pPr>
        <w:pStyle w:val="Heading2"/>
      </w:pPr>
      <w:r>
        <w:t>Fair comparisons and held-out families</w:t>
      </w:r>
    </w:p>
    <w:p>
      <w:r>
        <w:t>Pilot all three families descriptively. For the final trained-detector study, use persistent and decoy episodes for development, and keep intermittent attack episodes out of detector training and tuning. Knowing its rule exists is acceptable; choosing thresholds after observing final intermittent results is not.</w:t>
      </w:r>
    </w:p>
    <w:p>
      <w:r>
        <w:t>Run both operational-budget comparisons and a budget-matched subset in which total applied false-food mass is equalized. Report actual mass, occupied deposit cells and active ticks. A strategy that rarely reaches useful locations is still a valid failure case. The goal is reproducible evidence, not guaranteed collapse in every configuration.</w:t>
      </w:r>
    </w:p>
    <w:p>
      <w:r/>
      <w:r>
        <w:rPr>
          <w:b/>
        </w:rPr>
        <w:t>Acceptance checks</w:t>
      </w:r>
      <w:r>
        <w:t xml:space="preserve"> Occupied-cell restriction and per-step and episode budgets pass.</w:t>
      </w:r>
    </w:p>
    <w:p>
      <w:pPr>
        <w:pStyle w:val="Heading1"/>
        <w:pageBreakBefore/>
      </w:pPr>
      <w:r>
        <w:t>9 Grouped splits and test isolation</w:t>
      </w:r>
    </w:p>
    <w:p>
      <w:pPr>
        <w:keepNext/>
      </w:pPr>
      <w:r/>
      <w:r>
        <w:rPr>
          <w:b/>
        </w:rPr>
        <w:t>Purpose</w:t>
      </w:r>
      <w:r>
        <w:t xml:space="preserve"> Prevent episode and map leakage into detector evaluation.</w:t>
      </w:r>
    </w:p>
    <w:p>
      <w:pPr>
        <w:keepNext/>
      </w:pPr>
      <w:r/>
      <w:r>
        <w:rPr>
          <w:b/>
        </w:rPr>
        <w:t>Owner and reviewer</w:t>
      </w:r>
      <w:r>
        <w:t xml:space="preserve"> Rohan leads manifests; Tusti audits.</w:t>
      </w:r>
    </w:p>
    <w:p>
      <w:pPr>
        <w:keepNext/>
      </w:pPr>
      <w:r/>
      <w:r>
        <w:rPr>
          <w:b/>
        </w:rPr>
        <w:t>Expected output</w:t>
      </w:r>
      <w:r>
        <w:t xml:space="preserve"> Versioned train, validation and test partitions.</w:t>
      </w:r>
    </w:p>
    <w:p>
      <w:pPr>
        <w:keepNext/>
      </w:pPr>
      <w:r/>
      <w:r>
        <w:rPr>
          <w:b/>
        </w:rPr>
        <w:t>Tasks and decisions</w:t>
      </w:r>
      <w:r/>
    </w:p>
    <w:p>
      <w:pPr>
        <w:pStyle w:val="Heading2"/>
      </w:pPr>
      <w:r>
        <w:t>Separate training for policy and detector</w:t>
      </w:r>
    </w:p>
    <w:p>
      <w:r>
        <w:t>The actor learns from clean training maps. The detector learns from clean and attacked development trajectories generated by frozen actor checkpoints. Do not mix these two training objectives or claim an execution-time detector experiment also studies training-time poisoning. Clean validation maps choose checkpoints and detector settings; final test maps serve only final scoring.</w:t>
      </w:r>
    </w:p>
    <w:p>
      <w:r>
        <w:t>Assign map seeds before simulation: 0–59 for actor/detector development training, 60–79 for validation and 80–99 for the initial final test suite. These ranges are reproducible identifiers, not random-quality guarantees. If a map is invalid, regenerate deterministically within its partition and log the rejection. Do not move attractive maps between partitions.</w:t>
      </w:r>
    </w:p>
    <w:p>
      <w:pPr>
        <w:pStyle w:val="Heading2"/>
      </w:pPr>
      <w:r>
        <w:t>Group identity</w:t>
      </w:r>
    </w:p>
    <w:p>
      <w:r>
        <w:t>group_id combines map_seed, initial-state seed and actor training seed. Clean, injection-disabled, attacked and defended variants of that group stay in one split. All windows from all agents in an episode stay together. Neighboring local patches can otherwise leak nearly identical field values into both training and test sets.</w:t>
      </w:r>
    </w:p>
    <w:p>
      <w:r>
        <w:t>Use a separate final generalization suite for intermittent attack, delayed onset and unseen strengths. Persistent/decoy development settings can be evaluated on held-out maps to measure map generalization separately from attack-family generalization. Avoid one mixed “unseen” number that obscures which dimension changed.</w:t>
      </w:r>
    </w:p>
    <w:p>
      <w:pPr>
        <w:pStyle w:val="Heading2"/>
      </w:pPr>
      <w:r>
        <w:t>Feature and model rules</w:t>
      </w:r>
    </w:p>
    <w:p>
      <w:r>
        <w:t>Fit scalers, missing-history values and class weights using training data only. Train the logistic and forest candidates there; choose model, threshold and mitigation settings on validation data. Save the selected pipeline and its validation criteria in a protocol record before final scoring.</w:t>
      </w:r>
    </w:p>
    <w:p>
      <w:r>
        <w:t>Prefer a test manifest containing map seeds, allowed combinations and checksums with write protection through project review rather than a folder convention alone. One teammate maintains the manifest, another reviews it, and the team signs off on the frozen protocol. Test data may be accessible on disk; the rule is that it must not guide design.</w:t>
      </w:r>
    </w:p>
    <w:p>
      <w:pPr>
        <w:pStyle w:val="Heading2"/>
      </w:pPr>
      <w:r>
        <w:t>Pilot versus final benchmark</w:t>
      </w:r>
    </w:p>
    <w:p>
      <w:r>
        <w:t>Pilot exploratory traces are not sacred final-test data. They may be used to understand failures and improve implementation, but are then development data. Generate fresh final research test seeds if the old test suite informed changes. Report that reset. If a test is rerun after a bug fix, keep the previous result, describe the bug and rerun the entire affected comparison.</w:t>
      </w:r>
    </w:p>
    <w:p>
      <w:r/>
      <w:r>
        <w:rPr>
          <w:b/>
        </w:rPr>
        <w:t>Acceptance checks</w:t>
      </w:r>
      <w:r>
        <w:t xml:space="preserve"> Related runs stay grouped; windows never cross episodes.</w:t>
      </w:r>
    </w:p>
    <w:p>
      <w:pPr>
        <w:pStyle w:val="Heading1"/>
        <w:pageBreakBefore/>
      </w:pPr>
      <w:r>
        <w:t>10 Detector fitting selection and closed loop validity</w:t>
      </w:r>
    </w:p>
    <w:p>
      <w:pPr>
        <w:keepNext/>
      </w:pPr>
      <w:r/>
      <w:r>
        <w:rPr>
          <w:b/>
        </w:rPr>
        <w:t>Purpose</w:t>
      </w:r>
      <w:r>
        <w:t xml:space="preserve"> Select a lightweight detector through validation and task utility.</w:t>
      </w:r>
    </w:p>
    <w:p>
      <w:pPr>
        <w:keepNext/>
      </w:pPr>
      <w:r/>
      <w:r>
        <w:rPr>
          <w:b/>
        </w:rPr>
        <w:t>Owner and reviewer</w:t>
      </w:r>
      <w:r>
        <w:t xml:space="preserve"> Tusti owns fitting; Aarya reviews.</w:t>
      </w:r>
    </w:p>
    <w:p>
      <w:pPr>
        <w:keepNext/>
      </w:pPr>
      <w:r/>
      <w:r>
        <w:rPr>
          <w:b/>
        </w:rPr>
        <w:t>Expected output</w:t>
      </w:r>
      <w:r>
        <w:t xml:space="preserve"> Saved preprocessing, detector and threshold.</w:t>
      </w:r>
    </w:p>
    <w:p>
      <w:pPr>
        <w:keepNext/>
      </w:pPr>
      <w:r/>
      <w:r>
        <w:rPr>
          <w:b/>
        </w:rPr>
        <w:t>Tasks and decisions</w:t>
      </w:r>
      <w:r/>
    </w:p>
    <w:p>
      <w:pPr>
        <w:pStyle w:val="Heading2"/>
      </w:pPr>
      <w:r>
        <w:t>Initial models</w:t>
      </w:r>
    </w:p>
    <w:p>
      <w:r>
        <w:t>Use scikit-learn pipelines. Logistic regression uses StandardScaler fitted on training features, class_weight='balanced', max_iter=1000 and C from {0.1, 1, 10}. A random forest uses 100 trees, max_depth from {6, 10}, min_samples_leaf=10 and balanced class weights. These compact candidate grids are fixed before validation; avoid endless model searching.</w:t>
      </w:r>
    </w:p>
    <w:p>
      <w:r>
        <w:t>Subsample at most 200,000 training rows in the pilot using stratification within episode groups so long episodes do not dominate. Keep the validation/test distributions unsampled for scoring. Save the subsampling seed, selected episode IDs and model configuration. Do not export simulator labels through preprocessing or filename parsing.</w:t>
      </w:r>
    </w:p>
    <w:p>
      <w:pPr>
        <w:pStyle w:val="Heading2"/>
      </w:pPr>
      <w:r>
        <w:t>Threshold and mitigation choice</w:t>
      </w:r>
    </w:p>
    <w:p>
      <w:r>
        <w:t>Evaluate thresholds on validation trajectories. Prefer the highest attacked-task delivery subject to clean mean delivery loss no greater than 5% relative to the undefended policy and clean observation-level false positives no greater than 5%. These are predeclared selection targets, not guaranteed achievements. If no candidate satisfies them, report infeasibility and compare the Pareto tradeoff without claiming a successful defense.</w:t>
      </w:r>
    </w:p>
    <w:p>
      <w:r>
        <w:t>Use a small mitigation grid, food-channel weight floor {0.2, 0.5} and exploration cap {0.1, 0.2}. Select the model-plus-threshold-plus-mitigation combination once; freeze it before final scoring. Classification quality is secondary to closed-loop task performance.</w:t>
      </w:r>
    </w:p>
    <w:p>
      <w:pPr>
        <w:pStyle w:val="Heading2"/>
      </w:pPr>
      <w:r>
        <w:t>Closed loop distribution shift</w:t>
      </w:r>
    </w:p>
    <w:p>
      <w:r>
        <w:t>Offline detector scores are insufficient because mitigation changes honest movement and later field states. After initial fitting, run defended trajectories on development maps, add those development-only trajectories to training and refit once if needed. Keep episode grouping and the same validation criteria. Log whether this refinement occurred and publish both offline and final closed-loop results.</w:t>
      </w:r>
    </w:p>
    <w:p>
      <w:r>
        <w:t>Do not tune on final defended episodes. If a model’s confidence is poorly calibrated, refer to its output as a score; calibration needs an independent validation procedure. Do not use predictive scores to name a guilty agent.</w:t>
      </w:r>
    </w:p>
    <w:p>
      <w:pPr>
        <w:pStyle w:val="Heading2"/>
      </w:pPr>
      <w:r>
        <w:t>Robustness and limits</w:t>
      </w:r>
    </w:p>
    <w:p>
      <w:r>
        <w:t>Low-intensity, plausible trails may be observationally indistinguishable from honest trails. No classifier can recover unavailable information perfectly. Measure performance across intensity and timing instead of promising complete protection. If the random forest only wins on obvious spikes, retain the logistic or timeout result and investigate whether local observability, not model size, is the bottleneck.</w:t>
      </w:r>
    </w:p>
    <w:p>
      <w:r/>
      <w:r>
        <w:rPr>
          <w:b/>
        </w:rPr>
        <w:t>Acceptance checks</w:t>
      </w:r>
      <w:r>
        <w:t xml:space="preserve"> No privileged features; evaluate closed-loop utility, not classifier scores alone.</w:t>
      </w:r>
    </w:p>
    <w:p>
      <w:pPr>
        <w:pStyle w:val="Heading1"/>
        <w:pageBreakBefore/>
      </w:pPr>
      <w:r>
        <w:t>11 Mitigation and defense baseline implementation</w:t>
      </w:r>
    </w:p>
    <w:p>
      <w:pPr>
        <w:keepNext/>
      </w:pPr>
      <w:r/>
      <w:r>
        <w:rPr>
          <w:b/>
        </w:rPr>
        <w:t>Purpose</w:t>
      </w:r>
      <w:r>
        <w:t xml:space="preserve"> Translate suspicion into local mitigation and fair comparisons.</w:t>
      </w:r>
    </w:p>
    <w:p>
      <w:pPr>
        <w:keepNext/>
      </w:pPr>
      <w:r/>
      <w:r>
        <w:rPr>
          <w:b/>
        </w:rPr>
        <w:t>Owner and reviewer</w:t>
      </w:r>
      <w:r>
        <w:t xml:space="preserve"> Tusti owns defense; Aarya reviews.</w:t>
      </w:r>
    </w:p>
    <w:p>
      <w:pPr>
        <w:keepNext/>
      </w:pPr>
      <w:r/>
      <w:r>
        <w:rPr>
          <w:b/>
        </w:rPr>
        <w:t>Expected output</w:t>
      </w:r>
      <w:r>
        <w:t xml:space="preserve"> Mitigation, timeout and cautionary adaptations.</w:t>
      </w:r>
    </w:p>
    <w:p>
      <w:pPr>
        <w:keepNext/>
      </w:pPr>
      <w:r/>
      <w:r>
        <w:rPr>
          <w:b/>
        </w:rPr>
        <w:t>Tasks and decisions</w:t>
      </w:r>
      <w:r/>
    </w:p>
    <w:p>
      <w:pPr>
        <w:pStyle w:val="Heading2"/>
      </w:pPr>
      <w:r>
        <w:t>Learned local mitigation</w:t>
      </w:r>
    </w:p>
    <w:p>
      <w:pPr>
        <w:pStyle w:val="ListBullet"/>
      </w:pPr>
      <w:r>
        <w:t>When score p exceeds the selected threshold for three consecutive ticks, enter cautious mode. Filter the local food channel by multiplying it by w = max(w_min, 1-p); leave home, resources, nest and obstacles unchanged. Feed the filtered observation to the frozen actor.</w:t>
      </w:r>
    </w:p>
    <w:p>
      <w:pPr>
        <w:pStyle w:val="ListBullet"/>
      </w:pPr>
      <w:r>
        <w:t>With probability epsilon, choose uniformly among legal non-stay moves using the local obstacle/occupancy patch; if none exist, stay. In ordinary mode use the actor without extra exploration.</w:t>
      </w:r>
    </w:p>
    <w:p>
      <w:r>
        <w:t>Remain cautious for at least ten ticks; exit after five consecutive below-threshold scores or a successful own pickup. Reset on episode end. This hysteresis prevents rapid toggling. Filtering never erases the shared field and never changes another agent’s sensors. Use the same checkpoints for undefended and local-mitigation comparisons.</w:t>
      </w:r>
    </w:p>
    <w:p>
      <w:pPr>
        <w:pStyle w:val="Heading2"/>
      </w:pPr>
      <w:r>
        <w:t>Local timeout baseline</w:t>
      </w:r>
    </w:p>
    <w:p>
      <w:r>
        <w:t>Maintain steps since own pickup while sensing food above 0.05 of normalized scale. If this exceeds patience P from {20, 40, 80}, apply a ten-tick cautious period with the same food suppression and legal exploration mechanism. Tune P on validation with the same clean-utility constraint. This baseline isolates whether learned detection adds value over simple no-progress logic.</w:t>
      </w:r>
    </w:p>
    <w:p>
      <w:pPr>
        <w:pStyle w:val="Heading2"/>
      </w:pPr>
      <w:r>
        <w:t>Cautionary pheromone adaptation</w:t>
      </w:r>
    </w:p>
    <w:p>
      <w:pPr>
        <w:pStyle w:val="ListBullet"/>
      </w:pPr>
      <w:r>
        <w:t>Add a warning channel C with the same physical concentration dynamics. Searching honest agents accumulate impatience while sensing food without pickup. Deposit warning q_C = min(1, patience_used/P) at their current cell; reset impatience on pickup and slowly refill patience when no food is sensed. Mask perceived food where local C exceeds local food.</w:t>
      </w:r>
    </w:p>
    <w:p>
      <w:pPr>
        <w:pStyle w:val="ListBullet"/>
      </w:pPr>
      <w:r>
        <w:t>The actor still receives its original six-channel shape: C drives a filter, not an extra neural input.</w:t>
      </w:r>
    </w:p>
    <w:p>
      <w:r>
        <w:t>This adapts R1’s principle to our grid, aggregation and policy. Explicitly describe these deviations. In the primary comparison, attackers can forge food only, not C; that extra channel restriction benefits this baseline and must be stated. A later warning-channel-forgery stress test changes the threat model and belongs in a separate extension.</w:t>
      </w:r>
    </w:p>
    <w:p>
      <w:pPr>
        <w:pStyle w:val="Heading2"/>
      </w:pPr>
      <w:r>
        <w:t>Other comparisons</w:t>
      </w:r>
    </w:p>
    <w:p>
      <w:r>
        <w:t>Use a separately trained no-pheromone actor with food/home input channels set to zero throughout training and inference. Also report a masked-field evaluation of the main checkpoint as a channel-use diagnostic; it is not a substitute for training the no-field control.</w:t>
      </w:r>
    </w:p>
    <w:p>
      <w:r>
        <w:t>All methods use the same horizon, maps, collision rules and attack budgets. Include defense CPU time and any extra field/channel storage. Label warning-channel capability when comparing local private history with shared cautionary information.</w:t>
      </w:r>
    </w:p>
    <w:p>
      <w:r/>
      <w:r>
        <w:rPr>
          <w:b/>
        </w:rPr>
        <w:t>Acceptance checks</w:t>
      </w:r>
      <w:r>
        <w:t xml:space="preserve"> Same field physics and matched budgets; document added warning-channel capability.</w:t>
      </w:r>
    </w:p>
    <w:p>
      <w:pPr>
        <w:pStyle w:val="Heading1"/>
        <w:pageBreakBefore/>
      </w:pPr>
      <w:r>
        <w:t>12 Experiment matrix and practical run budgets</w:t>
      </w:r>
    </w:p>
    <w:p>
      <w:pPr>
        <w:keepNext/>
      </w:pPr>
      <w:r/>
      <w:r>
        <w:rPr>
          <w:b/>
        </w:rPr>
        <w:t>Purpose</w:t>
      </w:r>
      <w:r>
        <w:t xml:space="preserve"> Run a bounded experiment matrix with honest compute accounting.</w:t>
      </w:r>
    </w:p>
    <w:p>
      <w:pPr>
        <w:keepNext/>
      </w:pPr>
      <w:r/>
      <w:r>
        <w:rPr>
          <w:b/>
        </w:rPr>
        <w:t>Owner and reviewer</w:t>
      </w:r>
      <w:r>
        <w:t xml:space="preserve"> All four run assigned batches; cross-check another batch.</w:t>
      </w:r>
    </w:p>
    <w:p>
      <w:pPr>
        <w:keepNext/>
      </w:pPr>
      <w:r/>
      <w:r>
        <w:rPr>
          <w:b/>
        </w:rPr>
        <w:t>Expected output</w:t>
      </w:r>
      <w:r>
        <w:t xml:space="preserve"> Episode manifest and complete run-status ledger.</w:t>
      </w:r>
    </w:p>
    <w:p>
      <w:pPr>
        <w:keepNext/>
      </w:pPr>
      <w:r/>
      <w:r>
        <w:rPr>
          <w:b/>
        </w:rPr>
        <w:t>Tasks and decisions</w:t>
      </w:r>
      <w:r/>
    </w:p>
    <w:p>
      <w:pPr>
        <w:pStyle w:val="Heading2"/>
      </w:pPr>
      <w:r>
        <w:t>Pilot evaluation</w:t>
      </w:r>
    </w:p>
    <w:p>
      <w:r>
        <w:t>Use three learned-policy checkpoints if available, ten evaluation map seeds and eight agents. Generate the all-honest reference, the injection-disabled controls for each script, and persistent/decoy/intermittent attacks at k = 1, strength 1 and onset 50. Evaluate undefended, local timeout, cautionary adaptation and the selected local detector. Record actual budgets and include a small clean baseline suite for each defense.</w:t>
      </w:r>
    </w:p>
    <w:p>
      <w:r>
        <w:t>Start with one checkpoint and three maps as an integration smoke test, then expand. Keep exploratory pilot results in the development partition. Their purpose is to detect bugs, establish learning feasibility and refine the final protocol; they are not an unbiased publication test.</w:t>
      </w:r>
    </w:p>
    <w:p>
      <w:pPr>
        <w:pStyle w:val="Heading2"/>
      </w:pPr>
      <w:r>
        <w:t>Main experiment matrix</w:t>
      </w:r>
    </w:p>
    <w:tbl>
      <w:tblPr>
        <w:tblW w:type="auto" w:w="0"/>
        <w:jc w:val="center"/>
        <w:tblLayout w:type="fixed"/>
        <w:tblLook w:firstColumn="1" w:firstRow="1" w:lastColumn="0" w:lastRow="0" w:noHBand="0" w:noVBand="1" w:val="04A0"/>
      </w:tblPr>
      <w:tblGrid>
        <w:gridCol w:w="2664"/>
        <w:gridCol w:w="6998"/>
      </w:tblGrid>
      <w:tr>
        <w:trPr>
          <w:cantSplit/>
          <w:tblHeader/>
        </w:trPr>
        <w:tc>
          <w:tcPr>
            <w:tcW w:type="dxa" w:w="2664"/>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Dimension</w:t>
            </w:r>
          </w:p>
        </w:tc>
        <w:tc>
          <w:tcPr>
            <w:tcW w:type="dxa" w:w="6998"/>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Predeclared core values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Actor training seeds</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Five target seeds; report actual completed count</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Test map seeds</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Twenty separate seeds, initially 80–99</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Agent count and attackers</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N=8, k=1 or 2, reported as 12.5% or 25%</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 family</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Persistent, decoy and held-out intermittent</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Strength</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0.5 and 1.0 units per active tick</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Primary timing</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Onset 50; delayed onset 150 as a separate test</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Methods</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Undefended, timeout, cautionary, local detector mitigation</w:t>
            </w:r>
          </w:p>
        </w:tc>
      </w:tr>
    </w:tbl>
    <w:p>
      <w:pPr>
        <w:spacing w:after="0"/>
      </w:pPr>
    </w:p>
    <w:p>
      <w:r>
        <w:t>The primary attacked matrix contains 5 × 20 × 2 × 3 × 2 × 4 = 4,800 episodes. With a 500-step horizon this is at most 2.4 million world steps, excluding clean and control episodes. Budget runtime by measured world-steps-per-second rather than assuming those episodes fit a fixed number of hours.</w:t>
      </w:r>
    </w:p>
    <w:p>
      <w:r>
        <w:t>Add 100 all-honest reference episodes per method and matched injection-disabled controllers for each relevant controller/count combination. The no-pheromone policy is evaluated on the all-honest suite and a reduced attack/control suite; explain that field injection should not directly affect an actor that never senses it, while compromised movement can still affect collisions.</w:t>
      </w:r>
    </w:p>
    <w:p>
      <w:pPr>
        <w:pStyle w:val="Heading2"/>
      </w:pPr>
      <w:r>
        <w:t>Sensitivity without an uncontrolled cross product</w:t>
      </w:r>
    </w:p>
    <w:p>
      <w:r>
        <w:t>Use a smaller subset of five maps and three checkpoints for delayed onset, evaporation changes, diffusion, detector feature ablations and budget-matched attacks. Evaluate one changed dimension at a time, then clearly chosen interactions. Do not multiply every optional condition into the 4,800-episode primary matrix.</w:t>
      </w:r>
    </w:p>
    <w:p>
      <w:r>
        <w:t>If capacity is lower, reduce to three checkpoints and ten maps while keeping all methods and the core attack families. Freeze and report the reduced matrix before test runs. Do not selectively omit a defense because it performs well or an attack because it performs poorly.</w:t>
      </w:r>
    </w:p>
    <w:p>
      <w:r/>
      <w:r>
        <w:rPr>
          <w:b/>
        </w:rPr>
        <w:t>Acceptance checks</w:t>
      </w:r>
      <w:r>
        <w:t xml:space="preserve"> Frozen settings and actual checkpoint and episode counts are reported.</w:t>
      </w:r>
    </w:p>
    <w:p>
      <w:pPr>
        <w:pStyle w:val="Heading1"/>
        <w:pageBreakBefore/>
      </w:pPr>
      <w:r>
        <w:t>13 Metrics uncertainty and interpretation</w:t>
      </w:r>
    </w:p>
    <w:p>
      <w:pPr>
        <w:keepNext/>
      </w:pPr>
      <w:r/>
      <w:r>
        <w:rPr>
          <w:b/>
        </w:rPr>
        <w:t>Purpose</w:t>
      </w:r>
      <w:r>
        <w:t xml:space="preserve"> Measure task outcomes and distinguish training from episode variability.</w:t>
      </w:r>
    </w:p>
    <w:p>
      <w:pPr>
        <w:keepNext/>
      </w:pPr>
      <w:r/>
      <w:r>
        <w:rPr>
          <w:b/>
        </w:rPr>
        <w:t>Owner and reviewer</w:t>
      </w:r>
      <w:r>
        <w:t xml:space="preserve"> Tusti coordinates metrics; Rohan reviews statistics.</w:t>
      </w:r>
    </w:p>
    <w:p>
      <w:pPr>
        <w:keepNext/>
      </w:pPr>
      <w:r/>
      <w:r>
        <w:rPr>
          <w:b/>
        </w:rPr>
        <w:t>Expected output</w:t>
      </w:r>
      <w:r>
        <w:t xml:space="preserve"> Paired plots, confidence intervals and failure analysis.</w:t>
      </w:r>
    </w:p>
    <w:p>
      <w:pPr>
        <w:keepNext/>
      </w:pPr>
      <w:r/>
      <w:r>
        <w:rPr>
          <w:b/>
        </w:rPr>
        <w:t>Tasks and decisions</w:t>
      </w:r>
      <w:r/>
    </w:p>
    <w:p>
      <w:pPr>
        <w:pStyle w:val="Heading2"/>
      </w:pPr>
      <w:r>
        <w:t>Primary task metrics</w:t>
      </w:r>
    </w:p>
    <w:p>
      <w:r>
        <w:t>Let U be honest units delivered per episode. Report U and U/(N-k), with actual eligible-agent count. The all-honest operational reference is U_all. For signal harm, use U_control from the injection-disabled twin and U_attack from the attacked episode. Raw injection loss is U_control - U_attack. Report normalized loss only for groups with U_control &gt; 0; display zero-control groups separately.</w:t>
      </w:r>
    </w:p>
    <w:p>
      <w:r>
        <w:t>Defense improvement is U_defended_attack - U_undefended_attack on paired configurations. Clean cost compares defended and undefended all-honest episodes. Report raw units plus percentage loss where the denominator is positive. Do not replace zero denominators with an arbitrary epsilon and then interpret large percentages.</w:t>
      </w:r>
    </w:p>
    <w:p>
      <w:r>
        <w:t>For attack cessation at tick 250 in a separate recovery suite, measure delivery-rate recovery over successive 50-tick windows relative to the paired injection-disabled rate. Define recovered as at least 80% of that rate for two consecutive windows. Episodes that never recover are right-censored at the horizon and their fraction is reported.</w:t>
      </w:r>
    </w:p>
    <w:p>
      <w:pPr>
        <w:pStyle w:val="Heading2"/>
      </w:pPr>
      <w:r>
        <w:t>Secondary detector measures</w:t>
      </w:r>
    </w:p>
    <w:p>
      <w:r>
        <w:t>Score only honest-agent local exposure windows. Report precision, recall, average precision/PR curves, false-positive rate on clean and benign-stress trajectories, and first sustained alarm delay after observable exposure. If exposure never reaches an agent, do not call its missing alarm a detection failure. If an exposed agent never alarms, report a miss and censored delay.</w:t>
      </w:r>
    </w:p>
    <w:p>
      <w:r>
        <w:t>Accuracy alone is uninformative for sparse exposure. Report class prevalence, number of episodes, number of agent observations and clean-alarm duration. A system that suppresses all food may achieve high recall yet harm retrieval; show task utility alongside every main detector comparison.</w:t>
      </w:r>
    </w:p>
    <w:p>
      <w:pPr>
        <w:pStyle w:val="Heading2"/>
      </w:pPr>
      <w:r>
        <w:t>Statistical unit and paired estimates</w:t>
      </w:r>
    </w:p>
    <w:p>
      <w:r>
        <w:t>Training seeds are independent learned-model repetitions; 100 test episodes from one model are not 100 independent trained models. For each checkpoint, average paired method differences across map seeds, then report the distribution across checkpoints. Use a hierarchical bootstrap that resamples checkpoints and maps within checkpoints, preserving paired method/configuration records, for descriptive 95% intervals. With few seeds, show individual seed values and qualify uncertainty.</w:t>
      </w:r>
    </w:p>
    <w:p>
      <w:r>
        <w:t>Record simulator-only runtime and detector inference time separately, with hardware, thread count, warm-up and repeated measurements. Include median and tail time; do not claim “faster than blockchain” from unlike workloads. Publish raw episode summaries, not only smoothed curves or best seeds.</w:t>
      </w:r>
    </w:p>
    <w:p>
      <w:r/>
      <w:r>
        <w:rPr>
          <w:b/>
        </w:rPr>
        <w:t>Acceptance checks</w:t>
      </w:r>
      <w:r>
        <w:t xml:space="preserve"> Checkpoints are independent learning repetitions; episodes are not extra models.</w:t>
      </w:r>
    </w:p>
    <w:p>
      <w:pPr>
        <w:pStyle w:val="Heading1"/>
        <w:pageBreakBefore/>
      </w:pPr>
      <w:r>
        <w:t>14 Testing and scientific validation gates</w:t>
      </w:r>
    </w:p>
    <w:p>
      <w:pPr>
        <w:keepNext/>
      </w:pPr>
      <w:r/>
      <w:r>
        <w:rPr>
          <w:b/>
        </w:rPr>
        <w:t>Purpose</w:t>
      </w:r>
      <w:r>
        <w:t xml:space="preserve"> Verify engineering correctness and scientific validity.</w:t>
      </w:r>
    </w:p>
    <w:p>
      <w:pPr>
        <w:keepNext/>
      </w:pPr>
      <w:r/>
      <w:r>
        <w:rPr>
          <w:b/>
        </w:rPr>
        <w:t>Owner and reviewer</w:t>
      </w:r>
      <w:r>
        <w:t xml:space="preserve"> All owners test; each reviewer independently reproduces fixtures.</w:t>
      </w:r>
    </w:p>
    <w:p>
      <w:pPr>
        <w:keepNext/>
      </w:pPr>
      <w:r/>
      <w:r>
        <w:rPr>
          <w:b/>
        </w:rPr>
        <w:t>Expected output</w:t>
      </w:r>
      <w:r>
        <w:t xml:space="preserve"> Test report and gate decisions.</w:t>
      </w:r>
    </w:p>
    <w:p>
      <w:pPr>
        <w:keepNext/>
      </w:pPr>
      <w:r/>
      <w:r>
        <w:rPr>
          <w:b/>
        </w:rPr>
        <w:t>Tasks and decisions</w:t>
      </w:r>
      <w:r/>
    </w:p>
    <w:p>
      <w:pPr>
        <w:pStyle w:val="Heading2"/>
      </w:pPr>
      <w:r>
        <w:t>Environment and interface tests</w:t>
      </w:r>
    </w:p>
    <w:p>
      <w:r>
        <w:t>Run PettingZoo parallel_api_test on a small fixture. Confirm reset return dictionaries and per-agent observation/action spaces. Hand-check boundaries, obstacles, destination conflicts, blocked swaps, movement cycles, pickup, delivery, exhaustion and horizon truncation. Check deterministic repeatability for the same seed/config on the same runtime, and retain version/hardware notes for cross-platform differences.</w:t>
      </w:r>
    </w:p>
    <w:p>
      <w:r>
        <w:t>Field tests cover decay without deposition, known single deposits, cap saturation, no negative concentration, obstacle reflection, optional diffusion conservation and clean-plus-malicious reconstruction. Verify that a malicious request uses the same evaporation and diffusion. Test per-step and cumulative budget enforcement, invalid values and remote-write rejection.</w:t>
      </w:r>
    </w:p>
    <w:p>
      <w:pPr>
        <w:pStyle w:val="Heading2"/>
      </w:pPr>
      <w:r>
        <w:t>Leakage and detector tests</w:t>
      </w:r>
    </w:p>
    <w:p>
      <w:pPr>
        <w:pStyle w:val="ListBullet"/>
      </w:pPr>
      <w:r>
        <w:t>Modifying attacker identities, attack labels or global resource positions outside the sensor patch must not change features or detector score.</w:t>
      </w:r>
    </w:p>
    <w:p>
      <w:pPr>
        <w:pStyle w:val="ListBullet"/>
      </w:pPr>
      <w:r>
        <w:t>Public-trace replay reproduces online features, including odometric alignment and reset behavior.</w:t>
      </w:r>
    </w:p>
    <w:p>
      <w:pPr>
        <w:pStyle w:val="ListBullet"/>
      </w:pPr>
      <w:r>
        <w:t>Every split has disjoint group IDs and map seeds; windows cannot cross episode boundaries.</w:t>
      </w:r>
    </w:p>
    <w:p>
      <w:pPr>
        <w:pStyle w:val="ListBullet"/>
      </w:pPr>
      <w:r>
        <w:t>Scaler and model artifacts are fitted only from training records and include split-manifest hashes.</w:t>
      </w:r>
    </w:p>
    <w:p>
      <w:pPr>
        <w:pStyle w:val="ListBullet"/>
      </w:pPr>
      <w:r>
        <w:t>Mitigation never mutates the field, resources or honest policy weights.</w:t>
      </w:r>
    </w:p>
    <w:p>
      <w:pPr>
        <w:pStyle w:val="Heading2"/>
      </w:pPr>
      <w:r>
        <w:t>Control and comparison tests</w:t>
      </w:r>
    </w:p>
    <w:p>
      <w:r>
        <w:t>With false_food set to zero, the attack wrapper must match its injection-disabled control. For a no-pheromone actor, enabling only field injection must not alter observed inputs; changes in compromised movement are controlled separately. With the learned-defense threshold above every possible score, mitigation equals the undefended policy for identical action RNG streams.</w:t>
      </w:r>
    </w:p>
    <w:p>
      <w:r>
        <w:t>Validate cautionary-channel masking on a tiny fixture with known food/warning concentrations. Check timeout counters reset on pickup. Confirm all methods evaluate the same episode manifest and resource budget. Do not give one defense a longer horizon or privileged field origin.</w:t>
      </w:r>
    </w:p>
    <w:p>
      <w:pPr>
        <w:pStyle w:val="Heading2"/>
      </w:pPr>
      <w:r>
        <w:t>Research gates</w:t>
      </w:r>
    </w:p>
    <w:p>
      <w:r>
        <w:t>Gate A, end week 2: simulator correctness and scripted clean retrieval. Gate B, end week 4: saved trained policy and demonstrable channel use or a documented failure diagnosis. Gate C, end week 6: complete offline-to-closed-loop defense comparison with no input leakage. Gate D, week 7: fresh-install reproduction of the pilot.</w:t>
      </w:r>
    </w:p>
    <w:p>
      <w:r>
        <w:t>For final submission, validate the frozen protocol, untouched test manifest, multiple trained seeds, all mandatory baselines and reproducible main tables. A failed scientific hypothesis does not fail the engineering gate. Separate correctness failures, incomplete experiments and valid negative findings in the report.</w:t>
      </w:r>
    </w:p>
    <w:p>
      <w:r/>
      <w:r>
        <w:rPr>
          <w:b/>
        </w:rPr>
        <w:t>Acceptance checks</w:t>
      </w:r>
      <w:r>
        <w:t xml:space="preserve"> Gates at weeks 2, 4, 6 and 7; complete final protocol audit.</w:t>
      </w:r>
    </w:p>
    <w:p>
      <w:pPr>
        <w:pStyle w:val="Heading1"/>
        <w:pageBreakBefore/>
      </w:pPr>
      <w:r>
        <w:t>15 Weekly Work Plan and Ownership Rotation</w:t>
      </w:r>
    </w:p>
    <w:p>
      <w:pPr>
        <w:keepNext/>
      </w:pPr>
      <w:r/>
      <w:r>
        <w:rPr>
          <w:b/>
        </w:rPr>
        <w:t>Purpose</w:t>
      </w:r>
      <w:r>
        <w:t xml:space="preserve"> Balance implementation, reading, review, experiments and writing across all four teammates. Every person owns each technical subsystem over the project. Reviewers validate a runnable handoff, not only the written explanation.</w:t>
      </w:r>
    </w:p>
    <w:tbl>
      <w:tblPr>
        <w:tblW w:type="auto" w:w="0"/>
        <w:jc w:val="center"/>
        <w:tblLayout w:type="fixed"/>
        <w:tblLook w:firstColumn="1" w:firstRow="1" w:lastColumn="0" w:lastRow="0" w:noHBand="0" w:noVBand="1" w:val="04A0"/>
      </w:tblPr>
      <w:tblGrid>
        <w:gridCol w:w="1932"/>
        <w:gridCol w:w="1932"/>
        <w:gridCol w:w="1932"/>
        <w:gridCol w:w="1932"/>
        <w:gridCol w:w="1932"/>
      </w:tblGrid>
      <w:tr>
        <w:trPr>
          <w:cantSplit/>
          <w:tblHeader/>
        </w:trPr>
        <w:tc>
          <w:tcPr>
            <w:tcW w:type="dxa" w:w="1932"/>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Weeks</w:t>
            </w:r>
          </w:p>
        </w:tc>
        <w:tc>
          <w:tcPr>
            <w:tcW w:type="dxa" w:w="1932"/>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Aarya</w:t>
            </w:r>
          </w:p>
        </w:tc>
        <w:tc>
          <w:tcPr>
            <w:tcW w:type="dxa" w:w="1932"/>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Shashannk</w:t>
            </w:r>
          </w:p>
        </w:tc>
        <w:tc>
          <w:tcPr>
            <w:tcW w:type="dxa" w:w="1932"/>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Rohan</w:t>
            </w:r>
          </w:p>
        </w:tc>
        <w:tc>
          <w:tcPr>
            <w:tcW w:type="dxa" w:w="1932"/>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Tusti</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1–4</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Environment</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Learning</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Attacks and data</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Defense and evaluation</w:t>
            </w:r>
          </w:p>
        </w:tc>
      </w:tr>
      <w:tr>
        <w:trPr>
          <w:cantSplit/>
        </w:trPr>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5–8</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Learning</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Attacks and data</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Defense and evaluation</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Environment</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9–12</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Attacks and data</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Defense and evaluation</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Environment</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Learning</w:t>
            </w:r>
          </w:p>
        </w:tc>
      </w:tr>
      <w:tr>
        <w:trPr>
          <w:cantSplit/>
        </w:trPr>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13–17</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Defense and evaluation</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Environment</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Learning</w:t>
            </w:r>
          </w:p>
        </w:tc>
        <w:tc>
          <w:tcPr>
            <w:tcW w:type="dxa" w:w="193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Attacks and data</w:t>
            </w:r>
          </w:p>
        </w:tc>
      </w:tr>
      <w:tr>
        <w:trPr>
          <w:cantSplit/>
        </w:trPr>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18–22</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Evaluation writing</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Mechanics writing</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Learning and statistics writing</w:t>
            </w:r>
          </w:p>
        </w:tc>
        <w:tc>
          <w:tcPr>
            <w:tcW w:type="dxa" w:w="19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Data and reproducibility writing</w:t>
            </w:r>
          </w:p>
        </w:tc>
      </w:tr>
    </w:tbl>
    <w:p>
      <w:pPr>
        <w:spacing w:after="0"/>
      </w:pPr>
    </w:p>
    <w:tbl>
      <w:tblPr>
        <w:tblW w:type="auto" w:w="0"/>
        <w:jc w:val="center"/>
        <w:tblLayout w:type="fixed"/>
        <w:tblLook w:firstColumn="1" w:firstRow="1" w:lastColumn="0" w:lastRow="0" w:noHBand="0" w:noVBand="1" w:val="04A0"/>
      </w:tblPr>
      <w:tblGrid>
        <w:gridCol w:w="2664"/>
        <w:gridCol w:w="6998"/>
      </w:tblGrid>
      <w:tr>
        <w:trPr>
          <w:cantSplit/>
          <w:tblHeader/>
        </w:trPr>
        <w:tc>
          <w:tcPr>
            <w:tcW w:type="dxa" w:w="2664"/>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Work window</w:t>
            </w:r>
          </w:p>
        </w:tc>
        <w:tc>
          <w:tcPr>
            <w:tcW w:type="dxa" w:w="6998"/>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20"/>
              </w:rPr>
              <w:t>Review handoffs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1–4</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Shashannk reviews Aarya; Rohan reviews Shashannk; Tusti reviews Rohan; Aarya reviews Tusti</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5–8</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Tusti reviews Aarya; Aarya reviews Shashannk; Shashannk reviews Rohan; Rohan reviews Tusti</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9–12</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Rohan reviews Aarya; Tusti reviews Shashannk; Aarya reviews Rohan; Shashannk reviews Tusti</w:t>
            </w:r>
          </w:p>
        </w:tc>
      </w:tr>
      <w:tr>
        <w:trPr>
          <w:cantSplit/>
        </w:trPr>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13–17</w:t>
            </w:r>
          </w:p>
        </w:tc>
        <w:tc>
          <w:tcPr>
            <w:tcW w:type="dxa" w:w="699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Shashannk reviews Aarya; Rohan reviews Shashannk; Tusti reviews Rohan; Aarya reviews Tusti</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Weeks 18–22</w:t>
            </w:r>
          </w:p>
        </w:tc>
        <w:tc>
          <w:tcPr>
            <w:tcW w:type="dxa" w:w="699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20"/>
              </w:rPr>
              <w:t>Exchange manuscript sections using the same review cycle as weeks 13–17; independently reproduce the section’s main result</w:t>
            </w:r>
          </w:p>
        </w:tc>
      </w:tr>
    </w:tbl>
    <w:p>
      <w:pPr>
        <w:spacing w:after="0"/>
      </w:pPr>
    </w:p>
    <w:p>
      <w:pPr>
        <w:pStyle w:val="Heading2"/>
      </w:pPr>
      <w:r>
        <w:t>Weeks 1 to 4 Foundation and Learning</w:t>
      </w:r>
    </w:p>
    <w:p>
      <w:pPr>
        <w:pStyle w:val="Heading2"/>
      </w:pPr>
      <w:r>
        <w:t>Initial ownership and review</w:t>
      </w:r>
    </w:p>
    <w:p>
      <w:r>
        <w:t>Aarya owns environment mechanics; Shashannk owns learning; Rohan owns attacks/data; Tusti owns defenses/evaluation. Review pairs are Shashannk → Aarya, Rohan → Shashannk, Tusti → Rohan and Aarya → Tusti. Owner and reviewer both reproduce a small example. Allocate about four hours building, two hours reviewing/reading and one hour in a shared integration meeting per person weekly.</w:t>
      </w:r>
    </w:p>
    <w:p>
      <w:pPr>
        <w:pStyle w:val="Heading2"/>
      </w:pPr>
      <w:r>
        <w:t>Week 1 ideation and executable skeleton</w:t>
      </w:r>
    </w:p>
    <w:p>
      <w:r>
        <w:t>Aarya writes movement/resource fixtures and a minimal reset/step skeleton.</w:t>
      </w:r>
    </w:p>
    <w:p>
      <w:r>
        <w:t>Shashannk specifies the observation/action shape and prepares the actor adapter smoke test.</w:t>
      </w:r>
    </w:p>
    <w:p>
      <w:r>
        <w:t>Rohan writes the threat model and schema with a hand-built tiny trace.</w:t>
      </w:r>
    </w:p>
    <w:p>
      <w:r>
        <w:t>Tusti specifies outcome metrics, allowed features and the clean-control manifest. Everyone reads R1/R8 and contributes a source-matrix entry.</w:t>
      </w:r>
    </w:p>
    <w:p>
      <w:r/>
      <w:r>
        <w:rPr>
          <w:b/>
        </w:rPr>
        <w:t>Shared output:</w:t>
      </w:r>
      <w:r>
        <w:t xml:space="preserve"> agreed one-page threat model, literature matrix, repository structure and a ten-step environment trace. The review meeting checks the explicit-information boundary before detectors are written.</w:t>
      </w:r>
    </w:p>
    <w:p>
      <w:pPr>
        <w:pStyle w:val="Heading2"/>
      </w:pPr>
      <w:r>
        <w:t>Week 2 clean mechanics and pipeline integration</w:t>
      </w:r>
    </w:p>
    <w:p>
      <w:r>
        <w:t>Aarya completes field updates and collision/resource tests.</w:t>
      </w:r>
    </w:p>
    <w:p>
      <w:r>
        <w:t>Shashannk integrates the rule-based forager and validates vector slot mapping.</w:t>
      </w:r>
    </w:p>
    <w:p>
      <w:r>
        <w:t>Rohan builds the logger and contribution-label bookkeeping with fixture tests.</w:t>
      </w:r>
    </w:p>
    <w:p>
      <w:r>
        <w:t>Tusti implements episode summaries and clean retrieval plots, then audits sensor/privileged separation.</w:t>
      </w:r>
    </w:p>
    <w:p>
      <w:r/>
      <w:r>
        <w:rPr>
          <w:b/>
        </w:rPr>
        <w:t>Shared output:</w:t>
      </w:r>
      <w:r>
        <w:t xml:space="preserve"> a scripted policy delivers food, dataset files load correctly and PettingZoo checks pass. Everyone runs the same fixture from a clean environment and explains one subsystem outside their ownership.</w:t>
      </w:r>
    </w:p>
    <w:p>
      <w:pPr>
        <w:pStyle w:val="Heading2"/>
      </w:pPr>
      <w:r>
        <w:t>Week 3 learning and bounded attacks</w:t>
      </w:r>
    </w:p>
    <w:p>
      <w:r>
        <w:t>Aarya supports the easy-map curriculum and map connectivity checks.</w:t>
      </w:r>
    </w:p>
    <w:p>
      <w:r>
        <w:t>Shashannk trains the first shared PPO seed and saves a validation-selected checkpoint.</w:t>
      </w:r>
    </w:p>
    <w:p>
      <w:r>
        <w:t>Rohan implements persistent and intermittent injection with strict budgets.</w:t>
      </w:r>
    </w:p>
    <w:p>
      <w:r>
        <w:t>Tusti implements timeout and starts feature extraction on public histories.</w:t>
      </w:r>
    </w:p>
    <w:p>
      <w:r/>
      <w:r>
        <w:rPr>
          <w:b/>
        </w:rPr>
        <w:t>Shared output:</w:t>
      </w:r>
      <w:r>
        <w:t xml:space="preserve"> a checkpoint or an explicit learning-failure diagnosis, budget-audited attacked trajectories and the first clean/attack task plot. Do not postpone attack-interface tests until the learner converges.</w:t>
      </w:r>
    </w:p>
    <w:p>
      <w:pPr>
        <w:pStyle w:val="Heading2"/>
      </w:pPr>
      <w:r>
        <w:t>Week 4 decoys data splits and pilot learning</w:t>
      </w:r>
    </w:p>
    <w:p>
      <w:r>
        <w:t>Aarya validates compromised-agent movement and injection-disabled twins.</w:t>
      </w:r>
    </w:p>
    <w:p>
      <w:r>
        <w:t>Shashannk attempts the remaining pilot seeds and a no-field control.</w:t>
      </w:r>
    </w:p>
    <w:p>
      <w:r>
        <w:t>Rohan adds decoy routes, grouped manifests and batch trace generation.</w:t>
      </w:r>
    </w:p>
    <w:p>
      <w:r>
        <w:t>Tusti trains the first logistic baseline and validates replay feature equivalence.</w:t>
      </w:r>
    </w:p>
    <w:p>
      <w:r/>
      <w:r>
        <w:rPr>
          <w:b/>
        </w:rPr>
        <w:t>Shared output:</w:t>
      </w:r>
      <w:r>
        <w:t xml:space="preserve"> frozen pilot configuration, trained-policy evidence, three attack modes, grouped data and an initial detector. Rotate ownership next week to prevent long-term subsystem silos.</w:t>
      </w:r>
    </w:p>
    <w:p>
      <w:pPr>
        <w:pStyle w:val="Heading2"/>
      </w:pPr>
      <w:r>
        <w:t>Weeks 5 to 8 Defense and Pilot Release</w:t>
      </w:r>
    </w:p>
    <w:p>
      <w:pPr>
        <w:pStyle w:val="Heading2"/>
      </w:pPr>
      <w:r>
        <w:t>Rotation for the second half</w:t>
      </w:r>
    </w:p>
    <w:p>
      <w:r>
        <w:t>Aarya takes policies/training, Shashannk takes attacks/data, Rohan takes defenses/evaluation and Tusti takes environment mechanics. Original owners provide a one-hour handoff with architecture, tests, known failures and a small exercise. Review rotates with ownership: Tusti reviews Aarya, Aarya reviews Shashannk, Shashannk reviews Rohan and Rohan reviews Tusti.</w:t>
      </w:r>
    </w:p>
    <w:p>
      <w:pPr>
        <w:pStyle w:val="Heading2"/>
      </w:pPr>
      <w:r>
        <w:t>Week 5 local defense and cautionary adaptation</w:t>
      </w:r>
    </w:p>
    <w:p>
      <w:r>
        <w:t>Aarya audits PPO checkpoint selection, action RNGs and the no-field comparison.</w:t>
      </w:r>
    </w:p>
    <w:p>
      <w:r>
        <w:t>Shashannk expands development traces and checks label prevalence.</w:t>
      </w:r>
    </w:p>
    <w:p>
      <w:r>
        <w:t>Rohan fits logistic/forest candidates and adds local mitigation.</w:t>
      </w:r>
    </w:p>
    <w:p>
      <w:r>
        <w:t>Tusti implements the warning field and tiny cautionary-filter fixtures, checking its added capability assumptions.</w:t>
      </w:r>
    </w:p>
    <w:p>
      <w:r/>
      <w:r>
        <w:rPr>
          <w:b/>
        </w:rPr>
        <w:t>Shared output:</w:t>
      </w:r>
      <w:r>
        <w:t xml:space="preserve"> complete end-to-end local-defense run and all simple defense modes. Each person presents one failure example with a trace, observed inputs and the task consequence.</w:t>
      </w:r>
    </w:p>
    <w:p>
      <w:pPr>
        <w:pStyle w:val="Heading2"/>
      </w:pPr>
      <w:r>
        <w:t>Week 6 closed loop pilot evaluation</w:t>
      </w:r>
    </w:p>
    <w:p>
      <w:r>
        <w:t>Aarya runs policy channel-use and clean learning diagnostics.</w:t>
      </w:r>
    </w:p>
    <w:p>
      <w:r>
        <w:t>Shashannk prepares the fixed evaluation manifest and budget-matched subset.</w:t>
      </w:r>
    </w:p>
    <w:p>
      <w:r>
        <w:t>Rohan selects detector/threshold/mitigation using validation data and produces utility-versus-false-alarm comparisons.</w:t>
      </w:r>
    </w:p>
    <w:p>
      <w:r>
        <w:t>Tusti audits saturation, resource depletion and congestion controls, then reviews field-label reconstruction.</w:t>
      </w:r>
    </w:p>
    <w:p>
      <w:r/>
      <w:r>
        <w:rPr>
          <w:b/>
        </w:rPr>
        <w:t>Shared output:</w:t>
      </w:r>
      <w:r>
        <w:t xml:space="preserve"> attacked/control/defended comparisons, clean-defense costs and a limitations list. If the learned defense loses to timeout or cautionary pheromone, retain those results. Do not consume the final test partition to improve a pilot figure.</w:t>
      </w:r>
    </w:p>
    <w:p>
      <w:pPr>
        <w:pStyle w:val="Heading2"/>
      </w:pPr>
      <w:r>
        <w:t>Week 7 release integration</w:t>
      </w:r>
    </w:p>
    <w:p>
      <w:r>
        <w:t>Aarya verifies install and trained-checkpoint loading on another teammate’s laptop.</w:t>
      </w:r>
    </w:p>
    <w:p>
      <w:r>
        <w:t>Shashannk writes the dataset card and regeneration instructions.</w:t>
      </w:r>
    </w:p>
    <w:p>
      <w:r>
        <w:t>Rohan builds result tables and runs evaluation acceptance checks.</w:t>
      </w:r>
    </w:p>
    <w:p>
      <w:r>
        <w:t>Tusti integrates a simple replay with public and privileged views and records a backup demonstration.</w:t>
      </w:r>
    </w:p>
    <w:p>
      <w:r>
        <w:t>Everyone writes one report section and reviews another: Aarya methods, Shashannk data/threat model, Rohan evaluation, Tusti mechanics/limitations. Exchange sections before the presentation so all members can answer questions about the entire system.</w:t>
      </w:r>
    </w:p>
    <w:p>
      <w:r/>
      <w:r>
        <w:rPr>
          <w:b/>
        </w:rPr>
        <w:t>Required output:</w:t>
      </w:r>
      <w:r>
        <w:t xml:space="preserve"> runnable code release, checkpoint with seed/config, sample labeled trajectories, three attacks, baseline plots, defense pilot, test summary and video. A missing learned policy is explicitly identified as an incomplete milestone.</w:t>
      </w:r>
    </w:p>
    <w:p>
      <w:pPr>
        <w:pStyle w:val="Heading2"/>
      </w:pPr>
      <w:r>
        <w:t>Week 8 buffer and retrospective</w:t>
      </w:r>
    </w:p>
    <w:p>
      <w:r>
        <w:t>Fix reproducibility and review issues, not new research features. Each person reproduces another owner’s main command and gives a brief explanation. The team records carryover tasks, untested assumptions, compute measurements and the research-phase experiment budget. Adjust workload using actual hours and blockers; equal effort does not require equal numbers of files or commits.</w:t>
      </w:r>
    </w:p>
    <w:p>
      <w:pPr>
        <w:pStyle w:val="Heading2"/>
      </w:pPr>
      <w:r>
        <w:t>Weeks 9 to 15 Refinement and Experiments</w:t>
      </w:r>
    </w:p>
    <w:p>
      <w:pPr>
        <w:pStyle w:val="Heading2"/>
      </w:pPr>
      <w:r>
        <w:t>Weeks 9 to 12 third ownership rotation</w:t>
      </w:r>
    </w:p>
    <w:p>
      <w:r>
        <w:t>Aarya takes attacks/data, Shashannk takes defenses/evaluation, Rohan takes environment mechanics and Tusti takes policies/training. This gives everyone a third technical subsystem. Each owner keeps the earlier implementer as a consultant, with a different primary reviewer.</w:t>
      </w:r>
    </w:p>
    <w:p>
      <w:r/>
      <w:r>
        <w:rPr>
          <w:b/>
        </w:rPr>
        <w:t>Week 9:</w:t>
      </w:r>
      <w:r>
        <w:t xml:space="preserve"> Everyone updates the source matrix and validates that the candidate gap still exists.</w:t>
      </w:r>
    </w:p>
    <w:p>
      <w:r>
        <w:t>Aarya audits threat-model limits; Shashannk revisits detector selection criteria; Rohan audits field/collision correctness; Tusti profiles training and validates all checkpoint provenance. Agree on the submission’s central contribution before expanding experiments.</w:t>
      </w:r>
    </w:p>
    <w:p>
      <w:r/>
      <w:r>
        <w:rPr>
          <w:b/>
        </w:rPr>
        <w:t>Week 10:</w:t>
      </w:r>
      <w:r>
        <w:t xml:space="preserve"> Aarya regenerates clean/attacked development data with corrected versions.</w:t>
      </w:r>
    </w:p>
    <w:p>
      <w:r>
        <w:t>Shashannk adds benign false-alarm controls and closed-loop development refinement.</w:t>
      </w:r>
    </w:p>
    <w:p>
      <w:r>
        <w:t>Rohan introduces validated sparse/corridor maps and diffusion sensitivity.</w:t>
      </w:r>
    </w:p>
    <w:p>
      <w:r>
        <w:t>Tusti completes or retrains missing learned seeds using the selected curriculum, including the no-field control.</w:t>
      </w:r>
    </w:p>
    <w:p>
      <w:r/>
      <w:r>
        <w:rPr>
          <w:b/>
        </w:rPr>
        <w:t>Week 11:</w:t>
      </w:r>
      <w:r>
        <w:t xml:space="preserve"> Aarya finalizes attack counts, budget-matched variants and split manifests.</w:t>
      </w:r>
    </w:p>
    <w:p>
      <w:r>
        <w:t>Shashannk selects the final model/threshold/mitigation through validation.</w:t>
      </w:r>
    </w:p>
    <w:p>
      <w:r>
        <w:t>Rohan verifies warning-channel mechanics and clean baselines.</w:t>
      </w:r>
    </w:p>
    <w:p>
      <w:r>
        <w:t>Tusti checks pheromone use and training-budget fairness. All four review an example where each baseline fails.</w:t>
      </w:r>
    </w:p>
    <w:p>
      <w:r/>
      <w:r>
        <w:rPr>
          <w:b/>
        </w:rPr>
        <w:t>Week 12:</w:t>
      </w:r>
      <w:r>
        <w:t xml:space="preserve"> Freeze simulator version, models, seeds, metrics, attack suites and plotting plan. Conduct a dry run on validation-only groups, profile projected runtime and document exclusions. Do not open final test results during this dry run. Write a protocol record with hashes and acceptance conditions.</w:t>
      </w:r>
    </w:p>
    <w:p>
      <w:pPr>
        <w:pStyle w:val="Heading2"/>
      </w:pPr>
      <w:r>
        <w:t>Weeks 13 to 17 fourth ownership rotation</w:t>
      </w:r>
    </w:p>
    <w:p>
      <w:r>
        <w:t>Aarya takes defenses/evaluation, Shashannk takes environment mechanics, Rohan takes policies/training and Tusti takes attacks/data. Each teammate has now owned all four subsystems over the project. This rotation emphasizes audit and operation of completed components, not unnecessary rewrites.</w:t>
      </w:r>
    </w:p>
    <w:p>
      <w:r/>
      <w:r>
        <w:rPr>
          <w:b/>
        </w:rPr>
        <w:t>Week 13:</w:t>
      </w:r>
      <w:r>
        <w:t xml:space="preserve"> Tusti launches the test manifest; Rohan supplies verified frozen checkpoints; Shashannk monitors environment correctness; Aarya computes paired results without changing model settings. Save failed-run statuses and rerun only justified failures.</w:t>
      </w:r>
    </w:p>
    <w:p>
      <w:r/>
      <w:r>
        <w:rPr>
          <w:b/>
        </w:rPr>
        <w:t>Week 14:</w:t>
      </w:r>
      <w:r>
        <w:t xml:space="preserve"> Complete primary attack families and methods. Review seed-level plots and classify anomalies as bugs, stochastic variability or scientific failures. Any bug fix triggers a version increment and rerun of the affected whole comparison.</w:t>
      </w:r>
    </w:p>
    <w:p>
      <w:r/>
      <w:r>
        <w:rPr>
          <w:b/>
        </w:rPr>
        <w:t>Week 15:</w:t>
      </w:r>
      <w:r>
        <w:t xml:space="preserve"> Run predeclared held-out attack timing/strength and map suites. Keep distribution-shift results separate from seen-family results. Start failure-case annotations with observed traces rather than privileged explanations alone.</w:t>
      </w:r>
    </w:p>
    <w:p>
      <w:pPr>
        <w:pStyle w:val="Heading2"/>
      </w:pPr>
      <w:r>
        <w:t>Weeks 16 to 22 Analysis and Publication</w:t>
      </w:r>
    </w:p>
    <w:p>
      <w:pPr>
        <w:pStyle w:val="Heading2"/>
      </w:pPr>
      <w:r>
        <w:t>Weeks 16 and 17 finish evidence</w:t>
      </w:r>
    </w:p>
    <w:p>
      <w:r>
        <w:t>Week 16 focuses on feature ablations, diffusion/evaporation sensitivity and benign controls.</w:t>
      </w:r>
    </w:p>
    <w:p>
      <w:r>
        <w:t>Aarya leads feature/mitigation ablations; Shashannk leads environment stress checks; Rohan verifies checkpoint-wise statistics; Tusti checks attack-budget equivalence and sample counts. Limit this work to the frozen plan unless a new question is explicitly labeled exploratory.</w:t>
      </w:r>
    </w:p>
    <w:p>
      <w:r>
        <w:t>Week 17 completes analysis.</w:t>
      </w:r>
    </w:p>
    <w:p>
      <w:r>
        <w:t>Aarya assembles primary tables, Shashannk writes environment validity notes, Rohan computes uncertainty and channel-use diagnostics, and Tusti audits dataset partitions and incomplete runs. Everyone independently reproduces one headline figure and one negative result.</w:t>
      </w:r>
    </w:p>
    <w:p>
      <w:pPr>
        <w:pStyle w:val="Heading2"/>
      </w:pPr>
      <w:r>
        <w:t>Week 18 manuscript outline and research story</w:t>
      </w:r>
    </w:p>
    <w:p>
      <w:r>
        <w:t>Agree on one contribution supported by the results. If the learned method beats simple baselines, explain where and at what cost. If it does not, explain the limitations of local information and the strong heuristic comparison. Do not describe benchmark release as proof of novelty by itself.</w:t>
      </w:r>
    </w:p>
    <w:p>
      <w:r>
        <w:t>Aarya drafts evaluation and defense interpretation; Shashannk drafts simulator mechanics and adaptation limits; Rohan drafts learned policies, budgets and uncertainty; Tusti drafts threat model, dataset and reproducibility. Everyone contributes related-work entries. Rotate reviewers so the source specialist does not exclusively judge their own section.</w:t>
      </w:r>
    </w:p>
    <w:p>
      <w:pPr>
        <w:pStyle w:val="Heading2"/>
      </w:pPr>
      <w:r>
        <w:t>Weeks 19 and 20 reproducibility and first submission gate</w:t>
      </w:r>
    </w:p>
    <w:p>
      <w:r>
        <w:t>Week 19: Shashannk installs from the release on a clean environment, Tusti regenerates sample data, Rohan verifies checkpoint-to-table traceability, and Aarya checks all plots against raw summaries. Compare the manuscript’s claims to every table and remove unsupported language. Confirm code/data licenses and artifact availability.</w:t>
      </w:r>
    </w:p>
    <w:p>
      <w:r>
        <w:t>Week 20: All four review the official venue call, scope, page limits, artifact expectations, anonymization and date. Choose a workshop or conference track appropriate to the actual evidence. If a suitable deadline falls in the planned window, submit the complete paper after supervisor review. The document does not invent a future calendar deadline.</w:t>
      </w:r>
    </w:p>
    <w:p>
      <w:pPr>
        <w:pStyle w:val="Heading2"/>
      </w:pPr>
      <w:r>
        <w:t>Weeks 21 and 22 finalization</w:t>
      </w:r>
    </w:p>
    <w:p>
      <w:r>
        <w:t>Use weeks 21 – 22 for the submission window if needed, reviewer/supervisor corrections, final demonstration and the archived project package.</w:t>
      </w:r>
    </w:p>
    <w:p>
      <w:r>
        <w:t>Tusti leads dataset release checks, Rohan leads model/configuration archive, Shashannk leads demo reliability, and Aarya leads claim consistency across report and manuscript. All four approve factual authorship/contribution statements.</w:t>
      </w:r>
    </w:p>
    <w:p>
      <w:r>
        <w:t>A second submission is planned only after a distinct new result has its own research question and experiment plan. Shared membership does not justify duplicate publications. Keep one combined primary study as the default.</w:t>
      </w:r>
    </w:p>
    <w:p>
      <w:pPr>
        <w:pStyle w:val="Heading1"/>
        <w:pageBreakBefore/>
      </w:pPr>
      <w:r>
        <w:t>16 Team workflow compute planning and risk management</w:t>
      </w:r>
    </w:p>
    <w:p>
      <w:pPr>
        <w:keepNext/>
      </w:pPr>
      <w:r/>
      <w:r>
        <w:rPr>
          <w:b/>
        </w:rPr>
        <w:t>Purpose</w:t>
      </w:r>
      <w:r>
        <w:t xml:space="preserve"> Keep work balanced and the project runnable with scarce GPU access.</w:t>
      </w:r>
    </w:p>
    <w:p>
      <w:pPr>
        <w:keepNext/>
      </w:pPr>
      <w:r/>
      <w:r>
        <w:rPr>
          <w:b/>
        </w:rPr>
        <w:t>Owner and reviewer</w:t>
      </w:r>
      <w:r>
        <w:t xml:space="preserve"> All four; rotate meeting and integration leads.</w:t>
      </w:r>
    </w:p>
    <w:p>
      <w:pPr>
        <w:keepNext/>
      </w:pPr>
      <w:r/>
      <w:r>
        <w:rPr>
          <w:b/>
        </w:rPr>
        <w:t>Expected output</w:t>
      </w:r>
      <w:r>
        <w:t xml:space="preserve"> Effort ledger, handoffs and measured runtime budget.</w:t>
      </w:r>
    </w:p>
    <w:p>
      <w:pPr>
        <w:keepNext/>
      </w:pPr>
      <w:r/>
      <w:r>
        <w:rPr>
          <w:b/>
        </w:rPr>
        <w:t>Tasks and decisions</w:t>
      </w:r>
      <w:r/>
    </w:p>
    <w:p>
      <w:pPr>
        <w:pStyle w:val="Heading2"/>
      </w:pPr>
      <w:r>
        <w:t>Equal participation and knowledge transfer</w:t>
      </w:r>
    </w:p>
    <w:p>
      <w:r>
        <w:t>Use a weekly thirty-minute progress meeting plus a thirty-minute teach-back. Each person reports hours, a completed outcome, a blocker and a test another teammate can run. Maintain a lightweight effort ledger; rebalance tasks if someone repeatedly receives higher integration burden. Review, reading, experimentation and writing count alongside implementation.</w:t>
      </w:r>
    </w:p>
    <w:p>
      <w:r>
        <w:t>Ownership follows the four rotations in the weekly work plan. A handoff includes the subsystem’s interface, one runnable example, current assumptions, failing tests and open decisions. Every person must complete at least one cross-subsystem implementation and reproduce a result from another owner. Avoid assigning a permanent “documentation person.”</w:t>
      </w:r>
    </w:p>
    <w:p>
      <w:pPr>
        <w:pStyle w:val="Heading2"/>
      </w:pPr>
      <w:r>
        <w:t>CPU first execution</w:t>
      </w:r>
    </w:p>
    <w:p>
      <w:r>
        <w:t>Profile a 10,000-step simulation and a 25,000-transition training segment before forecasting runtime. Measure model inference, field updates, logging and adapter overhead separately. Use one or two worker processes initially to avoid oversubscribed CPU threads. Set thread limits explicitly and record them. Logging every global field every tick can cost more than the small detector; use the snapshot interval deliberately.</w:t>
      </w:r>
    </w:p>
    <w:p>
      <w:r>
        <w:t>Very scarce GPU access is reserved for already-debugged training runs, not interactive trial-and-error. Save checkpoints frequently, copy configs and results after every session, and keep CPU inference/replay available. The project should remain runnable if hosted GPU sessions disappear. Do not base the core plan on paid services the team has not agreed to use.</w:t>
      </w:r>
    </w:p>
    <w:p>
      <w:pPr>
        <w:pStyle w:val="Heading2"/>
      </w:pPr>
      <w:r>
        <w:t>Integration rhythm</w:t>
      </w:r>
    </w:p>
    <w:p>
      <w:r>
        <w:t>Merge small tested changes twice weekly. Maintain a smoke configuration that completes quickly and a separate research configuration. A change to physics, observation semantics, reward or labels creates a new experiment version; do not combine old and new runs in a figure without disclosure. Keep a single source for parameter defaults and validate unknown configuration keys.</w:t>
      </w:r>
    </w:p>
    <w:p>
      <w:pPr>
        <w:pStyle w:val="Heading2"/>
      </w:pPr>
      <w:r>
        <w:t>Escalation gates</w:t>
      </w:r>
    </w:p>
    <w:p>
      <w:r>
        <w:t>If no clean scripted retrieval works by week 2, stop new defenses and fix mechanics. If learning fails at week 4, simplify maps/curriculum and report the partial milestone. If false alarms dominate at week 6, compare timeout and cautionary methods while revisiting local observability. If final compute is too high, reduce seeds/maps transparently before testing rather than remove difficult conditions afterward.</w:t>
      </w:r>
    </w:p>
    <w:p>
      <w:r>
        <w:t>Track risks with an owner and due date. The central risks are learning feasibility, signal use, indistinguishable benign traces, privileged-feature leakage, unfair baseline capabilities and resource/time constraints. No new model complexity should be added without evidence that it addresses one of these measured bottlenecks.</w:t>
      </w:r>
    </w:p>
    <w:p>
      <w:r/>
      <w:r>
        <w:rPr>
          <w:b/>
        </w:rPr>
        <w:t>Acceptance checks</w:t>
      </w:r>
      <w:r>
        <w:t xml:space="preserve"> No permanent documentation-only role; fallback decisions are recorded.</w:t>
      </w:r>
    </w:p>
    <w:p>
      <w:pPr>
        <w:pStyle w:val="Heading1"/>
        <w:pageBreakBefore/>
      </w:pPr>
      <w:r>
        <w:t>17 Publication demo and final release checklist</w:t>
      </w:r>
    </w:p>
    <w:p>
      <w:pPr>
        <w:keepNext/>
      </w:pPr>
      <w:r/>
      <w:r>
        <w:rPr>
          <w:b/>
        </w:rPr>
        <w:t>Purpose</w:t>
      </w:r>
      <w:r>
        <w:t xml:space="preserve"> Prepare a defensible paper and a reliable final demonstration.</w:t>
      </w:r>
    </w:p>
    <w:p>
      <w:pPr>
        <w:keepNext/>
      </w:pPr>
      <w:r/>
      <w:r>
        <w:rPr>
          <w:b/>
        </w:rPr>
        <w:t>Owner and reviewer</w:t>
      </w:r>
      <w:r>
        <w:t xml:space="preserve"> All four write and audit; responsibilities follow the weekly plan.</w:t>
      </w:r>
    </w:p>
    <w:p>
      <w:pPr>
        <w:keepNext/>
      </w:pPr>
      <w:r/>
      <w:r>
        <w:rPr>
          <w:b/>
        </w:rPr>
        <w:t>Expected output</w:t>
      </w:r>
      <w:r>
        <w:t xml:space="preserve"> Manuscript, release archive and synchronized replay.</w:t>
      </w:r>
    </w:p>
    <w:p>
      <w:pPr>
        <w:keepNext/>
      </w:pPr>
      <w:r/>
      <w:r>
        <w:rPr>
          <w:b/>
        </w:rPr>
        <w:t>Tasks and decisions</w:t>
      </w:r>
      <w:r/>
    </w:p>
    <w:p>
      <w:pPr>
        <w:pStyle w:val="Heading2"/>
      </w:pPr>
      <w:r>
        <w:t>What makes the paper defensible</w:t>
      </w:r>
    </w:p>
    <w:p>
      <w:r>
        <w:t>Lead with the established attack and the exact evaluation question. Explain the local sensor model, injection budget, policy training, control conditions and differences from cautionary pheromone. Report clean utility, held-out generalization and failure cases. Cite original methods rather than suggesting simulation or a labeled file is intrinsically novel.</w:t>
      </w:r>
    </w:p>
    <w:p>
      <w:r>
        <w:t>Use a results-driven title if the findings justify it. A workshop or smaller conference track is a realistic first target for a compact, synthetic study. Larger benchmark or security venues require correspondingly stronger breadth, artifacts and evidence. Publication fit is a judgment, not an acceptance prediction.</w:t>
      </w:r>
    </w:p>
    <w:p>
      <w:r>
        <w:t>Before selecting the venue, inspect its official current call and deadline. Record the submission time zone and artifact requirements. The relative target remains project weeks 20–22. An optional early short paper needs its own complete result; the main manuscript should not be weakened to meet an arbitrary milestone.</w:t>
      </w:r>
    </w:p>
    <w:p>
      <w:pPr>
        <w:pStyle w:val="Heading2"/>
      </w:pPr>
      <w:r>
        <w:t>Demo design</w:t>
      </w:r>
    </w:p>
    <w:p>
      <w:r>
        <w:t>Show three synchronized replays: injection-disabled control, attacked and defended. Display actual food delivery, current attack budget and elapsed steps. A privileged overlay can color malicious contribution for explanation; label it “evaluation ground truth.” The runtime agent view shows only what the policy and detector receive. Distinguish an alarm from evidence of an attacker’s identity.</w:t>
      </w:r>
    </w:p>
    <w:p>
      <w:r>
        <w:t>Use fixed seeds with a representative success and a representative failure, both chosen from a disclosed manifest. Include a clean dense-trail example to show false-alarm risk. Record a backup video and keep an offline checkpoint/sample-data bundle. Avoid live training during the defense presentation.</w:t>
      </w:r>
    </w:p>
    <w:p>
      <w:pPr>
        <w:pStyle w:val="Heading2"/>
      </w:pPr>
      <w:r>
        <w:t>Final release acceptance</w:t>
      </w:r>
    </w:p>
    <w:p>
      <w:pPr>
        <w:pStyle w:val="ListBullet"/>
      </w:pPr>
      <w:r>
        <w:t>README installs and reproduces the sample run on another teammate’s machine.</w:t>
      </w:r>
    </w:p>
    <w:p>
      <w:pPr>
        <w:pStyle w:val="ListBullet"/>
      </w:pPr>
      <w:r>
        <w:t>Environment tests, adapter checks and information-boundary tests pass.</w:t>
      </w:r>
    </w:p>
    <w:p>
      <w:pPr>
        <w:pStyle w:val="ListBullet"/>
      </w:pPr>
      <w:r>
        <w:t>Checkpoints, configurations, hashes, split manifests and dependency versions are available.</w:t>
      </w:r>
    </w:p>
    <w:p>
      <w:pPr>
        <w:pStyle w:val="ListBullet"/>
      </w:pPr>
      <w:r>
        <w:t>Data card explains label semantics and simulated provenance limits.</w:t>
      </w:r>
    </w:p>
    <w:p>
      <w:pPr>
        <w:pStyle w:val="ListBullet"/>
      </w:pPr>
      <w:r>
        <w:t>Raw episode summaries reproduce the manuscript’s main plots and tables.</w:t>
      </w:r>
    </w:p>
    <w:p>
      <w:pPr>
        <w:pStyle w:val="ListBullet"/>
      </w:pPr>
      <w:r>
        <w:t>Mandatory baselines and negative results are included with actual seed counts.</w:t>
      </w:r>
    </w:p>
    <w:p>
      <w:pPr>
        <w:pStyle w:val="ListBullet"/>
      </w:pPr>
      <w:r>
        <w:t>Code/data licenses, third-party attribution and release ownership are checked.</w:t>
      </w:r>
    </w:p>
    <w:p>
      <w:pPr>
        <w:pStyle w:val="ListBullet"/>
      </w:pPr>
      <w:r>
        <w:t>All three proposal documents, final report and manuscript describe the implemented scope consistently.</w:t>
      </w:r>
    </w:p>
    <w:p>
      <w:r>
        <w:t>End the project by archiving an immutable release and a short lessons-learned note. Clearly separate incomplete work, hypotheses contradicted by evidence and successful engineering outcomes. The scientific value lies in a reliable answer with practical limits, even if a simple defense wins.</w:t>
      </w:r>
    </w:p>
    <w:p>
      <w:r/>
      <w:r>
        <w:rPr>
          <w:b/>
        </w:rPr>
        <w:t>Acceptance checks</w:t>
      </w:r>
      <w:r>
        <w:t xml:space="preserve"> Primary submission target weeks 20–22; all claims match the actual results.</w:t>
      </w:r>
    </w:p>
    <w:p>
      <w:pPr>
        <w:pStyle w:val="Heading1"/>
      </w:pPr>
      <w:r>
        <w:t>Part Two Technical Appendices</w:t>
      </w:r>
    </w:p>
    <w:p>
      <w:r>
        <w:t>These specifications support the main guide. Numerical values are versioned starting defaults. Change them through a documented pilot decision before freezing final experiments; record the reason and affected configuration.</w:t>
      </w:r>
    </w:p>
    <w:p>
      <w:pPr>
        <w:pStyle w:val="Heading1"/>
        <w:pageBreakBefore/>
      </w:pPr>
      <w:r>
        <w:t>Appendix A Environment and Field Specifications</w:t>
      </w:r>
    </w:p>
    <w:p>
      <w:pPr>
        <w:pStyle w:val="Heading2"/>
      </w:pPr>
      <w:r>
        <w:t>Pheromone field update and contribution tracking</w:t>
      </w:r>
    </w:p>
    <w:p>
      <w:pPr>
        <w:pStyle w:val="Heading2"/>
      </w:pPr>
      <w:r>
        <w:t>Channels and units</w:t>
      </w:r>
    </w:p>
    <w:p>
      <w:pPr>
        <w:pStyle w:val="ListBullet"/>
      </w:pPr>
      <w:r>
        <w:t>Maintain float32 arrays for home and food pheromone, each bounded between zero and 20. Searching honest agents deposit home signal; carrying honest agents deposit food signal. Deposit strength is q = exp(-0.03 * age), with maximum one unit per agent per step. Home age resets on reaching the nest; food age resets on pickup.</w:t>
      </w:r>
    </w:p>
    <w:p>
      <w:pPr>
        <w:pStyle w:val="ListBullet"/>
      </w:pPr>
      <w:r>
        <w:t>The environment computes honest deposition, so the initial learned action space contains movement only.</w:t>
      </w:r>
    </w:p>
    <w:p>
      <w:r>
        <w:t>Set evaporation rho = 0.05 per simulation step and diffusion d = 0 in the pilot. Honest and malicious food share the same evaporation and diffusion; the attacker cannot choose a special persistent chemical. Duration and timing emerge from its permitted repeated deposition.</w:t>
      </w:r>
    </w:p>
    <w:p>
      <w:pPr>
        <w:pStyle w:val="Heading2"/>
      </w:pPr>
      <w:r>
        <w:t>Exact transition order</w:t>
      </w:r>
    </w:p>
    <w:p>
      <w:pPr>
        <w:pStyle w:val="ListNumber"/>
        <w:numPr>
          <w:ilvl w:val="0"/>
          <w:numId w:val="11"/>
        </w:numPr>
      </w:pPr>
      <w:r>
        <w:t>Read local observations and joint movement proposals.</w:t>
      </w:r>
    </w:p>
    <w:p>
      <w:pPr>
        <w:pStyle w:val="ListNumber"/>
        <w:numPr>
          <w:ilvl w:val="0"/>
          <w:numId w:val="11"/>
        </w:numPr>
      </w:pPr>
      <w:r>
        <w:t>Resolve movement, pickup, delivery and private ages.</w:t>
      </w:r>
    </w:p>
    <w:p>
      <w:pPr>
        <w:pStyle w:val="ListNumber"/>
        <w:numPr>
          <w:ilvl w:val="0"/>
          <w:numId w:val="11"/>
        </w:numPr>
      </w:pPr>
      <w:r>
        <w:t>Compute honest and budget-checked false deposits at occupied cells.</w:t>
      </w:r>
    </w:p>
    <w:p>
      <w:pPr>
        <w:pStyle w:val="ListNumber"/>
        <w:numPr>
          <w:ilvl w:val="0"/>
          <w:numId w:val="11"/>
        </w:numPr>
      </w:pPr>
      <w:r>
        <w:t>Add deposits; apply common evaporation and optional diffusion.</w:t>
      </w:r>
    </w:p>
    <w:p>
      <w:pPr>
        <w:pStyle w:val="ListNumber"/>
        <w:numPr>
          <w:ilvl w:val="0"/>
          <w:numId w:val="11"/>
        </w:numPr>
      </w:pPr>
      <w:r>
        <w:t>Clip concentration, increment tick and emit observations.</w:t>
      </w:r>
    </w:p>
    <w:p>
      <w:pPr>
        <w:keepLines/>
        <w:spacing w:after="140" w:line="240" w:lineRule="auto"/>
        <w:shd w:fill="F3F5F7"/>
      </w:pPr>
      <w:r>
        <w:rPr>
          <w:rFonts w:ascii="Liberation Mono" w:hAnsi="Liberation Mono"/>
          <w:sz w:val="17"/>
        </w:rPr>
        <w:t>G = F_t + honest_deposit + false_deposit</w:t>
      </w:r>
      <w:r>
        <w:rPr>
          <w:rFonts w:ascii="Liberation Mono" w:hAnsi="Liberation Mono"/>
          <w:sz w:val="17"/>
        </w:rPr>
        <w:br/>
        <w:t>G = (1 - rho) * G</w:t>
      </w:r>
      <w:r>
        <w:rPr>
          <w:rFonts w:ascii="Liberation Mono" w:hAnsi="Liberation Mono"/>
          <w:sz w:val="17"/>
        </w:rPr>
        <w:br/>
        <w:t>F_next = clip((1-d)*G + d*neighbor_average(G), 0, 20)</w:t>
      </w:r>
    </w:p>
    <w:p>
      <w:r>
        <w:t>For optional diffusion, use a symmetric four-neighbor transfer operator. Each cell sends d/4 of its concentration toward each direction; blocked directions retain their share at the source. Obstacles contain zero field and reflect transfers. Do not use wraparound array rolls across borders. Test conservation before evaporation and clipping.</w:t>
      </w:r>
    </w:p>
    <w:p>
      <w:pPr>
        <w:pStyle w:val="Heading2"/>
      </w:pPr>
      <w:r>
        <w:t>Privileged malicious contribution labels</w:t>
      </w:r>
    </w:p>
    <w:p>
      <w:r>
        <w:t>Maintain separate clean-origin and malicious-origin food contribution arrays for scoring. Apply the identical linear transport/decay to both; if their sum exceeds the cap, scale both proportionally to the cap. Thus their sum reconstructs the sensed total while preserving a bookkeeping estimate of malicious contribution. These arrays are never a sensor channel.</w:t>
      </w:r>
    </w:p>
    <w:p>
      <w:r>
        <w:t>The contribution fraction is a simulation label, not chemical provenance an agent can observe. Log current direct injection separately from retained contribution. Keep this distinction when defining detection targets: labels for an injection event, local exposure and downstream task failure answer different questions.</w:t>
      </w:r>
    </w:p>
    <w:p>
      <w:pPr>
        <w:pStyle w:val="Heading2"/>
      </w:pPr>
      <w:r>
        <w:t>Sensitivity and adaptation</w:t>
      </w:r>
    </w:p>
    <w:p>
      <w:r>
        <w:t>Before final experiments, test rho values 0.02, 0.05 and 0.10 and d values 0 and 0.10. Freeze the primary choice before opening the final test suite. State explicitly that our additive field differs from R1’s aggregation rule; any claim of reproduction requires a separate paper-faithful mode.</w:t>
      </w:r>
    </w:p>
    <w:p>
      <w:pPr>
        <w:pStyle w:val="Heading1"/>
        <w:pageBreakBefore/>
      </w:pPr>
      <w:r>
        <w:t>Appendix B Observations Reward and Training Sketch</w:t>
      </w:r>
    </w:p>
    <w:p>
      <w:pPr>
        <w:pStyle w:val="Heading2"/>
      </w:pPr>
      <w:r>
        <w:t>Observations actions and reward design</w:t>
      </w:r>
    </w:p>
    <w:p>
      <w:pPr>
        <w:pStyle w:val="Heading2"/>
      </w:pPr>
      <w:r>
        <w:t>Actor observation</w:t>
      </w:r>
    </w:p>
    <w:p>
      <w:pPr>
        <w:pStyle w:val="ListBullet"/>
      </w:pPr>
      <w:r>
        <w:t>Give every agent a five by five centered sensor patch with six channels: obstacle/boundary, nearby occupancy excluding self, nonempty resource, nest, food pheromone and home pheromone. Normalize pheromone by the cap of 20. Outside-grid positions are blocked with zero field.</w:t>
      </w:r>
    </w:p>
    <w:p>
      <w:pPr>
        <w:pStyle w:val="ListBullet"/>
      </w:pPr>
      <w:r>
        <w:t>Add six private scalars: carrying flag, capped steps since own pickup, capped steps since own delivery, previous-action blocked flag and normalized odometric x/y position. The flattened actor input has 156 values.</w:t>
      </w:r>
    </w:p>
    <w:p>
      <w:r>
        <w:t>The private position is an assumed grid localization capability, used to align observations and recognize revisits. It does not expose resource coordinates or a global map. State this assumption as a limitation. A later odometry-noise test can challenge it. Do not accidentally pass absolute resource/nest distances, attack onset, attacker fraction, episode label, own reward history or global delivery counts.</w:t>
      </w:r>
    </w:p>
    <w:p>
      <w:r>
        <w:t>Maintain a separate local history for the detector; the initial PPO actor is feed-forward. The detector can use any observation the agent has actually sensed and its own pickup/delivery events, but cannot inspect neighbors’ private state. Padding unknown cells with resource-free values must be distinguishable through the boundary channel.</w:t>
      </w:r>
    </w:p>
    <w:p>
      <w:pPr>
        <w:pStyle w:val="Heading2"/>
      </w:pPr>
      <w:r>
        <w:t>Actions and authorized deposition</w:t>
      </w:r>
    </w:p>
    <w:p>
      <w:r>
        <w:t>Action codes are 0 stay, 1 north, 2 south, 3 east and 4 west. Invalid proposals yield a blocked event, not an exception. Deposit is automatically determined by honest state, avoiding an additional learned communication policy in the pilot. Compromised controllers act through a separate interface; their false-food request is validated and capped by the environment.</w:t>
      </w:r>
    </w:p>
    <w:p>
      <w:pPr>
        <w:pStyle w:val="Heading2"/>
      </w:pPr>
      <w:r>
        <w:t>Training reward</w:t>
      </w:r>
    </w:p>
    <w:p>
      <w:pPr>
        <w:keepLines/>
        <w:spacing w:after="140" w:line="240" w:lineRule="auto"/>
        <w:shd w:fill="F3F5F7"/>
      </w:pPr>
      <w:r>
        <w:rPr>
          <w:rFonts w:ascii="Liberation Mono" w:hAnsi="Liberation Mono"/>
          <w:sz w:val="17"/>
        </w:rPr>
        <w:t>r_i = deliveries_this_step / N</w:t>
      </w:r>
      <w:r>
        <w:rPr>
          <w:rFonts w:ascii="Liberation Mono" w:hAnsi="Liberation Mono"/>
          <w:sz w:val="17"/>
        </w:rPr>
        <w:br/>
        <w:t xml:space="preserve">      + 0.1 * own_pickup</w:t>
      </w:r>
      <w:r>
        <w:rPr>
          <w:rFonts w:ascii="Liberation Mono" w:hAnsi="Liberation Mono"/>
          <w:sz w:val="17"/>
        </w:rPr>
        <w:br/>
        <w:t xml:space="preserve">      - 0.001 - 0.01 * own_blocked</w:t>
      </w:r>
    </w:p>
    <w:p>
      <w:r>
        <w:t>Use this common-task plus local-learning reward for all-honest clean training. The delivery component is a training signal only and is not an inference input. Report task utility as actual delivered units, not shaped return. Do not reward higher pheromone or lower anomaly scores, which would confound the evaluation.</w:t>
      </w:r>
    </w:p>
    <w:p>
      <w:r>
        <w:t>For training failure, first shorten routes and simplify maps. If additional shaping becomes necessary, restrict it to locally observable events and document the change in the policy configuration. Never give the detector true distance to unseen food. Keep a small reward-calculation test and inspect reward components to catch accidental pickup loops or duplicated delivery.</w:t>
      </w:r>
    </w:p>
    <w:p>
      <w:pPr>
        <w:pStyle w:val="Heading2"/>
      </w:pPr>
      <w:r>
        <w:t>Parameter shared PPO implementation</w:t>
      </w:r>
    </w:p>
    <w:p>
      <w:pPr>
        <w:pStyle w:val="Heading2"/>
      </w:pPr>
      <w:r>
        <w:t>PPO Adapter Sketch</w:t>
      </w:r>
    </w:p>
    <w:p>
      <w:pPr>
        <w:keepLines/>
        <w:spacing w:after="140" w:line="240" w:lineRule="auto"/>
        <w:shd w:fill="F3F5F7"/>
      </w:pPr>
      <w:r>
        <w:rPr>
          <w:rFonts w:ascii="Liberation Mono" w:hAnsi="Liberation Mono"/>
          <w:sz w:val="17"/>
        </w:rPr>
        <w:t>env = make_parallel_env(config)</w:t>
      </w:r>
      <w:r>
        <w:rPr>
          <w:rFonts w:ascii="Liberation Mono" w:hAnsi="Liberation Mono"/>
          <w:sz w:val="17"/>
        </w:rPr>
        <w:br/>
        <w:t>vec = ss.pettingzoo_env_to_vec_env_v1(env)</w:t>
      </w:r>
      <w:r>
        <w:rPr>
          <w:rFonts w:ascii="Liberation Mono" w:hAnsi="Liberation Mono"/>
          <w:sz w:val="17"/>
        </w:rPr>
        <w:br/>
        <w:t>vec = ss.concat_vec_envs_v1(</w:t>
      </w:r>
      <w:r>
        <w:rPr>
          <w:rFonts w:ascii="Liberation Mono" w:hAnsi="Liberation Mono"/>
          <w:sz w:val="17"/>
        </w:rPr>
        <w:br/>
        <w:t xml:space="preserve">    vec, 4, num_cpus=1, base_class='stable_baselines3')</w:t>
      </w:r>
      <w:r>
        <w:rPr>
          <w:rFonts w:ascii="Liberation Mono" w:hAnsi="Liberation Mono"/>
          <w:sz w:val="17"/>
        </w:rPr>
        <w:br/>
        <w:t>model = PPO('MlpPolicy', vec, device='cpu',</w:t>
      </w:r>
      <w:r>
        <w:rPr>
          <w:rFonts w:ascii="Liberation Mono" w:hAnsi="Liberation Mono"/>
          <w:sz w:val="17"/>
        </w:rPr>
        <w:br/>
        <w:t xml:space="preserve">    n_steps=128, batch_size=256, n_epochs=4,</w:t>
      </w:r>
      <w:r>
        <w:rPr>
          <w:rFonts w:ascii="Liberation Mono" w:hAnsi="Liberation Mono"/>
          <w:sz w:val="17"/>
        </w:rPr>
        <w:br/>
        <w:t xml:space="preserve">    learning_rate=3e-4, gamma=0.99, gae_lambda=0.95,</w:t>
      </w:r>
      <w:r>
        <w:rPr>
          <w:rFonts w:ascii="Liberation Mono" w:hAnsi="Liberation Mono"/>
          <w:sz w:val="17"/>
        </w:rPr>
        <w:br/>
        <w:t xml:space="preserve">    clip_range=0.2, ent_coef=0.01,</w:t>
      </w:r>
      <w:r>
        <w:rPr>
          <w:rFonts w:ascii="Liberation Mono" w:hAnsi="Liberation Mono"/>
          <w:sz w:val="17"/>
        </w:rPr>
        <w:br/>
        <w:t xml:space="preserve">    policy_kwargs={'net_arch': [64, 64]})</w:t>
      </w:r>
    </w:p>
    <w:p>
      <w:r>
        <w:t>This is a planned integration sketch. Validate the installed APIs and pin the working versions. Four worlds with eight agents give 32 vector slots; 128 rollout steps collect 4,096 agent transitions.</w:t>
      </w:r>
    </w:p>
    <w:p>
      <w:pPr>
        <w:pStyle w:val="Heading1"/>
        <w:pageBreakBefore/>
      </w:pPr>
      <w:r>
        <w:t>Appendix C Trajectory Schema and Local Features</w:t>
      </w:r>
    </w:p>
    <w:p>
      <w:pPr>
        <w:pStyle w:val="Heading2"/>
      </w:pPr>
      <w:r>
        <w:t>Trajectory logging schema and storage</w:t>
      </w:r>
    </w:p>
    <w:p>
      <w:pPr>
        <w:pStyle w:val="Heading2"/>
      </w:pPr>
      <w:r>
        <w:t>Episode metadata</w:t>
      </w:r>
    </w:p>
    <w:p>
      <w:r>
        <w:t>Use a schema_version and immutable episode_id. Metadata includes group_id, split, map_seed, dynamics_seed, policy_seed, action seed, config hash, Git revision, checkpoint hash, N, k, horizon, field parameters, attack family/strength/onset/budget, defense and hardware. Keep attack metadata in the privileged namespace so a feature loader cannot select it accidentally.</w:t>
      </w:r>
    </w:p>
    <w:p>
      <w:pPr>
        <w:pStyle w:val="Heading2"/>
      </w:pPr>
      <w:r>
        <w:t>Public and private data files</w:t>
      </w:r>
    </w:p>
    <w:p>
      <w:pPr>
        <w:keepLines/>
        <w:spacing w:after="140" w:line="240" w:lineRule="auto"/>
        <w:shd w:fill="F3F5F7"/>
      </w:pPr>
      <w:r>
        <w:rPr>
          <w:rFonts w:ascii="Liberation Mono" w:hAnsi="Liberation Mono"/>
          <w:sz w:val="17"/>
        </w:rPr>
        <w:t>episode_000123/</w:t>
      </w:r>
      <w:r>
        <w:rPr>
          <w:rFonts w:ascii="Liberation Mono" w:hAnsi="Liberation Mono"/>
          <w:sz w:val="17"/>
        </w:rPr>
        <w:br/>
        <w:t xml:space="preserve">  metadata.json</w:t>
      </w:r>
      <w:r>
        <w:rPr>
          <w:rFonts w:ascii="Liberation Mono" w:hAnsi="Liberation Mono"/>
          <w:sz w:val="17"/>
        </w:rPr>
        <w:br/>
        <w:t xml:space="preserve">  public_steps.parquet</w:t>
      </w:r>
      <w:r>
        <w:rPr>
          <w:rFonts w:ascii="Liberation Mono" w:hAnsi="Liberation Mono"/>
          <w:sz w:val="17"/>
        </w:rPr>
        <w:br/>
        <w:t xml:space="preserve">  privileged_labels.parquet</w:t>
      </w:r>
      <w:r>
        <w:rPr>
          <w:rFonts w:ascii="Liberation Mono" w:hAnsi="Liberation Mono"/>
          <w:sz w:val="17"/>
        </w:rPr>
        <w:br/>
        <w:t xml:space="preserve">  field_samples.npz</w:t>
      </w:r>
      <w:r>
        <w:rPr>
          <w:rFonts w:ascii="Liberation Mono" w:hAnsi="Liberation Mono"/>
          <w:sz w:val="17"/>
        </w:rPr>
        <w:br/>
        <w:t xml:space="preserve">  summary.json</w:t>
      </w:r>
    </w:p>
    <w:p>
      <w:r>
        <w:t>public_steps has one row per agent per tick: local observation or its storage index, position/odometry, proposed and executed action, carrying, own pickup/delivery, blocked flag, local detector score, mitigation mode and own history counters. A column being public means available under the specified sensor model, not safe to distribute without documentation.</w:t>
      </w:r>
    </w:p>
    <w:p>
      <w:r>
        <w:t>privileged_labels contains is_compromised, direct injection at cell/tick, sensed malicious contribution, local-exposure target and attack-active flag. Raw global fields and resource layout reside in the optional snapshot archive. Never load these into the model feature matrix.</w:t>
      </w:r>
    </w:p>
    <w:p>
      <w:pPr>
        <w:pStyle w:val="Heading2"/>
      </w:pPr>
      <w:r>
        <w:t>Label semantics</w:t>
      </w:r>
    </w:p>
    <w:p>
      <w:r>
        <w:t>Episode attacked means a controller had a nonzero applied false-food deposit at least once. Direct-injection mask means false material was applied at that location and tick. Local exposure means at least one sensed cell has both malicious amount at least 0.1 and malicious fraction at least 0.10. This is the default supervised target; record thresholds in metadata and evaluate sensitivity later.</w:t>
      </w:r>
    </w:p>
    <w:p>
      <w:r>
        <w:t>Use the contribution fields from Appendix A. An honest agent’s downstream reinforcement is not classified as directly attacker-origin. This limitation matters: positive feedback can prolong harm after malicious material decays. Add task-level measures rather than pretending this label identifies all causal damage.</w:t>
      </w:r>
    </w:p>
    <w:p>
      <w:pPr>
        <w:pStyle w:val="Heading2"/>
      </w:pPr>
      <w:r>
        <w:t>Storage budget and checks</w:t>
      </w:r>
    </w:p>
    <w:p>
      <w:r>
        <w:t>A full two-channel 16 by 16 float32 field for 500 steps is about 1.0 MB before compression per episode, excluding labels. Store snapshots every fifth tick in the pilot and always store local observations needed for feature reconstruction. Use compressed float32 arrays and Parquet, not enormous CSV grids.</w:t>
      </w:r>
    </w:p>
    <w:p>
      <w:r>
        <w:t>Write to a temporary episode directory and finalize only after the horizon/termination summary and checksums are complete. Validate row counts, monotonic ticks, action ranges and config/checkpoint references. Failed episodes have explicit status and are never silently included as successful zero-delivery runs.</w:t>
      </w:r>
    </w:p>
    <w:p>
      <w:pPr>
        <w:pStyle w:val="Heading2"/>
      </w:pPr>
      <w:r>
        <w:t>Local history and feature extraction</w:t>
      </w:r>
    </w:p>
    <w:p>
      <w:pPr>
        <w:pStyle w:val="Heading2"/>
      </w:pPr>
      <w:r>
        <w:t>What an agent can know</w:t>
      </w:r>
    </w:p>
    <w:p>
      <w:r>
        <w:t>Keep a rolling history of its own eight most recent observations and twenty-step position history. Use odometry to align sensed cells in a bounded private cache of at most 256 entries. Each entry stores last observed food/home values and observation tick. Do not share caches between agents. Newly observed cells have a missing-history flag rather than an invented previous value of zero.</w:t>
      </w:r>
    </w:p>
    <w:p>
      <w:r>
        <w:t>Never compare the same patch index across moving observations without spatial alignment: the center and neighbors refer to different world cells after movement. For a revisited cell, compute an elapsed-time decay residual relative to its last sensed value. The residual is only a plausibility feature; other honest agents could have deposited unseen material during the gap.</w:t>
      </w:r>
    </w:p>
    <w:p>
      <w:pPr>
        <w:pStyle w:val="Heading2"/>
      </w:pPr>
      <w:r>
        <w:t>Initial twelve features per agent tick</w:t>
      </w:r>
    </w:p>
    <w:p>
      <w:pPr>
        <w:pStyle w:val="ListNumber"/>
        <w:numPr>
          <w:ilvl w:val="0"/>
          <w:numId w:val="12"/>
        </w:numPr>
      </w:pPr>
      <w:r>
        <w:t>Mean sensed food concentration;</w:t>
      </w:r>
    </w:p>
    <w:p>
      <w:pPr>
        <w:pStyle w:val="ListNumber"/>
        <w:numPr>
          <w:ilvl w:val="0"/>
          <w:numId w:val="12"/>
        </w:numPr>
      </w:pPr>
      <w:r>
        <w:t>maximum food;</w:t>
      </w:r>
    </w:p>
    <w:p>
      <w:pPr>
        <w:pStyle w:val="ListNumber"/>
        <w:numPr>
          <w:ilvl w:val="0"/>
          <w:numId w:val="12"/>
        </w:numPr>
      </w:pPr>
      <w:r>
        <w:t>mean home;</w:t>
      </w:r>
    </w:p>
    <w:p>
      <w:pPr>
        <w:pStyle w:val="ListNumber"/>
        <w:numPr>
          <w:ilvl w:val="0"/>
          <w:numId w:val="12"/>
        </w:numPr>
      </w:pPr>
      <w:r>
        <w:t>maximum food gradient over valid neighboring cells;</w:t>
      </w:r>
    </w:p>
    <w:p>
      <w:pPr>
        <w:pStyle w:val="ListNumber"/>
        <w:numPr>
          <w:ilvl w:val="0"/>
          <w:numId w:val="12"/>
        </w:numPr>
      </w:pPr>
      <w:r>
        <w:t>mean absolute aligned decay residual;</w:t>
      </w:r>
    </w:p>
    <w:p>
      <w:pPr>
        <w:pStyle w:val="ListNumber"/>
        <w:numPr>
          <w:ilvl w:val="0"/>
          <w:numId w:val="12"/>
        </w:numPr>
      </w:pPr>
      <w:r>
        <w:t>maximum positive residual;</w:t>
      </w:r>
    </w:p>
    <w:p>
      <w:pPr>
        <w:pStyle w:val="ListNumber"/>
        <w:numPr>
          <w:ilvl w:val="0"/>
          <w:numId w:val="12"/>
        </w:numPr>
      </w:pPr>
      <w:r>
        <w:t>observed fraction of saturated food cells;</w:t>
      </w:r>
    </w:p>
    <w:p>
      <w:pPr>
        <w:pStyle w:val="ListNumber"/>
        <w:numPr>
          <w:ilvl w:val="0"/>
          <w:numId w:val="12"/>
        </w:numPr>
      </w:pPr>
      <w:r>
        <w:t>fraction of patch cells with previous observations;</w:t>
      </w:r>
    </w:p>
    <w:p>
      <w:pPr>
        <w:pStyle w:val="ListNumber"/>
        <w:numPr>
          <w:ilvl w:val="0"/>
          <w:numId w:val="12"/>
        </w:numPr>
      </w:pPr>
      <w:r>
        <w:t>capped steps since own pickup;</w:t>
      </w:r>
    </w:p>
    <w:p>
      <w:pPr>
        <w:pStyle w:val="ListNumber"/>
        <w:numPr>
          <w:ilvl w:val="0"/>
          <w:numId w:val="12"/>
        </w:numPr>
      </w:pPr>
      <w:r>
        <w:t>recent position revisit fraction;</w:t>
      </w:r>
    </w:p>
    <w:p>
      <w:pPr>
        <w:pStyle w:val="ListNumber"/>
        <w:numPr>
          <w:ilvl w:val="0"/>
          <w:numId w:val="12"/>
        </w:numPr>
      </w:pPr>
      <w:r>
        <w:t>own blocked-move fraction;</w:t>
      </w:r>
    </w:p>
    <w:p>
      <w:pPr>
        <w:pStyle w:val="ListNumber"/>
        <w:numPr>
          <w:ilvl w:val="0"/>
          <w:numId w:val="12"/>
        </w:numPr>
      </w:pPr>
      <w:r>
        <w:t>mean food-to-home contrast.</w:t>
      </w:r>
    </w:p>
    <w:p>
      <w:r>
        <w:t>Compute concentration features from normalized field values. Cap own counters at 500 and divide by 500. Gradients use only valid local cells. Missing residuals contribute no statistic and feature 8 records their availability. No true-resource direction, direct deposition-rate z-score, global occupancy, clean counterfactual field or attacker mass is an input.</w:t>
      </w:r>
    </w:p>
    <w:p>
      <w:pPr>
        <w:pStyle w:val="Heading2"/>
      </w:pPr>
      <w:r>
        <w:t>Target and diagnostic analysis</w:t>
      </w:r>
    </w:p>
    <w:p>
      <w:r>
        <w:t>Predict the local-exposure label defined in the trajectory schema in Appendix C using these observed features. An exposure classifier is not a proof of malicious intent and may not predict performance harm. Plot train/validation distributions and precision–recall curves; inspect clean high-intensity examples that resemble attacks.</w:t>
      </w:r>
    </w:p>
    <w:p>
      <w:r>
        <w:t>Avoid discarding a feature merely because clean/attack marginal distributions overlap. Joint and temporal interactions may matter. Instead remove a feature when it violates the information boundary, is redundant or fails an ablation on validation data. Report model feature importance only as a descriptive association, not a causal explanation.</w:t>
      </w:r>
    </w:p>
    <w:p>
      <w:pPr>
        <w:pStyle w:val="Heading2"/>
      </w:pPr>
      <w:r>
        <w:t>Feature acceptance tests</w:t>
      </w:r>
    </w:p>
    <w:p>
      <w:r>
        <w:t>Replay a logged public trace to produce exactly the same feature vector as online inference. Changing privileged metadata must leave it unchanged. Verify a moving agent’s aligned cache, empty patch, missing-history case, episode reset and resource pickup event. These tests are prerequisites to training the detector.</w:t>
      </w:r>
    </w:p>
    <w:p>
      <w:pPr>
        <w:pStyle w:val="Heading1"/>
        <w:pageBreakBefore/>
      </w:pPr>
      <w:r>
        <w:t>Appendix D Configuration and Command Examples</w:t>
      </w:r>
    </w:p>
    <w:p>
      <w:pPr>
        <w:pStyle w:val="Heading2"/>
      </w:pPr>
      <w:r>
        <w:t>Configuration examples and command workflow</w:t>
      </w:r>
    </w:p>
    <w:p>
      <w:pPr>
        <w:pStyle w:val="Heading2"/>
      </w:pPr>
      <w:r>
        <w:t>Pilot configuration example</w:t>
      </w:r>
    </w:p>
    <w:p>
      <w:r>
        <w:t>Use validated YAML with explicit nested fields; store the resolved configuration and its hash in each run. The configuration loader rejects unknown keys and values outside the supported ranges. Use integer compromised counts; derive reported fractions from those counts.</w:t>
      </w:r>
    </w:p>
    <w:p>
      <w:pPr>
        <w:keepLines/>
        <w:spacing w:after="140" w:line="240" w:lineRule="auto"/>
        <w:shd w:fill="F3F5F7"/>
      </w:pPr>
      <w:r>
        <w:rPr>
          <w:rFonts w:ascii="Liberation Mono" w:hAnsi="Liberation Mono"/>
          <w:sz w:val="17"/>
        </w:rPr>
        <w:t>schema_version: 1</w:t>
      </w:r>
      <w:r>
        <w:rPr>
          <w:rFonts w:ascii="Liberation Mono" w:hAnsi="Liberation Mono"/>
          <w:sz w:val="17"/>
        </w:rPr>
        <w:br/>
        <w:t>env:</w:t>
      </w:r>
      <w:r>
        <w:rPr>
          <w:rFonts w:ascii="Liberation Mono" w:hAnsi="Liberation Mono"/>
          <w:sz w:val="17"/>
        </w:rPr>
        <w:br/>
        <w:t xml:space="preserve">  grid_size: 16</w:t>
      </w:r>
      <w:r>
        <w:rPr>
          <w:rFonts w:ascii="Liberation Mono" w:hAnsi="Liberation Mono"/>
          <w:sz w:val="17"/>
        </w:rPr>
        <w:br/>
        <w:t xml:space="preserve">  agents: 8</w:t>
      </w:r>
      <w:r>
        <w:rPr>
          <w:rFonts w:ascii="Liberation Mono" w:hAnsi="Liberation Mono"/>
          <w:sz w:val="17"/>
        </w:rPr>
        <w:br/>
        <w:t xml:space="preserve">  horizon: 500</w:t>
      </w:r>
      <w:r>
        <w:rPr>
          <w:rFonts w:ascii="Liberation Mono" w:hAnsi="Liberation Mono"/>
          <w:sz w:val="17"/>
        </w:rPr>
        <w:br/>
        <w:t xml:space="preserve">  resource_units: 100</w:t>
      </w:r>
      <w:r>
        <w:rPr>
          <w:rFonts w:ascii="Liberation Mono" w:hAnsi="Liberation Mono"/>
          <w:sz w:val="17"/>
        </w:rPr>
        <w:br/>
        <w:t xml:space="preserve">  sensor_radius: 2</w:t>
      </w:r>
      <w:r>
        <w:rPr>
          <w:rFonts w:ascii="Liberation Mono" w:hAnsi="Liberation Mono"/>
          <w:sz w:val="17"/>
        </w:rPr>
        <w:br/>
        <w:t xml:space="preserve">  evaporation: 0.05</w:t>
      </w:r>
      <w:r>
        <w:rPr>
          <w:rFonts w:ascii="Liberation Mono" w:hAnsi="Liberation Mono"/>
          <w:sz w:val="17"/>
        </w:rPr>
        <w:br/>
        <w:t xml:space="preserve">  diffusion: 0.0</w:t>
      </w:r>
      <w:r>
        <w:rPr>
          <w:rFonts w:ascii="Liberation Mono" w:hAnsi="Liberation Mono"/>
          <w:sz w:val="17"/>
        </w:rPr>
        <w:br/>
        <w:t xml:space="preserve">  concentration_cap: 20.0</w:t>
      </w:r>
      <w:r>
        <w:rPr>
          <w:rFonts w:ascii="Liberation Mono" w:hAnsi="Liberation Mono"/>
          <w:sz w:val="17"/>
        </w:rPr>
        <w:br/>
        <w:t>policy:</w:t>
      </w:r>
      <w:r>
        <w:rPr>
          <w:rFonts w:ascii="Liberation Mono" w:hAnsi="Liberation Mono"/>
          <w:sz w:val="17"/>
        </w:rPr>
        <w:br/>
        <w:t xml:space="preserve">  algorithm: shared_ppo</w:t>
      </w:r>
      <w:r>
        <w:rPr>
          <w:rFonts w:ascii="Liberation Mono" w:hAnsi="Liberation Mono"/>
          <w:sz w:val="17"/>
        </w:rPr>
        <w:br/>
        <w:t xml:space="preserve">  hidden_sizes: [64, 64]</w:t>
      </w:r>
      <w:r>
        <w:rPr>
          <w:rFonts w:ascii="Liberation Mono" w:hAnsi="Liberation Mono"/>
          <w:sz w:val="17"/>
        </w:rPr>
        <w:br/>
        <w:t xml:space="preserve">  training_seed: 0</w:t>
      </w:r>
      <w:r>
        <w:rPr>
          <w:rFonts w:ascii="Liberation Mono" w:hAnsi="Liberation Mono"/>
          <w:sz w:val="17"/>
        </w:rPr>
        <w:br/>
        <w:t>attack:</w:t>
      </w:r>
      <w:r>
        <w:rPr>
          <w:rFonts w:ascii="Liberation Mono" w:hAnsi="Liberation Mono"/>
          <w:sz w:val="17"/>
        </w:rPr>
        <w:br/>
        <w:t xml:space="preserve">  family: persistent</w:t>
      </w:r>
      <w:r>
        <w:rPr>
          <w:rFonts w:ascii="Liberation Mono" w:hAnsi="Liberation Mono"/>
          <w:sz w:val="17"/>
        </w:rPr>
        <w:br/>
        <w:t xml:space="preserve">  compromised_count: 1</w:t>
      </w:r>
      <w:r>
        <w:rPr>
          <w:rFonts w:ascii="Liberation Mono" w:hAnsi="Liberation Mono"/>
          <w:sz w:val="17"/>
        </w:rPr>
        <w:br/>
        <w:t xml:space="preserve">  onset: 50</w:t>
      </w:r>
      <w:r>
        <w:rPr>
          <w:rFonts w:ascii="Liberation Mono" w:hAnsi="Liberation Mono"/>
          <w:sz w:val="17"/>
        </w:rPr>
        <w:br/>
        <w:t xml:space="preserve">  strength: 1.0</w:t>
      </w:r>
      <w:r>
        <w:rPr>
          <w:rFonts w:ascii="Liberation Mono" w:hAnsi="Liberation Mono"/>
          <w:sz w:val="17"/>
        </w:rPr>
        <w:br/>
        <w:t xml:space="preserve">  per_agent_budget: 200.0</w:t>
      </w:r>
      <w:r>
        <w:rPr>
          <w:rFonts w:ascii="Liberation Mono" w:hAnsi="Liberation Mono"/>
          <w:sz w:val="17"/>
        </w:rPr>
        <w:br/>
        <w:t>defense:</w:t>
      </w:r>
      <w:r>
        <w:rPr>
          <w:rFonts w:ascii="Liberation Mono" w:hAnsi="Liberation Mono"/>
          <w:sz w:val="17"/>
        </w:rPr>
        <w:br/>
        <w:t xml:space="preserve">  mode: none</w:t>
      </w:r>
      <w:r>
        <w:rPr>
          <w:rFonts w:ascii="Liberation Mono" w:hAnsi="Liberation Mono"/>
          <w:sz w:val="17"/>
        </w:rPr>
        <w:br/>
        <w:t>logging:</w:t>
      </w:r>
      <w:r>
        <w:rPr>
          <w:rFonts w:ascii="Liberation Mono" w:hAnsi="Liberation Mono"/>
          <w:sz w:val="17"/>
        </w:rPr>
        <w:br/>
        <w:t xml:space="preserve">  snapshot_interval: 5</w:t>
      </w:r>
      <w:r>
        <w:rPr>
          <w:rFonts w:ascii="Liberation Mono" w:hAnsi="Liberation Mono"/>
          <w:sz w:val="17"/>
        </w:rPr>
        <w:br/>
        <w:t xml:space="preserve">  write_public_observations: true</w:t>
      </w:r>
    </w:p>
    <w:p>
      <w:pPr>
        <w:pStyle w:val="Heading2"/>
      </w:pPr>
      <w:r>
        <w:t>Planned command interface</w:t>
      </w:r>
    </w:p>
    <w:p>
      <w:pPr>
        <w:keepLines/>
        <w:spacing w:after="140" w:line="240" w:lineRule="auto"/>
        <w:shd w:fill="F3F5F7"/>
      </w:pPr>
      <w:r>
        <w:rPr>
          <w:rFonts w:ascii="Liberation Mono" w:hAnsi="Liberation Mono"/>
          <w:sz w:val="17"/>
        </w:rPr>
        <w:t>python -m stigmergy.cli train --config configs/env/pilot.yaml</w:t>
      </w:r>
      <w:r>
        <w:rPr>
          <w:rFonts w:ascii="Liberation Mono" w:hAnsi="Liberation Mono"/>
          <w:sz w:val="17"/>
        </w:rPr>
        <w:br/>
        <w:t>python -m stigmergy.cli generate --manifest data/manifests/dev.json</w:t>
      </w:r>
      <w:r>
        <w:rPr>
          <w:rFonts w:ascii="Liberation Mono" w:hAnsi="Liberation Mono"/>
          <w:sz w:val="17"/>
        </w:rPr>
        <w:br/>
        <w:t>python -m stigmergy.cli fit-detector --split train --validate val</w:t>
      </w:r>
      <w:r>
        <w:rPr>
          <w:rFonts w:ascii="Liberation Mono" w:hAnsi="Liberation Mono"/>
          <w:sz w:val="17"/>
        </w:rPr>
        <w:br/>
        <w:t>python -m stigmergy.cli evaluate --manifest data/manifests/test.json</w:t>
      </w:r>
      <w:r>
        <w:rPr>
          <w:rFonts w:ascii="Liberation Mono" w:hAnsi="Liberation Mono"/>
          <w:sz w:val="17"/>
        </w:rPr>
        <w:br/>
        <w:t>python -m stigmergy.cli report --run-dir artifacts/core_v1</w:t>
      </w:r>
      <w:r>
        <w:rPr>
          <w:rFonts w:ascii="Liberation Mono" w:hAnsi="Liberation Mono"/>
          <w:sz w:val="17"/>
        </w:rPr>
        <w:br/>
        <w:t>python -m stigmergy.cli replay --episode data/sample/episode_000123</w:t>
      </w:r>
    </w:p>
    <w:p>
      <w:pPr>
        <w:pStyle w:val="ListBullet"/>
      </w:pPr>
      <w:r>
        <w:t>These are interfaces to implement in the future repository, not commands verified against existing code. Training writes checkpoints and learning curves. Generation writes atomic episode directories. Detector fitting writes preprocessing, weights and validation-selection records. Evaluation never fits models; it loads frozen artifacts and writes raw episode summaries.</w:t>
      </w:r>
    </w:p>
    <w:p>
      <w:pPr>
        <w:pStyle w:val="ListBullet"/>
      </w:pPr>
      <w:r>
        <w:t>Reporting reads those summaries to make tables and figures. Replay accepts a stored episode and works without network services.</w:t>
      </w:r>
    </w:p>
    <w:p>
      <w:r>
        <w:t>Make the no-attack controller explicit rather than omitting metadata. A defense configuration stores its model/checkpoint hash, threshold, hysteresis and selected mitigation values. A test manifest stores group IDs and exact combinations; the configuration does not randomly choose a new test set on each run.</w:t>
      </w:r>
    </w:p>
    <w:p>
      <w:r>
        <w:t>For each command, document expected files, completion status, seed handling and an example error. Return a nonzero status on invalid configs or incomplete artifacts. Resume by episode ID without overwriting completed results; compare hashes before reusing a run directory.</w:t>
      </w:r>
    </w:p>
    <w:p>
      <w:pPr>
        <w:pStyle w:val="Heading1"/>
        <w:pageBreakBefore/>
      </w:pPr>
      <w:r>
        <w:t>Appendix E Evidence Review and Finalized References</w:t>
      </w:r>
    </w:p>
    <w:p>
      <w:pPr>
        <w:pStyle w:val="Heading2"/>
      </w:pPr>
      <w:r>
        <w:t>Source review of attacks and learned coordination</w:t>
      </w:r>
    </w:p>
    <w:p>
      <w:pPr>
        <w:pStyle w:val="Heading2"/>
      </w:pPr>
      <w:r>
        <w:t>Closest attack paper</w:t>
      </w:r>
    </w:p>
    <w:p>
      <w:pPr>
        <w:pStyle w:val="ListBullet"/>
      </w:pPr>
      <w:r/>
      <w:r>
        <w:rPr>
          <w:b/>
        </w:rPr>
        <w:t>Hacking the Colony [R1].</w:t>
      </w:r>
      <w:r>
        <w:t xml:space="preserve"> Setting: simulated ant foraging. Mechanism: food/home pheromone guides rule-based agents. Attack: minority detractors lay misleading food pheromone. Defense: an additional cautionary pheromone and patience logic. Evaluation varies detractor fraction and evaporation, measuring collected/delivered food and participating cooperators. The paper identifies NESTLab/AntSimulator as its simulator.</w:t>
      </w:r>
    </w:p>
    <w:p>
      <w:pPr>
        <w:pStyle w:val="ListBullet"/>
      </w:pPr>
      <w:r>
        <w:t>This is the central overlap: the basic attack and a local warning defense are established, not our novel result.</w:t>
      </w:r>
    </w:p>
    <w:p>
      <w:r>
        <w:t>For the project, preserve this paper as a required baseline and explain every adaptation. Its continuous movement, maximum-intensity deposit aggregation and linear evaporation differ from the proposed discrete, additive field. A comparison within our common environment is an adaptation study; numerical equality with the original paper is not expected.</w:t>
      </w:r>
    </w:p>
    <w:p>
      <w:pPr>
        <w:pStyle w:val="Heading2"/>
      </w:pPr>
      <w:r>
        <w:t>Learning anchors</w:t>
      </w:r>
    </w:p>
    <w:p>
      <w:r/>
      <w:r>
        <w:rPr>
          <w:b/>
        </w:rPr>
        <w:t>Stigmergic Independent RL [R2].</w:t>
      </w:r>
      <w:r>
        <w:t xml:space="preserve"> Setting: cooperative target-shape formation. Mechanism: digital pheromone attractors, conflict avoidance and federal training that combines gradients. It evaluates convergence, shape similarity and action efficiency against learning and control alternatives. It does not provide the minority injection-and-defense benchmark proposed here. Read its field mechanics and ablations; do not copy its architecture wholesale or call its gradient-sharing procedure fully communication-free.</w:t>
      </w:r>
    </w:p>
    <w:p>
      <w:r/>
      <w:r>
        <w:rPr>
          <w:b/>
        </w:rPr>
        <w:t>S-MADRL [R11].</w:t>
      </w:r>
      <w:r>
        <w:t xml:space="preserve"> Setting: cooperative pellet retrieval through congested passages. Mechanism: virtual activity traces, DQN-based learning and a curriculum that adds agents. Evaluation addresses retrieval and scalability; its paper describes substantial training cost. This supports a learned-policy retrieval setting but not a ready-made attack dataset. Our shared PPO model is a deliberately smaller implementation. Separate that design choice from the paper’s actual algorithm.</w:t>
      </w:r>
    </w:p>
    <w:p>
      <w:pPr>
        <w:pStyle w:val="Heading2"/>
      </w:pPr>
      <w:r>
        <w:t>Taxonomy anchor</w:t>
      </w:r>
    </w:p>
    <w:p>
      <w:r/>
      <w:r>
        <w:rPr>
          <w:b/>
        </w:rPr>
        <w:t>Standen et al. [R8].</w:t>
      </w:r>
      <w:r>
        <w:t xml:space="preserve"> The survey covers action, observation and communication perturbations, malicious communications and malicious actions, plus defense categories and generalization challenges. Section 5.3 limits communication perturbation to explicit communication and discusses implicit channels through observations. Our legal deposits modify environmental observations, so use the survey to describe capability and timing, not to assert a novel category.</w:t>
      </w:r>
    </w:p>
    <w:p>
      <w:r/>
      <w:r>
        <w:rPr>
          <w:b/>
        </w:rPr>
        <w:t>Action for all four teammates:</w:t>
      </w:r>
      <w:r>
        <w:t xml:space="preserve"> Read R1 and R8 first. Each person writes a half-page explanation of why “a minority deposits fake pheromone” is already known, and identifies one testable difference in our evaluation protocol. Discuss disagreements before writing novelty language.</w:t>
      </w:r>
    </w:p>
    <w:p>
      <w:pPr>
        <w:pStyle w:val="Heading2"/>
      </w:pPr>
      <w:r>
        <w:t>Source review of pheromone mechanics and formal models</w:t>
      </w:r>
    </w:p>
    <w:p>
      <w:pPr>
        <w:pStyle w:val="Heading2"/>
      </w:pPr>
      <w:r>
        <w:t>Physical and benign swarm studies</w:t>
      </w:r>
    </w:p>
    <w:p>
      <w:r/>
      <w:r>
        <w:rPr>
          <w:b/>
        </w:rPr>
        <w:t>Phormica [R3].</w:t>
      </w:r>
      <w:r>
        <w:t xml:space="preserve"> Setting: e-puck robot swarms on a photochromic surface. UV release and color sensing create a physical pheromone analogue. The paper demonstrates collective missions and provides hardware, control and experimental supplementary material. It is not a minority attack study. Use it to understand sensing, trail width, persistence and physical limitations; do not present its resources as attack-labeled MARL trajectories.</w:t>
      </w:r>
    </w:p>
    <w:p>
      <w:pPr>
        <w:pStyle w:val="ListBullet"/>
      </w:pPr>
      <w:r/>
      <w:r>
        <w:rPr>
          <w:b/>
        </w:rPr>
        <w:t>Testing the limits of pheromone stigmergy [R4].</w:t>
      </w:r>
      <w:r>
        <w:t xml:space="preserve"> Setting: area coverage and exploration using repellent pheromone, including large real Kilobot groups and simulations. The study compares pheromone avoidance with random walking across density and decay conditions. It shows that legitimate pheromone saturation can degrade performance.</w:t>
      </w:r>
    </w:p>
    <w:p>
      <w:pPr>
        <w:pStyle w:val="ListBullet"/>
      </w:pPr>
      <w:r>
        <w:t>This justifies clean saturation and congestion controls: a strong field is not automatically an attack. Its task and repellent signal differ from food attraction.</w:t>
      </w:r>
    </w:p>
    <w:p>
      <w:r>
        <w:t>The linked Dryad dataset lists 5.94 GB of robot/simulation files. Inspect metadata and one relevant subset first. It provides an external sanity reference for benign dynamics, not a directly compatible training dataset. Keep physical and synthetic data distinct.</w:t>
      </w:r>
    </w:p>
    <w:p>
      <w:pPr>
        <w:pStyle w:val="Heading2"/>
      </w:pPr>
      <w:r>
        <w:t>Virtual stigmergy is broader than a scalar field</w:t>
      </w:r>
    </w:p>
    <w:p>
      <w:pPr>
        <w:pStyle w:val="ListBullet"/>
      </w:pPr>
      <w:r/>
      <w:r>
        <w:rPr>
          <w:b/>
        </w:rPr>
        <w:t>De Nicola et al. [R5].</w:t>
      </w:r>
      <w:r>
        <w:t xml:space="preserve"> Setting: a formal language for multi-agent systems. Mechanism: distributed local stigmergies with asynchronous knowledge propagation and attribute-based interaction. Evaluation includes modeled collective behaviors and preliminary verification through translation; SLiVER is identified as a tool. It does not study this adversarial foraging protocol.</w:t>
      </w:r>
    </w:p>
    <w:p>
      <w:pPr>
        <w:pStyle w:val="ListBullet"/>
      </w:pPr>
      <w:r>
        <w:t>Cite it for precise semantics and the breadth of stigmergy, rather than implying that every virtual stigmergy system is an anonymous pheromone grid.</w:t>
      </w:r>
    </w:p>
    <w:p>
      <w:pPr>
        <w:pStyle w:val="Heading2"/>
      </w:pPr>
      <w:r>
        <w:t>Automatic design resources</w:t>
      </w:r>
    </w:p>
    <w:p>
      <w:r/>
      <w:r>
        <w:rPr>
          <w:b/>
        </w:rPr>
        <w:t>Automatic design of stigmergy-based behaviours [R12].</w:t>
      </w:r>
      <w:r>
        <w:t xml:space="preserve"> Simulation optimization produces robot behaviors capable of laying and sensing artificial pheromone, with experimental comparisons to manually designed behavior. The paper describes public data and code resources. This demonstrates an existing design-and-evaluation ecosystem, not the absence of pheromone data. Consult its supplement for mechanics and reproducibility ideas; check repository versions and licenses before reuse.</w:t>
      </w:r>
    </w:p>
    <w:p>
      <w:pPr>
        <w:pStyle w:val="Heading2"/>
      </w:pPr>
      <w:r>
        <w:t>Implementation implications</w:t>
      </w:r>
    </w:p>
    <w:p>
      <w:r>
        <w:t>Keep evaporation, diffusion and deposit aggregation explicit. Begin with two semantic channels and common physical dynamics for all contributors. Record units as simulation steps rather than seconds. Do not claim chemical realism from an exponential-decay NumPy array. Label changed mechanics and compare sensitivities instead of importing unverified constants from physical platforms.</w:t>
      </w:r>
    </w:p>
    <w:p>
      <w:pPr>
        <w:pStyle w:val="Heading2"/>
      </w:pPr>
      <w:r>
        <w:t>Source review of security and benchmark context</w:t>
      </w:r>
    </w:p>
    <w:p>
      <w:pPr>
        <w:pStyle w:val="Heading2"/>
      </w:pPr>
      <w:r>
        <w:t>Related security studies</w:t>
      </w:r>
    </w:p>
    <w:p>
      <w:r/>
      <w:r>
        <w:rPr>
          <w:b/>
        </w:rPr>
        <w:t>Swarm Oracle [R6].</w:t>
      </w:r>
      <w:r>
        <w:t xml:space="preserve"> Robot swarms use onboard observations, identity-bearing peer reports, Byzantine consensus and blockchain-token reputation to agree on environmental information. It evaluates faults and attacks using real and simulated robots. Its trust assumptions and communication infrastructure differ from our anonymous local field. Use its fault-versus-malicious ambiguity and recovery discussion; do not claim our detector is faster without a matched task and implementation.</w:t>
      </w:r>
    </w:p>
    <w:p>
      <w:r/>
      <w:r>
        <w:rPr>
          <w:b/>
        </w:rPr>
        <w:t>TRiSM for Agentic AI [R7].</w:t>
      </w:r>
      <w:r>
        <w:t xml:space="preserve"> A review of LLM-based multi-agent trust, risk, explainability, security and lifecycle governance. It offers broad coordination-risk and monitoring concepts, not pheromone-specific attacks or a dataset for this project. Keep it as framing rather than core technical evidence.</w:t>
      </w:r>
    </w:p>
    <w:p>
      <w:pPr>
        <w:pStyle w:val="ListBullet"/>
      </w:pPr>
      <w:r/>
      <w:r>
        <w:rPr>
          <w:b/>
        </w:rPr>
        <w:t>Adversarial Minority Influence [R9].</w:t>
      </w:r>
      <w:r>
        <w:t xml:space="preserve"> A controlled agent’s learned actions influence cooperative victims toward poor coordination. The supplied revision describes a unilateral influence filter, targeted adversarial oracle, simulation tests and a real-world robot-swarm demonstration; code is linked. This establishes minority influence in MARL, but is not identical to bounded food-signal injection.</w:t>
      </w:r>
    </w:p>
    <w:p>
      <w:pPr>
        <w:pStyle w:val="ListBullet"/>
      </w:pPr>
      <w:r>
        <w:t>A full AMI implementation would require different attacker learning and information assumptions, so it is a later extension.</w:t>
      </w:r>
    </w:p>
    <w:p>
      <w:r/>
      <w:r>
        <w:rPr>
          <w:b/>
        </w:rPr>
        <w:t>PoolFlip [R10].</w:t>
      </w:r>
      <w:r>
        <w:t xml:space="preserve"> A security environment models stealthy resource takeovers with check/flip actions. Flip-PSRO trains against a pool of opponent strategies and evaluates generalization. Code is public. Borrow clear parameterized opponents and unseen-opponent evaluation; do not treat cyber-resource ownership traces as pheromone observations.</w:t>
      </w:r>
    </w:p>
    <w:p>
      <w:pPr>
        <w:pStyle w:val="Heading2"/>
      </w:pPr>
      <w:r>
        <w:t>Broader evaluation resources</w:t>
      </w:r>
    </w:p>
    <w:p>
      <w:r/>
      <w:r>
        <w:rPr>
          <w:b/>
        </w:rPr>
        <w:t>AMB [R13].</w:t>
      </w:r>
      <w:r>
        <w:t xml:space="preserve"> The repository describes multi-environment MARL robustness and resilience evaluation, including perturbations and adversarial agents. It is useful for experiment organization and generalization framing. Our project does not need its heavyweight simulator dependencies in the pilot phase.</w:t>
      </w:r>
    </w:p>
    <w:p>
      <w:r/>
      <w:r>
        <w:rPr>
          <w:b/>
        </w:rPr>
        <w:t>2026 systematic review [R14].</w:t>
      </w:r>
      <w:r>
        <w:t xml:space="preserve"> The article describes 338 scientific studies and a public review corpus/protocol. This is literature data, not labeled attack episodes. Use the corpus to search adjacent work, verify coverage and update the matrix.</w:t>
      </w:r>
    </w:p>
    <w:p>
      <w:pPr>
        <w:pStyle w:val="Heading2"/>
      </w:pPr>
      <w:r>
        <w:t>Search finding and limits</w:t>
      </w:r>
    </w:p>
    <w:p>
      <w:pPr>
        <w:pStyle w:val="ListBullet"/>
      </w:pPr>
      <w:r>
        <w:t>Primary papers, repositories and resource pages were checked on 3 October 2026 using terms spanning misleading pheromone, stigmergic MARL, minority influence and adversarial benchmarks. The checked sources did not establish a prepared dataset meeting our full protocol. Some linked resource pages could not be fetched reliably; existence and usability must be rechecked before code reuse.</w:t>
      </w:r>
    </w:p>
    <w:p>
      <w:pPr>
        <w:pStyle w:val="ListBullet"/>
      </w:pPr>
      <w:r>
        <w:t>A search finding cannot prove universal absence. Update this statement before submission.</w:t>
      </w:r>
    </w:p>
    <w:p>
      <w:pPr>
        <w:pStyle w:val="Heading2"/>
      </w:pPr>
      <w:r>
        <w:t>Input documents corrections and novelty assessment</w:t>
      </w:r>
    </w:p>
    <w:p>
      <w:pPr>
        <w:pStyle w:val="Heading2"/>
      </w:pPr>
      <w:r>
        <w:t>What the supplied planning inputs contribute</w:t>
      </w:r>
    </w:p>
    <w:p>
      <w:r>
        <w:t>The final one-pager supplies the project theme, names and student identifiers. Its older variants and capstone_one_pager.pdf repeat the original broad gap and two-paper structure. The technical plan supplies useful environment, logger, detector and demo components, but its assumptions require correction. The two research-guide Markdown files contain broader multi-agent and LLM-security possibilities; their publication and “first” claims are leads to verify, not evidence for this project.</w:t>
      </w:r>
    </w:p>
    <w:p>
      <w:r>
        <w:t>Agent Telemetry &amp; HF Engineering provides a helpful narrative pattern: define an area, narrow the question, identify data, explain phase 1 code and state a later research direction. Its LLM telemetry, human-factor studies and causal replay are different subjects. Borrow the proposal structure and explicit outcomes without adding a human study to this capstone.</w:t>
      </w:r>
    </w:p>
    <w:p>
      <w:r>
        <w:t>The screenshots correctly distinguish possible supporting resources from an exact attack dataset. They also suggest S-MADRL, AntSimulator and AMB as anchors. Their claims remain secondary context; the proposal cites the underlying sources rather than the screenshots.</w:t>
      </w:r>
    </w:p>
    <w:p>
      <w:pPr>
        <w:pStyle w:val="Heading2"/>
      </w:pPr>
      <w:r>
        <w:t>Changes to the original technical plan</w:t>
      </w:r>
    </w:p>
    <w:p>
      <w:pPr>
        <w:pStyle w:val="ListBullet"/>
      </w:pPr>
      <w:r>
        <w:t>Replace “no existing work or detection method” with the narrower evaluation gap and explicit R1 comparison.</w:t>
      </w:r>
    </w:p>
    <w:p>
      <w:pPr>
        <w:pStyle w:val="ListBullet"/>
      </w:pPr>
      <w:r>
        <w:t>Make learned policies required for the MARL milestone; keep heuristics as debugging and baseline tools.</w:t>
      </w:r>
    </w:p>
    <w:p>
      <w:pPr>
        <w:pStyle w:val="ListBullet"/>
      </w:pPr>
      <w:r>
        <w:t>Replace a documents-only first phase with literature plus executable environment development.</w:t>
      </w:r>
    </w:p>
    <w:p>
      <w:pPr>
        <w:pStyle w:val="ListBullet"/>
      </w:pPr>
      <w:r>
        <w:t>Remove negative deposition and trail erasure from the injection-only threat model.</w:t>
      </w:r>
    </w:p>
    <w:p>
      <w:pPr>
        <w:pStyle w:val="ListBullet"/>
      </w:pPr>
      <w:r>
        <w:t>Remove features that need true resource direction, global deposit logs or attacker identities.</w:t>
      </w:r>
    </w:p>
    <w:p>
      <w:pPr>
        <w:pStyle w:val="ListBullet"/>
      </w:pPr>
      <w:r>
        <w:t>Add cautionary pheromone, clean-utility cost and matched injection-disabled controls.</w:t>
      </w:r>
    </w:p>
    <w:p>
      <w:pPr>
        <w:pStyle w:val="ListBullet"/>
      </w:pPr>
      <w:r>
        <w:t>Replace per-timestep random splitting with episode/map-level grouped partitions.</w:t>
      </w:r>
    </w:p>
    <w:p>
      <w:pPr>
        <w:pStyle w:val="ListBullet"/>
      </w:pPr>
      <w:r>
        <w:t>Plan one coherent primary submission; make a second dependent on a distinct contribution.</w:t>
      </w:r>
    </w:p>
    <w:p>
      <w:pPr>
        <w:pStyle w:val="Heading2"/>
      </w:pPr>
      <w:r>
        <w:t>Research judgment</w:t>
      </w:r>
    </w:p>
    <w:p>
      <w:r/>
      <w:r>
        <w:rPr>
          <w:b/>
        </w:rPr>
        <w:t>Novelty:</w:t>
      </w:r>
      <w:r>
        <w:t xml:space="preserve"> limited for the attack itself; potentially useful for the learned-policy, local-information and held-out evaluation combination. </w:t>
      </w:r>
      <w:r>
        <w:rPr>
          <w:b/>
        </w:rPr>
        <w:t>Goodness:</w:t>
      </w:r>
      <w:r>
        <w:t xml:space="preserve"> the problem is concrete, measurable and relevant to environment-mediated coordination. </w:t>
      </w:r>
      <w:r>
        <w:rPr>
          <w:b/>
        </w:rPr>
        <w:t>Feasibility:</w:t>
      </w:r>
      <w:r>
        <w:t xml:space="preserve"> reasonable at small scale, with training and fair defense comparison as the highest risks. </w:t>
      </w:r>
      <w:r>
        <w:rPr>
          <w:b/>
        </w:rPr>
        <w:t>Publishability:</w:t>
      </w:r>
      <w:r>
        <w:t xml:space="preserve"> conditional and stronger when the study explains generalization failures or protection-versus-utility tradeoffs, not just dataset generation.</w:t>
      </w:r>
    </w:p>
    <w:p>
      <w:r>
        <w:t>The gap survives only if newer work does not already provide the same protocol and baselines. If it does, retain a rigorous comparative replication, add a clearly justified test dimension, and update all titles and contribution statements together.</w:t>
      </w:r>
    </w:p>
    <w:p>
      <w:pPr>
        <w:spacing w:after="60"/>
      </w:pPr>
      <w:r>
        <w:rPr>
          <w:sz w:val="20"/>
        </w:rPr>
      </w:r>
      <w:r>
        <w:rPr>
          <w:b/>
          <w:sz w:val="20"/>
        </w:rPr>
        <w:t>[R1]</w:t>
      </w:r>
      <w:r>
        <w:rPr>
          <w:sz w:val="20"/>
        </w:rPr>
        <w:t xml:space="preserve"> Aswale, A., López, A., Ammartayakun, A. and Pinciroli, C. (2022). Hacking the Colony: On the Disruptive Effect of Misleading Pheromone and How to Defend Against It. AAMAS, pp. 27–34. </w:t>
      </w:r>
      <w:hyperlink r:id="rId11">
        <w:r>
          <w:rPr>
            <w:color w:val="245A81"/>
          </w:rPr>
          <w:t>Source</w:t>
        </w:r>
      </w:hyperlink>
      <w:r>
        <w:rPr>
          <w:sz w:val="20"/>
        </w:rPr>
      </w:r>
    </w:p>
    <w:p>
      <w:pPr>
        <w:spacing w:after="60"/>
      </w:pPr>
      <w:r>
        <w:rPr>
          <w:sz w:val="20"/>
        </w:rPr>
      </w:r>
      <w:r>
        <w:rPr>
          <w:b/>
          <w:sz w:val="20"/>
        </w:rPr>
        <w:t>[R2]</w:t>
      </w:r>
      <w:r>
        <w:rPr>
          <w:sz w:val="20"/>
        </w:rPr>
        <w:t xml:space="preserve"> Xu, X., Li, R., Zhao, Z. and Zhang, H. (2022 issue; published online 2021). Stigmergic Independent Reinforcement Learning for Multiagent Collaboration. IEEE TNNLS 33(9). DOI 10.1109/TNNLS.2021.3056418. </w:t>
      </w:r>
      <w:hyperlink r:id="rId12">
        <w:r>
          <w:rPr>
            <w:color w:val="245A81"/>
          </w:rPr>
          <w:t>Source</w:t>
        </w:r>
      </w:hyperlink>
      <w:r>
        <w:rPr>
          <w:sz w:val="20"/>
        </w:rPr>
      </w:r>
    </w:p>
    <w:p>
      <w:pPr>
        <w:spacing w:after="60"/>
      </w:pPr>
      <w:r>
        <w:rPr>
          <w:sz w:val="20"/>
        </w:rPr>
      </w:r>
      <w:r>
        <w:rPr>
          <w:b/>
          <w:sz w:val="20"/>
        </w:rPr>
        <w:t>[R3]</w:t>
      </w:r>
      <w:r>
        <w:rPr>
          <w:sz w:val="20"/>
        </w:rPr>
        <w:t xml:space="preserve"> Salman, M., Garzón Ramos, D., Hasselmann, K. and Birattari, M. (2020). Phormica: Photochromic Pheromone Release and Detection System for Stigmergic Coordination in Robot Swarms. Frontiers in Robotics and AI 7, 591402. </w:t>
      </w:r>
      <w:hyperlink r:id="rId13">
        <w:r>
          <w:rPr>
            <w:color w:val="245A81"/>
          </w:rPr>
          <w:t>Source</w:t>
        </w:r>
      </w:hyperlink>
      <w:r>
        <w:rPr>
          <w:sz w:val="20"/>
        </w:rPr>
      </w:r>
    </w:p>
    <w:p>
      <w:pPr>
        <w:spacing w:after="60"/>
      </w:pPr>
      <w:r>
        <w:rPr>
          <w:sz w:val="20"/>
        </w:rPr>
      </w:r>
      <w:r>
        <w:rPr>
          <w:b/>
          <w:sz w:val="20"/>
        </w:rPr>
        <w:t>[R4]</w:t>
      </w:r>
      <w:r>
        <w:rPr>
          <w:sz w:val="20"/>
        </w:rPr>
        <w:t xml:space="preserve"> Hunt, E. R., Jones, S. and Hauert, S. (2019). Testing the limits of pheromone stigmergy in high-density robot swarms. Royal Society Open Science 6, 190225. </w:t>
      </w:r>
      <w:hyperlink r:id="rId14">
        <w:r>
          <w:rPr>
            <w:color w:val="245A81"/>
          </w:rPr>
          <w:t>Source</w:t>
        </w:r>
      </w:hyperlink>
      <w:r>
        <w:rPr>
          <w:sz w:val="20"/>
        </w:rPr>
      </w:r>
    </w:p>
    <w:p>
      <w:pPr>
        <w:spacing w:after="60"/>
      </w:pPr>
      <w:r>
        <w:rPr>
          <w:sz w:val="20"/>
        </w:rPr>
      </w:r>
      <w:r>
        <w:rPr>
          <w:b/>
          <w:sz w:val="20"/>
        </w:rPr>
        <w:t>[R5]</w:t>
      </w:r>
      <w:r>
        <w:rPr>
          <w:sz w:val="20"/>
        </w:rPr>
        <w:t xml:space="preserve"> De Nicola, R., Di Stefano, L. and Inverso, O. (2020). Multi-agent systems with virtual stigmergy. Science of Computer Programming 187, 102345. </w:t>
      </w:r>
      <w:hyperlink r:id="rId15">
        <w:r>
          <w:rPr>
            <w:color w:val="245A81"/>
          </w:rPr>
          <w:t>Source</w:t>
        </w:r>
      </w:hyperlink>
      <w:r>
        <w:rPr>
          <w:sz w:val="20"/>
        </w:rPr>
      </w:r>
    </w:p>
    <w:p>
      <w:pPr>
        <w:spacing w:after="60"/>
      </w:pPr>
      <w:r>
        <w:rPr>
          <w:sz w:val="20"/>
        </w:rPr>
      </w:r>
      <w:r>
        <w:rPr>
          <w:b/>
          <w:sz w:val="20"/>
        </w:rPr>
        <w:t>[R6]</w:t>
      </w:r>
      <w:r>
        <w:rPr>
          <w:sz w:val="20"/>
        </w:rPr>
        <w:t xml:space="preserve"> Pacheco, A. et al. (2025). Swarm Oracle: Trustless Blockchain Agreements through Robot Swarms. Supplied version: arXiv:2509.15956v1. </w:t>
      </w:r>
      <w:hyperlink r:id="rId16">
        <w:r>
          <w:rPr>
            <w:color w:val="245A81"/>
          </w:rPr>
          <w:t>Source</w:t>
        </w:r>
      </w:hyperlink>
      <w:r>
        <w:rPr>
          <w:sz w:val="20"/>
        </w:rPr>
      </w:r>
    </w:p>
    <w:p>
      <w:pPr>
        <w:spacing w:after="60"/>
      </w:pPr>
      <w:r>
        <w:rPr>
          <w:sz w:val="20"/>
        </w:rPr>
      </w:r>
      <w:r>
        <w:rPr>
          <w:b/>
          <w:sz w:val="20"/>
        </w:rPr>
        <w:t>[R7]</w:t>
      </w:r>
      <w:r>
        <w:rPr>
          <w:sz w:val="20"/>
        </w:rPr>
        <w:t xml:space="preserve"> Raza, S., Sapkota, R., Karkee, M. and Emmanouilidis, C. (2026). TRiSM for Agentic AI: A review of Trust, Risk, and Security Management in LLM-based Agentic Multi-Agent Systems. AI Open 7, 71–95. </w:t>
      </w:r>
      <w:hyperlink r:id="rId17">
        <w:r>
          <w:rPr>
            <w:color w:val="245A81"/>
          </w:rPr>
          <w:t>Source</w:t>
        </w:r>
      </w:hyperlink>
      <w:r>
        <w:rPr>
          <w:sz w:val="20"/>
        </w:rPr>
      </w:r>
    </w:p>
    <w:p>
      <w:pPr>
        <w:spacing w:after="60"/>
      </w:pPr>
      <w:r>
        <w:rPr>
          <w:sz w:val="20"/>
        </w:rPr>
      </w:r>
      <w:r>
        <w:rPr>
          <w:b/>
          <w:sz w:val="20"/>
        </w:rPr>
        <w:t>[R8]</w:t>
      </w:r>
      <w:r>
        <w:rPr>
          <w:sz w:val="20"/>
        </w:rPr>
        <w:t xml:space="preserve"> Standen, M., Kim, J. and Szabo, C. (2025). Adversarial Machine Learning Attacks and Defences in Multi-Agent Reinforcement Learning. ACM Computing Surveys 57(5), Article 124. </w:t>
      </w:r>
      <w:hyperlink r:id="rId18">
        <w:r>
          <w:rPr>
            <w:color w:val="245A81"/>
          </w:rPr>
          <w:t>Source</w:t>
        </w:r>
      </w:hyperlink>
      <w:r>
        <w:rPr>
          <w:sz w:val="20"/>
        </w:rPr>
      </w:r>
    </w:p>
    <w:p>
      <w:pPr>
        <w:spacing w:after="60"/>
      </w:pPr>
      <w:r>
        <w:rPr>
          <w:sz w:val="20"/>
        </w:rPr>
      </w:r>
      <w:r>
        <w:rPr>
          <w:b/>
          <w:sz w:val="20"/>
        </w:rPr>
        <w:t>[R9]</w:t>
      </w:r>
      <w:r>
        <w:rPr>
          <w:sz w:val="20"/>
        </w:rPr>
        <w:t xml:space="preserve"> Li, S. et al. (2024 supplied revision). Attacking Cooperative Multi-Agent Reinforcement Learning by Adversarial Minority Influence. arXiv:2302.03322v3. </w:t>
      </w:r>
      <w:hyperlink r:id="rId19">
        <w:r>
          <w:rPr>
            <w:color w:val="245A81"/>
          </w:rPr>
          <w:t>Source</w:t>
        </w:r>
      </w:hyperlink>
      <w:r>
        <w:rPr>
          <w:sz w:val="20"/>
        </w:rPr>
      </w:r>
    </w:p>
    <w:p>
      <w:pPr>
        <w:spacing w:after="60"/>
      </w:pPr>
      <w:r>
        <w:rPr>
          <w:sz w:val="20"/>
        </w:rPr>
      </w:r>
      <w:r>
        <w:rPr>
          <w:b/>
          <w:sz w:val="20"/>
        </w:rPr>
        <w:t>[R10]</w:t>
      </w:r>
      <w:r>
        <w:rPr>
          <w:sz w:val="20"/>
        </w:rPr>
        <w:t xml:space="preserve"> Cadet, X., Boboila, S., Dharmawan, S. H., Oprea, A. and Chin, P. (2025). PoolFlip: A Multi-Agent Reinforcement Learning Security Environment for Cyber Defense. arXiv:2508.19488v1. </w:t>
      </w:r>
      <w:hyperlink r:id="rId20">
        <w:r>
          <w:rPr>
            <w:color w:val="245A81"/>
          </w:rPr>
          <w:t>Source</w:t>
        </w:r>
      </w:hyperlink>
      <w:r>
        <w:rPr>
          <w:sz w:val="20"/>
        </w:rPr>
      </w:r>
    </w:p>
    <w:p>
      <w:pPr>
        <w:spacing w:after="60"/>
      </w:pPr>
      <w:r>
        <w:rPr>
          <w:sz w:val="20"/>
        </w:rPr>
      </w:r>
      <w:r>
        <w:rPr>
          <w:b/>
          <w:sz w:val="20"/>
        </w:rPr>
        <w:t>[R11]</w:t>
      </w:r>
      <w:r>
        <w:rPr>
          <w:sz w:val="20"/>
        </w:rPr>
        <w:t xml:space="preserve"> Aina, K. O. and Ha, S. (2025 online; 2026 issue). Deep reinforcement learning for multi-agent coordination. Artificial Life and Robotics. DOI 10.1007/s10015-025-01089-z. </w:t>
      </w:r>
      <w:hyperlink r:id="rId21">
        <w:r>
          <w:rPr>
            <w:color w:val="245A81"/>
          </w:rPr>
          <w:t>Source</w:t>
        </w:r>
      </w:hyperlink>
      <w:r>
        <w:rPr>
          <w:sz w:val="20"/>
        </w:rPr>
      </w:r>
    </w:p>
    <w:p>
      <w:pPr>
        <w:spacing w:after="60"/>
      </w:pPr>
      <w:r>
        <w:rPr>
          <w:sz w:val="20"/>
        </w:rPr>
      </w:r>
      <w:r>
        <w:rPr>
          <w:b/>
          <w:sz w:val="20"/>
        </w:rPr>
        <w:t>[R12]</w:t>
      </w:r>
      <w:r>
        <w:rPr>
          <w:sz w:val="20"/>
        </w:rPr>
        <w:t xml:space="preserve"> Salman, M., Garzón Ramos, D. and Birattari, M. (2024). Automatic design of stigmergy-based behaviours for robot swarms. Communications Engineering 3. DOI 10.1038/s44172-024-00175-7. </w:t>
      </w:r>
      <w:hyperlink r:id="rId22">
        <w:r>
          <w:rPr>
            <w:color w:val="245A81"/>
          </w:rPr>
          <w:t>Source</w:t>
        </w:r>
      </w:hyperlink>
      <w:r>
        <w:rPr>
          <w:sz w:val="20"/>
        </w:rPr>
      </w:r>
    </w:p>
    <w:p>
      <w:pPr>
        <w:spacing w:after="60"/>
      </w:pPr>
      <w:r>
        <w:rPr>
          <w:sz w:val="20"/>
        </w:rPr>
      </w:r>
      <w:r>
        <w:rPr>
          <w:b/>
          <w:sz w:val="20"/>
        </w:rPr>
        <w:t>[R13]</w:t>
      </w:r>
      <w:r>
        <w:rPr>
          <w:sz w:val="20"/>
        </w:rPr>
        <w:t xml:space="preserve"> BUAA-TrustworthyMARL. Adversarial Multi-Agent Reinforcement Learning Benchmark repository. Repository describes a broad robustness and resilience study. </w:t>
      </w:r>
      <w:hyperlink r:id="rId23">
        <w:r>
          <w:rPr>
            <w:color w:val="245A81"/>
          </w:rPr>
          <w:t>Source</w:t>
        </w:r>
      </w:hyperlink>
      <w:r>
        <w:rPr>
          <w:sz w:val="20"/>
        </w:rPr>
      </w:r>
    </w:p>
    <w:p>
      <w:pPr>
        <w:spacing w:after="60"/>
      </w:pPr>
      <w:r>
        <w:rPr>
          <w:sz w:val="20"/>
        </w:rPr>
      </w:r>
      <w:r>
        <w:rPr>
          <w:b/>
          <w:sz w:val="20"/>
        </w:rPr>
        <w:t>[R14]</w:t>
      </w:r>
      <w:r>
        <w:rPr>
          <w:sz w:val="20"/>
        </w:rPr>
        <w:t xml:space="preserve"> Stigmergy and Self-Organizing Systems in Swarm Robotics: A Systematic Review (2026). Sensors 26(13), 4227. Corpus of 338 studies and review protocol. </w:t>
      </w:r>
      <w:hyperlink r:id="rId24">
        <w:r>
          <w:rPr>
            <w:color w:val="245A81"/>
          </w:rPr>
          <w:t>Source</w:t>
        </w:r>
      </w:hyperlink>
      <w:r>
        <w:rPr>
          <w:sz w:val="20"/>
        </w:rPr>
      </w:r>
    </w:p>
    <w:p>
      <w:pPr>
        <w:spacing w:after="60"/>
      </w:pPr>
      <w:r>
        <w:rPr>
          <w:sz w:val="20"/>
        </w:rPr>
      </w:r>
      <w:r>
        <w:rPr>
          <w:b/>
          <w:sz w:val="20"/>
        </w:rPr>
        <w:t>[R15]</w:t>
      </w:r>
      <w:r>
        <w:rPr>
          <w:sz w:val="20"/>
        </w:rPr>
        <w:t xml:space="preserve"> Farama Foundation. PettingZoo Parallel API and Stable-Baselines3 tutorials. Documentation accessed 3 October 2026. </w:t>
      </w:r>
      <w:hyperlink r:id="rId25">
        <w:r>
          <w:rPr>
            <w:color w:val="245A81"/>
          </w:rPr>
          <w:t>Source</w:t>
        </w:r>
      </w:hyperlink>
      <w:r>
        <w:rPr>
          <w:sz w:val="20"/>
        </w:rPr>
      </w:r>
    </w:p>
    <w:p>
      <w:pPr>
        <w:spacing w:after="60"/>
      </w:pPr>
      <w:r>
        <w:rPr>
          <w:sz w:val="20"/>
        </w:rPr>
      </w:r>
      <w:r>
        <w:rPr>
          <w:b/>
          <w:sz w:val="20"/>
        </w:rPr>
        <w:t>[R16]</w:t>
      </w:r>
      <w:r>
        <w:rPr>
          <w:sz w:val="20"/>
        </w:rPr>
        <w:t xml:space="preserve"> Stable-Baselines3 contributors. PPO documentation. Documentation accessed 3 October 2026. </w:t>
      </w:r>
      <w:hyperlink r:id="rId26">
        <w:r>
          <w:rPr>
            <w:color w:val="245A81"/>
          </w:rPr>
          <w:t>Source</w:t>
        </w:r>
      </w:hyperlink>
      <w:r>
        <w:rPr>
          <w:sz w:val="20"/>
        </w:rPr>
      </w:r>
    </w:p>
    <w:p>
      <w:pPr>
        <w:pStyle w:val="Heading2"/>
      </w:pPr>
      <w:r>
        <w:t>Resource entry points</w:t>
      </w:r>
    </w:p>
    <w:p>
      <w:r/>
      <w:hyperlink r:id="rId27">
        <w:r>
          <w:rPr>
            <w:color w:val="245A81"/>
          </w:rPr>
          <w:t>AntSimulator identified by R1</w:t>
        </w:r>
      </w:hyperlink>
      <w:r>
        <w:t xml:space="preserve"> · </w:t>
      </w:r>
      <w:hyperlink r:id="rId28">
        <w:r>
          <w:rPr>
            <w:color w:val="245A81"/>
          </w:rPr>
          <w:t>AMI code</w:t>
        </w:r>
      </w:hyperlink>
      <w:r>
        <w:t xml:space="preserve"> · </w:t>
      </w:r>
      <w:hyperlink r:id="rId29">
        <w:r>
          <w:rPr>
            <w:color w:val="245A81"/>
          </w:rPr>
          <w:t>PoolFlip code</w:t>
        </w:r>
      </w:hyperlink>
      <w:r>
        <w:t xml:space="preserve"> · </w:t>
      </w:r>
      <w:hyperlink r:id="rId30">
        <w:r>
          <w:rPr>
            <w:color w:val="245A81"/>
          </w:rPr>
          <w:t>Dryad benign swarm data</w:t>
        </w:r>
      </w:hyperlink>
      <w:r>
        <w:t xml:space="preserve"> · </w:t>
      </w:r>
      <w:hyperlink r:id="rId31">
        <w:r>
          <w:rPr>
            <w:color w:val="245A81"/>
          </w:rPr>
          <w:t>Phormica supplement</w:t>
        </w:r>
      </w:hyperlink>
      <w:r>
        <w:t xml:space="preserve"> · </w:t>
      </w:r>
      <w:hyperlink r:id="rId32">
        <w:r>
          <w:rPr>
            <w:color w:val="245A81"/>
          </w:rPr>
          <w:t>2026 review corpus</w:t>
        </w:r>
      </w:hyperlink>
      <w:r>
        <w:t xml:space="preserve"> · </w:t>
      </w:r>
      <w:hyperlink r:id="rId33">
        <w:r>
          <w:rPr>
            <w:color w:val="245A81"/>
          </w:rPr>
          <w:t>PettingZoo Parallel API</w:t>
        </w:r>
      </w:hyperlink>
      <w:r>
        <w:t>.</w:t>
      </w:r>
    </w:p>
    <w:sectPr w:rsidR="00FC693F" w:rsidRPr="0006063C" w:rsidSect="00034616">
      <w:footerReference w:type="default" r:id="rId9"/>
      <w:pgSz w:w="11909" w:h="16834"/>
      <w:pgMar w:top="1037"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4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ifaamas.org/Proceedings/aamas2022/pdfs/p27.pdf" TargetMode="External"/><Relationship Id="rId12" Type="http://schemas.openxmlformats.org/officeDocument/2006/relationships/hyperlink" Target="https://arxiv.org/abs/1911.12504" TargetMode="External"/><Relationship Id="rId13" Type="http://schemas.openxmlformats.org/officeDocument/2006/relationships/hyperlink" Target="https://doi.org/10.3389/frobt.2020.591402" TargetMode="External"/><Relationship Id="rId14" Type="http://schemas.openxmlformats.org/officeDocument/2006/relationships/hyperlink" Target="https://doi.org/10.1098/rsos.190225" TargetMode="External"/><Relationship Id="rId15" Type="http://schemas.openxmlformats.org/officeDocument/2006/relationships/hyperlink" Target="https://doi.org/10.1016/j.scico.2019.102345" TargetMode="External"/><Relationship Id="rId16" Type="http://schemas.openxmlformats.org/officeDocument/2006/relationships/hyperlink" Target="https://arxiv.org/abs/2509.15956" TargetMode="External"/><Relationship Id="rId17" Type="http://schemas.openxmlformats.org/officeDocument/2006/relationships/hyperlink" Target="https://doi.org/10.1016/j.aiopen.2026.02.006" TargetMode="External"/><Relationship Id="rId18" Type="http://schemas.openxmlformats.org/officeDocument/2006/relationships/hyperlink" Target="https://doi.org/10.1145/3708320" TargetMode="External"/><Relationship Id="rId19" Type="http://schemas.openxmlformats.org/officeDocument/2006/relationships/hyperlink" Target="https://arxiv.org/abs/2302.03322" TargetMode="External"/><Relationship Id="rId20" Type="http://schemas.openxmlformats.org/officeDocument/2006/relationships/hyperlink" Target="https://arxiv.org/abs/2508.19488" TargetMode="External"/><Relationship Id="rId21" Type="http://schemas.openxmlformats.org/officeDocument/2006/relationships/hyperlink" Target="https://arxiv.org/abs/2510.03592" TargetMode="External"/><Relationship Id="rId22" Type="http://schemas.openxmlformats.org/officeDocument/2006/relationships/hyperlink" Target="https://www.nature.com/articles/s44172-024-00175-7" TargetMode="External"/><Relationship Id="rId23" Type="http://schemas.openxmlformats.org/officeDocument/2006/relationships/hyperlink" Target="https://github.com/BUAA-TrustworthyMARL/adv_marl_benchmark" TargetMode="External"/><Relationship Id="rId24" Type="http://schemas.openxmlformats.org/officeDocument/2006/relationships/hyperlink" Target="https://www.mdpi.com/1424-8220/26/13/4227" TargetMode="External"/><Relationship Id="rId25" Type="http://schemas.openxmlformats.org/officeDocument/2006/relationships/hyperlink" Target="https://pettingzoo.farama.org/tutorials/sb3/" TargetMode="External"/><Relationship Id="rId26" Type="http://schemas.openxmlformats.org/officeDocument/2006/relationships/hyperlink" Target="https://stable-baselines3.readthedocs.io/en/master/modules/ppo.html" TargetMode="External"/><Relationship Id="rId27" Type="http://schemas.openxmlformats.org/officeDocument/2006/relationships/hyperlink" Target="https://github.com/NESTLab/AntSimulator" TargetMode="External"/><Relationship Id="rId28" Type="http://schemas.openxmlformats.org/officeDocument/2006/relationships/hyperlink" Target="https://github.com/DIG-Beihang/AMI" TargetMode="External"/><Relationship Id="rId29" Type="http://schemas.openxmlformats.org/officeDocument/2006/relationships/hyperlink" Target="https://github.com/xcadet/poolflip" TargetMode="External"/><Relationship Id="rId30" Type="http://schemas.openxmlformats.org/officeDocument/2006/relationships/hyperlink" Target="https://datadryad.org/dataset/doi%3A10.5061/dryad.bc4b0kk" TargetMode="External"/><Relationship Id="rId31" Type="http://schemas.openxmlformats.org/officeDocument/2006/relationships/hyperlink" Target="http://iridia.ulb.ac.be/supp/IridiaSupp2020-010/" TargetMode="External"/><Relationship Id="rId32" Type="http://schemas.openxmlformats.org/officeDocument/2006/relationships/hyperlink" Target="https://github.com/LuigiRibeiro/SSOS-SR-Dataset" TargetMode="External"/><Relationship Id="rId33" Type="http://schemas.openxmlformats.org/officeDocument/2006/relationships/hyperlink" Target="https://pettingzoo.farama.org/api/parall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Stigmergic Coordination under Minority Pheromone Injection Attacks</dc:title>
  <dc:subject>proposal</dc:subject>
  <dc:creator>Aarya, Shashannk, Rohan and Tusti</dc:creator>
  <cp:keywords/>
  <dc:description>generated by python-docx</dc:description>
  <cp:lastModifiedBy/>
  <cp:revision>1</cp:revision>
  <dcterms:created xsi:type="dcterms:W3CDTF">2013-12-23T23:15:00Z</dcterms:created>
  <dcterms:modified xsi:type="dcterms:W3CDTF">2013-12-23T23:15:00Z</dcterms:modified>
  <cp:category/>
</cp:coreProperties>
</file>