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highlight w:val="white"/>
          <w:rtl w:val="0"/>
        </w:rPr>
        <w:t xml:space="preserve">Mental Health Literacy Interventions for Coping and Resilience Across Populations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Name: StressBusters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 and Roll Numbers:</w:t>
        <w:br w:type="textWrapping"/>
        <w:t xml:space="preserve">- Aaryan Sharma (16010123012)</w:t>
        <w:br w:type="textWrapping"/>
        <w:t xml:space="preserve">- Aditey Kshirsagar (16010123017)</w:t>
        <w:br w:type="textWrapping"/>
        <w:t xml:space="preserve">- Aditya Baheti (16010123023)</w:t>
        <w:br w:type="textWrapping"/>
        <w:t xml:space="preserve">- Ambuj K. Rai (16010123037)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Division: H1</w:t>
        <w:br w:type="textWrapping"/>
        <w:t xml:space="preserve">Lab Batch: IDS1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of Submission: 19th April 2025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Faculty-in-Charge: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Dr. Shruti Javkar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dva2e98a7fd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k4tfdphp3u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3egyj5mxsa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Literature Review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l9rzdphv6t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for Future Work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omnm9sz8z4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rwns3mq1bf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xjej5p92ps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Figures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27c1tvflye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Tables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dva2e98a7fdj" w:id="0"/>
      <w:bookmarkEnd w:id="0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highlight w:val="white"/>
          <w:rtl w:val="0"/>
        </w:rPr>
        <w:t xml:space="preserve">This report </w:t>
      </w:r>
      <w:r w:rsidDel="00000000" w:rsidR="00000000" w:rsidRPr="00000000">
        <w:rPr>
          <w:highlight w:val="white"/>
          <w:rtl w:val="0"/>
        </w:rPr>
        <w:t xml:space="preserve">critically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reviews </w:t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highlight w:val="white"/>
          <w:rtl w:val="0"/>
        </w:rPr>
        <w:t xml:space="preserve">contributions</w:t>
      </w:r>
      <w:r w:rsidDel="00000000" w:rsidR="00000000" w:rsidRPr="00000000">
        <w:rPr>
          <w:highlight w:val="white"/>
          <w:rtl w:val="0"/>
        </w:rPr>
        <w:t xml:space="preserve"> of mental health </w:t>
      </w:r>
      <w:r w:rsidDel="00000000" w:rsidR="00000000" w:rsidRPr="00000000">
        <w:rPr>
          <w:highlight w:val="white"/>
          <w:rtl w:val="0"/>
        </w:rPr>
        <w:t xml:space="preserve">literacy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highlight w:val="white"/>
          <w:rtl w:val="0"/>
        </w:rPr>
        <w:t xml:space="preserve">education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enhancing</w:t>
      </w:r>
      <w:r w:rsidDel="00000000" w:rsidR="00000000" w:rsidRPr="00000000">
        <w:rPr>
          <w:highlight w:val="white"/>
          <w:rtl w:val="0"/>
        </w:rPr>
        <w:t xml:space="preserve"> resilience and well-being </w:t>
      </w:r>
      <w:r w:rsidDel="00000000" w:rsidR="00000000" w:rsidRPr="00000000">
        <w:rPr>
          <w:highlight w:val="white"/>
          <w:rtl w:val="0"/>
        </w:rPr>
        <w:t xml:space="preserve">among</w:t>
      </w:r>
      <w:r w:rsidDel="00000000" w:rsidR="00000000" w:rsidRPr="00000000">
        <w:rPr>
          <w:highlight w:val="white"/>
          <w:rtl w:val="0"/>
        </w:rPr>
        <w:t xml:space="preserve"> adolescents, healthcare </w:t>
      </w:r>
      <w:r w:rsidDel="00000000" w:rsidR="00000000" w:rsidRPr="00000000">
        <w:rPr>
          <w:highlight w:val="white"/>
          <w:rtl w:val="0"/>
        </w:rPr>
        <w:t xml:space="preserve">workers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highlight w:val="white"/>
          <w:rtl w:val="0"/>
        </w:rPr>
        <w:t xml:space="preserve">soldiers</w:t>
      </w:r>
      <w:r w:rsidDel="00000000" w:rsidR="00000000" w:rsidRPr="00000000">
        <w:rPr>
          <w:highlight w:val="white"/>
          <w:rtl w:val="0"/>
        </w:rPr>
        <w:t xml:space="preserve">. Four studies were </w:t>
      </w:r>
      <w:r w:rsidDel="00000000" w:rsidR="00000000" w:rsidRPr="00000000">
        <w:rPr>
          <w:highlight w:val="white"/>
          <w:rtl w:val="0"/>
        </w:rPr>
        <w:t xml:space="preserve">reviewed</w:t>
      </w:r>
      <w:r w:rsidDel="00000000" w:rsidR="00000000" w:rsidRPr="00000000">
        <w:rPr>
          <w:highlight w:val="white"/>
          <w:rtl w:val="0"/>
        </w:rPr>
        <w:t xml:space="preserve"> to </w:t>
      </w:r>
      <w:r w:rsidDel="00000000" w:rsidR="00000000" w:rsidRPr="00000000">
        <w:rPr>
          <w:highlight w:val="white"/>
          <w:rtl w:val="0"/>
        </w:rPr>
        <w:t xml:space="preserve">assess</w:t>
      </w:r>
      <w:r w:rsidDel="00000000" w:rsidR="00000000" w:rsidRPr="00000000">
        <w:rPr>
          <w:highlight w:val="white"/>
          <w:rtl w:val="0"/>
        </w:rPr>
        <w:t xml:space="preserve"> interventions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early </w:t>
      </w:r>
      <w:r w:rsidDel="00000000" w:rsidR="00000000" w:rsidRPr="00000000">
        <w:rPr>
          <w:highlight w:val="white"/>
          <w:rtl w:val="0"/>
        </w:rPr>
        <w:t xml:space="preserve">detection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of symptoms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reduction of </w:t>
      </w:r>
      <w:r w:rsidDel="00000000" w:rsidR="00000000" w:rsidRPr="00000000">
        <w:rPr>
          <w:highlight w:val="white"/>
          <w:rtl w:val="0"/>
        </w:rPr>
        <w:t xml:space="preserve">burnout, coping</w:t>
      </w:r>
      <w:r w:rsidDel="00000000" w:rsidR="00000000" w:rsidRPr="00000000">
        <w:rPr>
          <w:highlight w:val="white"/>
          <w:rtl w:val="0"/>
        </w:rPr>
        <w:t xml:space="preserve">, and insomnia. In Indonesia, interactive workshops </w:t>
      </w:r>
      <w:r w:rsidDel="00000000" w:rsidR="00000000" w:rsidRPr="00000000">
        <w:rPr>
          <w:highlight w:val="white"/>
          <w:rtl w:val="0"/>
        </w:rPr>
        <w:t xml:space="preserve">greatly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improved</w:t>
      </w:r>
      <w:r w:rsidDel="00000000" w:rsidR="00000000" w:rsidRPr="00000000">
        <w:rPr>
          <w:highlight w:val="white"/>
          <w:rtl w:val="0"/>
        </w:rPr>
        <w:t xml:space="preserve"> teenagers</w:t>
      </w:r>
      <w:r w:rsidDel="00000000" w:rsidR="00000000" w:rsidRPr="00000000">
        <w:rPr>
          <w:highlight w:val="white"/>
          <w:rtl w:val="0"/>
        </w:rPr>
        <w:t xml:space="preserve">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identification</w:t>
      </w:r>
      <w:r w:rsidDel="00000000" w:rsidR="00000000" w:rsidRPr="00000000">
        <w:rPr>
          <w:highlight w:val="white"/>
          <w:rtl w:val="0"/>
        </w:rPr>
        <w:t xml:space="preserve"> of mental health </w:t>
      </w:r>
      <w:r w:rsidDel="00000000" w:rsidR="00000000" w:rsidRPr="00000000">
        <w:rPr>
          <w:highlight w:val="white"/>
          <w:rtl w:val="0"/>
        </w:rPr>
        <w:t xml:space="preserve">concerns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such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as </w:t>
      </w:r>
      <w:r w:rsidDel="00000000" w:rsidR="00000000" w:rsidRPr="00000000">
        <w:rPr>
          <w:highlight w:val="white"/>
          <w:rtl w:val="0"/>
        </w:rPr>
        <w:t xml:space="preserve">stress and irritability. Sudanese mental health </w:t>
      </w:r>
      <w:r w:rsidDel="00000000" w:rsidR="00000000" w:rsidRPr="00000000">
        <w:rPr>
          <w:highlight w:val="white"/>
          <w:rtl w:val="0"/>
        </w:rPr>
        <w:t xml:space="preserve">workers</w:t>
      </w:r>
      <w:r w:rsidDel="00000000" w:rsidR="00000000" w:rsidRPr="00000000">
        <w:rPr>
          <w:highlight w:val="white"/>
          <w:rtl w:val="0"/>
        </w:rPr>
        <w:t xml:space="preserve"> reported </w:t>
      </w:r>
      <w:r w:rsidDel="00000000" w:rsidR="00000000" w:rsidRPr="00000000">
        <w:rPr>
          <w:highlight w:val="white"/>
          <w:rtl w:val="0"/>
        </w:rPr>
        <w:t xml:space="preserve">excessive</w:t>
      </w:r>
      <w:r w:rsidDel="00000000" w:rsidR="00000000" w:rsidRPr="00000000">
        <w:rPr>
          <w:highlight w:val="white"/>
          <w:rtl w:val="0"/>
        </w:rPr>
        <w:t xml:space="preserve"> stress (mean=10.9) and burnout (49.4%),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32.9% </w:t>
      </w:r>
      <w:r w:rsidDel="00000000" w:rsidR="00000000" w:rsidRPr="00000000">
        <w:rPr>
          <w:highlight w:val="white"/>
          <w:rtl w:val="0"/>
        </w:rPr>
        <w:t xml:space="preserve">planned</w:t>
      </w:r>
      <w:r w:rsidDel="00000000" w:rsidR="00000000" w:rsidRPr="00000000">
        <w:rPr>
          <w:highlight w:val="white"/>
          <w:rtl w:val="0"/>
        </w:rPr>
        <w:t xml:space="preserve"> career </w:t>
      </w:r>
      <w:r w:rsidDel="00000000" w:rsidR="00000000" w:rsidRPr="00000000">
        <w:rPr>
          <w:highlight w:val="white"/>
          <w:rtl w:val="0"/>
        </w:rPr>
        <w:t xml:space="preserve">transition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owing</w:t>
      </w:r>
      <w:r w:rsidDel="00000000" w:rsidR="00000000" w:rsidRPr="00000000">
        <w:rPr>
          <w:highlight w:val="white"/>
          <w:rtl w:val="0"/>
        </w:rPr>
        <w:t xml:space="preserve"> to </w:t>
      </w:r>
      <w:r w:rsidDel="00000000" w:rsidR="00000000" w:rsidRPr="00000000">
        <w:rPr>
          <w:highlight w:val="white"/>
          <w:rtl w:val="0"/>
        </w:rPr>
        <w:t xml:space="preserve">stigmatization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by society</w:t>
      </w:r>
      <w:r w:rsidDel="00000000" w:rsidR="00000000" w:rsidRPr="00000000">
        <w:rPr>
          <w:highlight w:val="white"/>
          <w:rtl w:val="0"/>
        </w:rPr>
        <w:t xml:space="preserve">. Portuguese adults </w:t>
      </w:r>
      <w:r w:rsidDel="00000000" w:rsidR="00000000" w:rsidRPr="00000000">
        <w:rPr>
          <w:highlight w:val="white"/>
          <w:rtl w:val="0"/>
        </w:rPr>
        <w:t xml:space="preserve">applied</w:t>
      </w:r>
      <w:r w:rsidDel="00000000" w:rsidR="00000000" w:rsidRPr="00000000">
        <w:rPr>
          <w:highlight w:val="white"/>
          <w:rtl w:val="0"/>
        </w:rPr>
        <w:t xml:space="preserve"> religious coping</w:t>
      </w:r>
      <w:r w:rsidDel="00000000" w:rsidR="00000000" w:rsidRPr="00000000">
        <w:rPr>
          <w:highlight w:val="white"/>
          <w:rtl w:val="0"/>
        </w:rPr>
        <w:t xml:space="preserve"> most often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followed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by </w:t>
      </w:r>
      <w:r w:rsidDel="00000000" w:rsidR="00000000" w:rsidRPr="00000000">
        <w:rPr>
          <w:highlight w:val="white"/>
          <w:rtl w:val="0"/>
        </w:rPr>
        <w:t xml:space="preserve">emotional support </w:t>
      </w:r>
      <w:r w:rsidDel="00000000" w:rsidR="00000000" w:rsidRPr="00000000">
        <w:rPr>
          <w:highlight w:val="white"/>
          <w:rtl w:val="0"/>
        </w:rPr>
        <w:t xml:space="preserve">attached</w:t>
      </w:r>
      <w:r w:rsidDel="00000000" w:rsidR="00000000" w:rsidRPr="00000000">
        <w:rPr>
          <w:highlight w:val="white"/>
          <w:rtl w:val="0"/>
        </w:rPr>
        <w:t xml:space="preserve"> to literacy </w:t>
      </w:r>
      <w:r w:rsidDel="00000000" w:rsidR="00000000" w:rsidRPr="00000000">
        <w:rPr>
          <w:highlight w:val="white"/>
          <w:rtl w:val="0"/>
        </w:rPr>
        <w:t xml:space="preserve">among</w:t>
      </w:r>
      <w:r w:rsidDel="00000000" w:rsidR="00000000" w:rsidRPr="00000000">
        <w:rPr>
          <w:highlight w:val="white"/>
          <w:rtl w:val="0"/>
        </w:rPr>
        <w:t xml:space="preserve"> all ages. Chinese </w:t>
      </w:r>
      <w:r w:rsidDel="00000000" w:rsidR="00000000" w:rsidRPr="00000000">
        <w:rPr>
          <w:highlight w:val="white"/>
          <w:rtl w:val="0"/>
        </w:rPr>
        <w:t xml:space="preserve">servicemen</w:t>
      </w:r>
      <w:r w:rsidDel="00000000" w:rsidR="00000000" w:rsidRPr="00000000">
        <w:rPr>
          <w:highlight w:val="white"/>
          <w:rtl w:val="0"/>
        </w:rPr>
        <w:t xml:space="preserve"> with sedentary </w:t>
      </w:r>
      <w:r w:rsidDel="00000000" w:rsidR="00000000" w:rsidRPr="00000000">
        <w:rPr>
          <w:highlight w:val="white"/>
          <w:rtl w:val="0"/>
        </w:rPr>
        <w:t xml:space="preserve">lifestyles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had</w:t>
      </w:r>
      <w:r w:rsidDel="00000000" w:rsidR="00000000" w:rsidRPr="00000000">
        <w:rPr>
          <w:highlight w:val="white"/>
          <w:rtl w:val="0"/>
        </w:rPr>
        <w:t xml:space="preserve"> 1.3x </w:t>
      </w:r>
      <w:r w:rsidDel="00000000" w:rsidR="00000000" w:rsidRPr="00000000">
        <w:rPr>
          <w:highlight w:val="white"/>
          <w:rtl w:val="0"/>
        </w:rPr>
        <w:t xml:space="preserve">increased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risk of </w:t>
      </w:r>
      <w:r w:rsidDel="00000000" w:rsidR="00000000" w:rsidRPr="00000000">
        <w:rPr>
          <w:highlight w:val="white"/>
          <w:rtl w:val="0"/>
        </w:rPr>
        <w:t xml:space="preserve">insomnia, though </w:t>
      </w:r>
      <w:r w:rsidDel="00000000" w:rsidR="00000000" w:rsidRPr="00000000">
        <w:rPr>
          <w:highlight w:val="white"/>
          <w:rtl w:val="0"/>
        </w:rPr>
        <w:t xml:space="preserve">awareness of </w:t>
      </w:r>
      <w:r w:rsidDel="00000000" w:rsidR="00000000" w:rsidRPr="00000000">
        <w:rPr>
          <w:highlight w:val="white"/>
          <w:rtl w:val="0"/>
        </w:rPr>
        <w:t xml:space="preserve">mental health </w:t>
      </w:r>
      <w:r w:rsidDel="00000000" w:rsidR="00000000" w:rsidRPr="00000000">
        <w:rPr>
          <w:highlight w:val="white"/>
          <w:rtl w:val="0"/>
        </w:rPr>
        <w:t xml:space="preserve">alleviated</w:t>
      </w:r>
      <w:r w:rsidDel="00000000" w:rsidR="00000000" w:rsidRPr="00000000">
        <w:rPr>
          <w:highlight w:val="white"/>
          <w:rtl w:val="0"/>
        </w:rPr>
        <w:t xml:space="preserve"> 17.41% of sleep </w:t>
      </w:r>
      <w:r w:rsidDel="00000000" w:rsidR="00000000" w:rsidRPr="00000000">
        <w:rPr>
          <w:highlight w:val="white"/>
          <w:rtl w:val="0"/>
        </w:rPr>
        <w:t xml:space="preserve">problems</w:t>
      </w:r>
      <w:r w:rsidDel="00000000" w:rsidR="00000000" w:rsidRPr="00000000">
        <w:rPr>
          <w:highlight w:val="white"/>
          <w:rtl w:val="0"/>
        </w:rPr>
        <w:t xml:space="preserve">. These </w:t>
      </w:r>
      <w:r w:rsidDel="00000000" w:rsidR="00000000" w:rsidRPr="00000000">
        <w:rPr>
          <w:highlight w:val="white"/>
          <w:rtl w:val="0"/>
        </w:rPr>
        <w:t xml:space="preserve">results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highlight</w:t>
      </w:r>
      <w:r w:rsidDel="00000000" w:rsidR="00000000" w:rsidRPr="00000000">
        <w:rPr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necessity</w:t>
      </w:r>
      <w:r w:rsidDel="00000000" w:rsidR="00000000" w:rsidRPr="00000000">
        <w:rPr>
          <w:highlight w:val="white"/>
          <w:rtl w:val="0"/>
        </w:rPr>
        <w:t xml:space="preserve"> for culturally </w:t>
      </w:r>
      <w:r w:rsidDel="00000000" w:rsidR="00000000" w:rsidRPr="00000000">
        <w:rPr>
          <w:highlight w:val="white"/>
          <w:rtl w:val="0"/>
        </w:rPr>
        <w:t xml:space="preserve">sensitive</w:t>
      </w:r>
      <w:r w:rsidDel="00000000" w:rsidR="00000000" w:rsidRPr="00000000">
        <w:rPr>
          <w:highlight w:val="white"/>
          <w:rtl w:val="0"/>
        </w:rPr>
        <w:t xml:space="preserve"> programs and policy </w:t>
      </w:r>
      <w:r w:rsidDel="00000000" w:rsidR="00000000" w:rsidRPr="00000000">
        <w:rPr>
          <w:highlight w:val="white"/>
          <w:rtl w:val="0"/>
        </w:rPr>
        <w:t xml:space="preserve">reformation</w:t>
      </w:r>
      <w:r w:rsidDel="00000000" w:rsidR="00000000" w:rsidRPr="00000000">
        <w:rPr>
          <w:highlight w:val="white"/>
          <w:rtl w:val="0"/>
        </w:rPr>
        <w:t xml:space="preserve">. Future </w:t>
      </w:r>
      <w:r w:rsidDel="00000000" w:rsidR="00000000" w:rsidRPr="00000000">
        <w:rPr>
          <w:highlight w:val="white"/>
          <w:rtl w:val="0"/>
        </w:rPr>
        <w:t xml:space="preserve">studies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need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emphasize </w:t>
      </w:r>
      <w:r w:rsidDel="00000000" w:rsidR="00000000" w:rsidRPr="00000000">
        <w:rPr>
          <w:highlight w:val="white"/>
          <w:rtl w:val="0"/>
        </w:rPr>
        <w:t xml:space="preserve">longitudinal designs and technology-</w:t>
      </w:r>
      <w:r w:rsidDel="00000000" w:rsidR="00000000" w:rsidRPr="00000000">
        <w:rPr>
          <w:highlight w:val="white"/>
          <w:rtl w:val="0"/>
        </w:rPr>
        <w:t xml:space="preserve">based</w:t>
      </w:r>
      <w:r w:rsidDel="00000000" w:rsidR="00000000" w:rsidRPr="00000000">
        <w:rPr>
          <w:highlight w:val="white"/>
          <w:rtl w:val="0"/>
        </w:rPr>
        <w:t xml:space="preserve"> solutions </w:t>
      </w:r>
      <w:r w:rsidDel="00000000" w:rsidR="00000000" w:rsidRPr="00000000">
        <w:rPr>
          <w:highlight w:val="white"/>
          <w:rtl w:val="0"/>
        </w:rPr>
        <w:t xml:space="preserve">in order </w:t>
      </w:r>
      <w:r w:rsidDel="00000000" w:rsidR="00000000" w:rsidRPr="00000000">
        <w:rPr>
          <w:highlight w:val="white"/>
          <w:rtl w:val="0"/>
        </w:rPr>
        <w:t xml:space="preserve">to address </w:t>
      </w:r>
      <w:r w:rsidDel="00000000" w:rsidR="00000000" w:rsidRPr="00000000">
        <w:rPr>
          <w:highlight w:val="white"/>
          <w:rtl w:val="0"/>
        </w:rPr>
        <w:t xml:space="preserve">scalability </w:t>
      </w:r>
      <w:r w:rsidDel="00000000" w:rsidR="00000000" w:rsidRPr="00000000">
        <w:rPr>
          <w:highlight w:val="white"/>
          <w:rtl w:val="0"/>
        </w:rPr>
        <w:t xml:space="preserve">gaps and diversity</w:t>
      </w:r>
      <w:r w:rsidDel="00000000" w:rsidR="00000000" w:rsidRPr="00000000">
        <w:rPr>
          <w:highlight w:val="white"/>
          <w:rtl w:val="0"/>
        </w:rPr>
        <w:t xml:space="preserve"> limitations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eading=h.nk4tfdphp3u0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highlight w:val="white"/>
          <w:rtl w:val="0"/>
        </w:rPr>
        <w:t xml:space="preserve">Mental health literacy is </w:t>
      </w:r>
      <w:r w:rsidDel="00000000" w:rsidR="00000000" w:rsidRPr="00000000">
        <w:rPr>
          <w:highlight w:val="white"/>
          <w:rtl w:val="0"/>
        </w:rPr>
        <w:t xml:space="preserve">central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addressing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increasing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worldwide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levels</w:t>
      </w:r>
      <w:r w:rsidDel="00000000" w:rsidR="00000000" w:rsidRPr="00000000">
        <w:rPr>
          <w:highlight w:val="white"/>
          <w:rtl w:val="0"/>
        </w:rPr>
        <w:t xml:space="preserve"> of anxiety, depression, and insomnia. Vulnerable </w:t>
      </w:r>
      <w:r w:rsidDel="00000000" w:rsidR="00000000" w:rsidRPr="00000000">
        <w:rPr>
          <w:highlight w:val="white"/>
          <w:rtl w:val="0"/>
        </w:rPr>
        <w:t xml:space="preserve">populations</w:t>
      </w:r>
      <w:r w:rsidDel="00000000" w:rsidR="00000000" w:rsidRPr="00000000">
        <w:rPr>
          <w:highlight w:val="white"/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teens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facing</w:t>
      </w:r>
      <w:r w:rsidDel="00000000" w:rsidR="00000000" w:rsidRPr="00000000">
        <w:rPr>
          <w:highlight w:val="white"/>
          <w:rtl w:val="0"/>
        </w:rPr>
        <w:t xml:space="preserve"> peer pressure, healthcare </w:t>
      </w:r>
      <w:r w:rsidDel="00000000" w:rsidR="00000000" w:rsidRPr="00000000">
        <w:rPr>
          <w:highlight w:val="white"/>
          <w:rtl w:val="0"/>
        </w:rPr>
        <w:t xml:space="preserve">providers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coping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with </w:t>
      </w:r>
      <w:r w:rsidDel="00000000" w:rsidR="00000000" w:rsidRPr="00000000">
        <w:rPr>
          <w:highlight w:val="white"/>
          <w:rtl w:val="0"/>
        </w:rPr>
        <w:t xml:space="preserve">vicarious trauma, and soldiers </w:t>
      </w:r>
      <w:r w:rsidDel="00000000" w:rsidR="00000000" w:rsidRPr="00000000">
        <w:rPr>
          <w:highlight w:val="white"/>
          <w:rtl w:val="0"/>
        </w:rPr>
        <w:t xml:space="preserve">exposed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 </w:t>
      </w:r>
      <w:r w:rsidDel="00000000" w:rsidR="00000000" w:rsidRPr="00000000">
        <w:rPr>
          <w:highlight w:val="white"/>
          <w:rtl w:val="0"/>
        </w:rPr>
        <w:t xml:space="preserve">high-stress </w:t>
      </w:r>
      <w:r w:rsidDel="00000000" w:rsidR="00000000" w:rsidRPr="00000000">
        <w:rPr>
          <w:highlight w:val="white"/>
          <w:rtl w:val="0"/>
        </w:rPr>
        <w:t xml:space="preserve">situations</w:t>
      </w:r>
      <w:r w:rsidDel="00000000" w:rsidR="00000000" w:rsidRPr="00000000">
        <w:rPr>
          <w:highlight w:val="white"/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need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specialized</w:t>
      </w:r>
      <w:r w:rsidDel="00000000" w:rsidR="00000000" w:rsidRPr="00000000">
        <w:rPr>
          <w:highlight w:val="white"/>
          <w:rtl w:val="0"/>
        </w:rPr>
        <w:t xml:space="preserve"> interventions. School-based </w:t>
      </w:r>
      <w:r w:rsidDel="00000000" w:rsidR="00000000" w:rsidRPr="00000000">
        <w:rPr>
          <w:highlight w:val="white"/>
          <w:rtl w:val="0"/>
        </w:rPr>
        <w:t xml:space="preserve">interventions</w:t>
      </w:r>
      <w:r w:rsidDel="00000000" w:rsidR="00000000" w:rsidRPr="00000000">
        <w:rPr>
          <w:highlight w:val="white"/>
          <w:rtl w:val="0"/>
        </w:rPr>
        <w:t xml:space="preserve"> in Indonesia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example, lowered </w:t>
      </w:r>
      <w:r w:rsidDel="00000000" w:rsidR="00000000" w:rsidRPr="00000000">
        <w:rPr>
          <w:highlight w:val="white"/>
          <w:rtl w:val="0"/>
        </w:rPr>
        <w:t xml:space="preserve">stigma by </w:t>
      </w:r>
      <w:r w:rsidDel="00000000" w:rsidR="00000000" w:rsidRPr="00000000">
        <w:rPr>
          <w:highlight w:val="white"/>
          <w:rtl w:val="0"/>
        </w:rPr>
        <w:t xml:space="preserve">educating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on </w:t>
      </w:r>
      <w:r w:rsidDel="00000000" w:rsidR="00000000" w:rsidRPr="00000000">
        <w:rPr>
          <w:highlight w:val="white"/>
          <w:rtl w:val="0"/>
        </w:rPr>
        <w:t xml:space="preserve">symptom </w:t>
      </w:r>
      <w:r w:rsidDel="00000000" w:rsidR="00000000" w:rsidRPr="00000000">
        <w:rPr>
          <w:highlight w:val="white"/>
          <w:rtl w:val="0"/>
        </w:rPr>
        <w:t xml:space="preserve">identification</w:t>
      </w:r>
      <w:r w:rsidDel="00000000" w:rsidR="00000000" w:rsidRPr="00000000">
        <w:rPr>
          <w:highlight w:val="white"/>
          <w:rtl w:val="0"/>
        </w:rPr>
        <w:t xml:space="preserve">, while Sudanese professionals </w:t>
      </w:r>
      <w:r w:rsidDel="00000000" w:rsidR="00000000" w:rsidRPr="00000000">
        <w:rPr>
          <w:highlight w:val="white"/>
          <w:rtl w:val="0"/>
        </w:rPr>
        <w:t xml:space="preserve">identified</w:t>
      </w:r>
      <w:r w:rsidDel="00000000" w:rsidR="00000000" w:rsidRPr="00000000">
        <w:rPr>
          <w:highlight w:val="white"/>
          <w:rtl w:val="0"/>
        </w:rPr>
        <w:t xml:space="preserve"> systemic underfunding as a burnout </w:t>
      </w:r>
      <w:r w:rsidDel="00000000" w:rsidR="00000000" w:rsidRPr="00000000">
        <w:rPr>
          <w:highlight w:val="white"/>
          <w:rtl w:val="0"/>
        </w:rPr>
        <w:t xml:space="preserve">driver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Likewise</w:t>
      </w:r>
      <w:r w:rsidDel="00000000" w:rsidR="00000000" w:rsidRPr="00000000">
        <w:rPr>
          <w:highlight w:val="white"/>
          <w:rtl w:val="0"/>
        </w:rPr>
        <w:t xml:space="preserve">, Chinese soldiers</w:t>
      </w:r>
      <w:r w:rsidDel="00000000" w:rsidR="00000000" w:rsidRPr="00000000">
        <w:rPr>
          <w:highlight w:val="white"/>
          <w:rtl w:val="0"/>
        </w:rPr>
        <w:t xml:space="preserve">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insomnia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was associated </w:t>
      </w:r>
      <w:r w:rsidDel="00000000" w:rsidR="00000000" w:rsidRPr="00000000">
        <w:rPr>
          <w:highlight w:val="white"/>
          <w:rtl w:val="0"/>
        </w:rPr>
        <w:t xml:space="preserve">with low mental health </w:t>
      </w:r>
      <w:r w:rsidDel="00000000" w:rsidR="00000000" w:rsidRPr="00000000">
        <w:rPr>
          <w:highlight w:val="white"/>
          <w:rtl w:val="0"/>
        </w:rPr>
        <w:t xml:space="preserve">literacy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highlighting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the importance of </w:t>
      </w:r>
      <w:r w:rsidDel="00000000" w:rsidR="00000000" w:rsidRPr="00000000">
        <w:rPr>
          <w:highlight w:val="white"/>
          <w:rtl w:val="0"/>
        </w:rPr>
        <w:t xml:space="preserve">literacy </w:t>
      </w:r>
      <w:r w:rsidDel="00000000" w:rsidR="00000000" w:rsidRPr="00000000">
        <w:rPr>
          <w:highlight w:val="white"/>
          <w:rtl w:val="0"/>
        </w:rPr>
        <w:t xml:space="preserve">in sleep hygiene. This report </w:t>
      </w:r>
      <w:r w:rsidDel="00000000" w:rsidR="00000000" w:rsidRPr="00000000">
        <w:rPr>
          <w:highlight w:val="white"/>
          <w:rtl w:val="0"/>
        </w:rPr>
        <w:t xml:space="preserve">integrates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results</w:t>
      </w:r>
      <w:r w:rsidDel="00000000" w:rsidR="00000000" w:rsidRPr="00000000">
        <w:rPr>
          <w:highlight w:val="white"/>
          <w:rtl w:val="0"/>
        </w:rPr>
        <w:t xml:space="preserve"> from four studies to </w:t>
      </w:r>
      <w:r w:rsidDel="00000000" w:rsidR="00000000" w:rsidRPr="00000000">
        <w:rPr>
          <w:highlight w:val="white"/>
          <w:rtl w:val="0"/>
        </w:rPr>
        <w:t xml:space="preserve">promote</w:t>
      </w:r>
      <w:r w:rsidDel="00000000" w:rsidR="00000000" w:rsidRPr="00000000">
        <w:rPr>
          <w:highlight w:val="white"/>
          <w:rtl w:val="0"/>
        </w:rPr>
        <w:t xml:space="preserve"> evidence-based </w:t>
      </w:r>
      <w:r w:rsidDel="00000000" w:rsidR="00000000" w:rsidRPr="00000000">
        <w:rPr>
          <w:highlight w:val="white"/>
          <w:rtl w:val="0"/>
        </w:rPr>
        <w:t xml:space="preserve">policy</w:t>
      </w:r>
      <w:r w:rsidDel="00000000" w:rsidR="00000000" w:rsidRPr="00000000">
        <w:rPr>
          <w:highlight w:val="white"/>
          <w:rtl w:val="0"/>
        </w:rPr>
        <w:t xml:space="preserve"> and innovative </w:t>
      </w:r>
      <w:r w:rsidDel="00000000" w:rsidR="00000000" w:rsidRPr="00000000">
        <w:rPr>
          <w:highlight w:val="white"/>
          <w:rtl w:val="0"/>
        </w:rPr>
        <w:t xml:space="preserve">technologies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including</w:t>
      </w:r>
      <w:r w:rsidDel="00000000" w:rsidR="00000000" w:rsidRPr="00000000">
        <w:rPr>
          <w:highlight w:val="white"/>
          <w:rtl w:val="0"/>
        </w:rPr>
        <w:t xml:space="preserve"> wearable sleep </w:t>
      </w:r>
      <w:r w:rsidDel="00000000" w:rsidR="00000000" w:rsidRPr="00000000">
        <w:rPr>
          <w:highlight w:val="white"/>
          <w:rtl w:val="0"/>
        </w:rPr>
        <w:t xml:space="preserve">monitors</w:t>
      </w:r>
      <w:r w:rsidDel="00000000" w:rsidR="00000000" w:rsidRPr="00000000">
        <w:rPr>
          <w:highlight w:val="white"/>
          <w:rtl w:val="0"/>
        </w:rPr>
        <w:t xml:space="preserve">, to </w:t>
      </w:r>
      <w:r w:rsidDel="00000000" w:rsidR="00000000" w:rsidRPr="00000000">
        <w:rPr>
          <w:highlight w:val="white"/>
          <w:rtl w:val="0"/>
        </w:rPr>
        <w:t xml:space="preserve">close</w:t>
      </w:r>
      <w:r w:rsidDel="00000000" w:rsidR="00000000" w:rsidRPr="00000000">
        <w:rPr>
          <w:highlight w:val="white"/>
          <w:rtl w:val="0"/>
        </w:rPr>
        <w:t xml:space="preserve"> gaps in mental health </w:t>
      </w:r>
      <w:r w:rsidDel="00000000" w:rsidR="00000000" w:rsidRPr="00000000">
        <w:rPr>
          <w:highlight w:val="white"/>
          <w:rtl w:val="0"/>
        </w:rPr>
        <w:t xml:space="preserve">care</w:t>
      </w:r>
      <w:r w:rsidDel="00000000" w:rsidR="00000000" w:rsidRPr="00000000">
        <w:rPr>
          <w:highlight w:val="white"/>
          <w:rtl w:val="0"/>
        </w:rPr>
        <w:t xml:space="preserve"> across </w:t>
      </w:r>
      <w:r w:rsidDel="00000000" w:rsidR="00000000" w:rsidRPr="00000000">
        <w:rPr>
          <w:highlight w:val="white"/>
          <w:rtl w:val="0"/>
        </w:rPr>
        <w:t xml:space="preserve">populations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f3egyj5mxsan" w:id="2"/>
      <w:bookmarkEnd w:id="2"/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1C">
      <w:pPr>
        <w:shd w:fill="ffffff" w:val="clear"/>
        <w:spacing w:after="0" w:line="428.625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[1] Daulay and Safira (2024) </w:t>
      </w:r>
      <w:r w:rsidDel="00000000" w:rsidR="00000000" w:rsidRPr="00000000">
        <w:rPr>
          <w:highlight w:val="white"/>
          <w:rtl w:val="0"/>
        </w:rPr>
        <w:t xml:space="preserve">carried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out </w:t>
      </w:r>
      <w:r w:rsidDel="00000000" w:rsidR="00000000" w:rsidRPr="00000000">
        <w:rPr>
          <w:highlight w:val="white"/>
          <w:rtl w:val="0"/>
        </w:rPr>
        <w:t xml:space="preserve">a study in </w:t>
      </w:r>
      <w:r w:rsidDel="00000000" w:rsidR="00000000" w:rsidRPr="00000000">
        <w:rPr>
          <w:highlight w:val="white"/>
          <w:rtl w:val="0"/>
        </w:rPr>
        <w:t xml:space="preserve">Indonesia, </w:t>
      </w:r>
      <w:r w:rsidDel="00000000" w:rsidR="00000000" w:rsidRPr="00000000">
        <w:rPr>
          <w:highlight w:val="white"/>
          <w:rtl w:val="0"/>
        </w:rPr>
        <w:t xml:space="preserve">North Sumatra, to </w:t>
      </w:r>
      <w:r w:rsidDel="00000000" w:rsidR="00000000" w:rsidRPr="00000000">
        <w:rPr>
          <w:highlight w:val="white"/>
          <w:rtl w:val="0"/>
        </w:rPr>
        <w:t xml:space="preserve">assess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an</w:t>
        <w:br w:type="textWrapping"/>
        <w:t xml:space="preserve">education program in </w:t>
      </w:r>
      <w:r w:rsidDel="00000000" w:rsidR="00000000" w:rsidRPr="00000000">
        <w:rPr>
          <w:highlight w:val="white"/>
          <w:rtl w:val="0"/>
        </w:rPr>
        <w:t xml:space="preserve">mental health </w:t>
      </w:r>
      <w:r w:rsidDel="00000000" w:rsidR="00000000" w:rsidRPr="00000000">
        <w:rPr>
          <w:highlight w:val="white"/>
          <w:rtl w:val="0"/>
        </w:rPr>
        <w:t xml:space="preserve">among</w:t>
      </w:r>
      <w:r w:rsidDel="00000000" w:rsidR="00000000" w:rsidRPr="00000000">
        <w:rPr>
          <w:highlight w:val="white"/>
          <w:rtl w:val="0"/>
        </w:rPr>
        <w:t xml:space="preserve"> vocational students. </w:t>
      </w:r>
      <w:r w:rsidDel="00000000" w:rsidR="00000000" w:rsidRPr="00000000">
        <w:rPr>
          <w:highlight w:val="white"/>
          <w:rtl w:val="0"/>
        </w:rPr>
        <w:t xml:space="preserve">With</w:t>
      </w:r>
      <w:r w:rsidDel="00000000" w:rsidR="00000000" w:rsidRPr="00000000">
        <w:rPr>
          <w:highlight w:val="white"/>
          <w:rtl w:val="0"/>
        </w:rPr>
        <w:t xml:space="preserve"> pre- and post-</w:t>
      </w:r>
      <w:r w:rsidDel="00000000" w:rsidR="00000000" w:rsidRPr="00000000">
        <w:rPr>
          <w:highlight w:val="white"/>
          <w:rtl w:val="0"/>
        </w:rPr>
        <w:t xml:space="preserve">testing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of</w:t>
      </w:r>
      <w:r w:rsidDel="00000000" w:rsidR="00000000" w:rsidRPr="00000000">
        <w:rPr>
          <w:highlight w:val="white"/>
          <w:rtl w:val="0"/>
        </w:rPr>
        <w:t xml:space="preserve"> 70 participants, </w:t>
      </w:r>
      <w:r w:rsidDel="00000000" w:rsidR="00000000" w:rsidRPr="00000000">
        <w:rPr>
          <w:highlight w:val="white"/>
          <w:rtl w:val="0"/>
        </w:rPr>
        <w:t xml:space="preserve">interactive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workshops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were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seen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enhance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teens'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capacity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identifying</w:t>
      </w:r>
      <w:r w:rsidDel="00000000" w:rsidR="00000000" w:rsidRPr="00000000">
        <w:rPr>
          <w:highlight w:val="white"/>
          <w:rtl w:val="0"/>
        </w:rPr>
        <w:t xml:space="preserve"> symptoms </w:t>
      </w:r>
      <w:r w:rsidDel="00000000" w:rsidR="00000000" w:rsidRPr="00000000">
        <w:rPr>
          <w:highlight w:val="white"/>
          <w:rtl w:val="0"/>
        </w:rPr>
        <w:t xml:space="preserve">such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as </w:t>
      </w:r>
      <w:r w:rsidDel="00000000" w:rsidR="00000000" w:rsidRPr="00000000">
        <w:rPr>
          <w:highlight w:val="white"/>
          <w:rtl w:val="0"/>
        </w:rPr>
        <w:t xml:space="preserve">stress and </w:t>
      </w:r>
      <w:r w:rsidDel="00000000" w:rsidR="00000000" w:rsidRPr="00000000">
        <w:rPr>
          <w:highlight w:val="white"/>
          <w:rtl w:val="0"/>
        </w:rPr>
        <w:t xml:space="preserve">excessive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of gadgets </w:t>
      </w:r>
      <w:r w:rsidDel="00000000" w:rsidR="00000000" w:rsidRPr="00000000">
        <w:rPr>
          <w:highlight w:val="white"/>
          <w:rtl w:val="0"/>
        </w:rPr>
        <w:t xml:space="preserve">(page 2), with </w:t>
      </w:r>
      <w:r w:rsidDel="00000000" w:rsidR="00000000" w:rsidRPr="00000000">
        <w:rPr>
          <w:highlight w:val="white"/>
          <w:rtl w:val="0"/>
        </w:rPr>
        <w:t xml:space="preserve">significant rises in </w:t>
      </w:r>
      <w:r w:rsidDel="00000000" w:rsidR="00000000" w:rsidRPr="00000000">
        <w:rPr>
          <w:highlight w:val="white"/>
          <w:rtl w:val="0"/>
        </w:rPr>
        <w:t xml:space="preserve">post-test knowledge scores </w:t>
      </w:r>
      <w:r w:rsidDel="00000000" w:rsidR="00000000" w:rsidRPr="00000000">
        <w:rPr>
          <w:highlight w:val="white"/>
          <w:rtl w:val="0"/>
        </w:rPr>
        <w:t xml:space="preserve">(p&lt;0.05). The Wilcoxon Signed Rank Test </w:t>
      </w:r>
      <w:r w:rsidDel="00000000" w:rsidR="00000000" w:rsidRPr="00000000">
        <w:rPr>
          <w:highlight w:val="white"/>
          <w:rtl w:val="0"/>
        </w:rPr>
        <w:t xml:space="preserve">also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asserted </w:t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highlight w:val="white"/>
          <w:rtl w:val="0"/>
        </w:rPr>
        <w:t xml:space="preserve">effectiveness of the </w:t>
      </w:r>
      <w:r w:rsidDel="00000000" w:rsidR="00000000" w:rsidRPr="00000000">
        <w:rPr>
          <w:highlight w:val="white"/>
          <w:rtl w:val="0"/>
        </w:rPr>
        <w:t xml:space="preserve">program, </w:t>
      </w:r>
      <w:r w:rsidDel="00000000" w:rsidR="00000000" w:rsidRPr="00000000">
        <w:rPr>
          <w:highlight w:val="white"/>
          <w:rtl w:val="0"/>
        </w:rPr>
        <w:t xml:space="preserve">especially</w:t>
      </w:r>
      <w:r w:rsidDel="00000000" w:rsidR="00000000" w:rsidRPr="00000000">
        <w:rPr>
          <w:highlight w:val="white"/>
          <w:rtl w:val="0"/>
        </w:rPr>
        <w:t xml:space="preserve"> in reducing stigma </w:t>
      </w:r>
      <w:r w:rsidDel="00000000" w:rsidR="00000000" w:rsidRPr="00000000">
        <w:rPr>
          <w:highlight w:val="white"/>
          <w:rtl w:val="0"/>
        </w:rPr>
        <w:t xml:space="preserve">on</w:t>
      </w:r>
      <w:r w:rsidDel="00000000" w:rsidR="00000000" w:rsidRPr="00000000">
        <w:rPr>
          <w:highlight w:val="white"/>
          <w:rtl w:val="0"/>
        </w:rPr>
        <w:t xml:space="preserve"> peer pressure (Table 1).</w:t>
      </w:r>
    </w:p>
    <w:p w:rsidR="00000000" w:rsidDel="00000000" w:rsidP="00000000" w:rsidRDefault="00000000" w:rsidRPr="00000000" w14:paraId="0000001D">
      <w:pPr>
        <w:shd w:fill="ffffff" w:val="clear"/>
        <w:spacing w:after="0" w:line="428.625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[2] Abdelhadi et al. (2025) </w:t>
      </w:r>
      <w:r w:rsidDel="00000000" w:rsidR="00000000" w:rsidRPr="00000000">
        <w:rPr>
          <w:highlight w:val="white"/>
          <w:rtl w:val="0"/>
        </w:rPr>
        <w:t xml:space="preserve">mailed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questionnaires to </w:t>
      </w:r>
      <w:r w:rsidDel="00000000" w:rsidR="00000000" w:rsidRPr="00000000">
        <w:rPr>
          <w:highlight w:val="white"/>
          <w:rtl w:val="0"/>
        </w:rPr>
        <w:t xml:space="preserve">164 Sudanese mental health professionals and </w:t>
      </w:r>
      <w:r w:rsidDel="00000000" w:rsidR="00000000" w:rsidRPr="00000000">
        <w:rPr>
          <w:highlight w:val="white"/>
          <w:rtl w:val="0"/>
        </w:rPr>
        <w:t xml:space="preserve">reported</w:t>
      </w:r>
      <w:r w:rsidDel="00000000" w:rsidR="00000000" w:rsidRPr="00000000">
        <w:rPr>
          <w:highlight w:val="white"/>
          <w:rtl w:val="0"/>
        </w:rPr>
        <w:t xml:space="preserve"> high stress (mean=10.9) and personal burnout (49.4%) </w:t>
      </w:r>
      <w:r w:rsidDel="00000000" w:rsidR="00000000" w:rsidRPr="00000000">
        <w:rPr>
          <w:highlight w:val="white"/>
          <w:rtl w:val="0"/>
        </w:rPr>
        <w:t xml:space="preserve">with</w:t>
      </w:r>
      <w:r w:rsidDel="00000000" w:rsidR="00000000" w:rsidRPr="00000000">
        <w:rPr>
          <w:highlight w:val="white"/>
          <w:rtl w:val="0"/>
        </w:rPr>
        <w:t xml:space="preserve"> the DASS-21 and Copenhagen Burnout Inventory. </w:t>
      </w:r>
      <w:r w:rsidDel="00000000" w:rsidR="00000000" w:rsidRPr="00000000">
        <w:rPr>
          <w:highlight w:val="white"/>
          <w:rtl w:val="0"/>
        </w:rPr>
        <w:t xml:space="preserve">From </w:t>
      </w:r>
      <w:r w:rsidDel="00000000" w:rsidR="00000000" w:rsidRPr="00000000">
        <w:rPr>
          <w:highlight w:val="white"/>
          <w:rtl w:val="0"/>
        </w:rPr>
        <w:t xml:space="preserve">their </w:t>
      </w:r>
      <w:r w:rsidDel="00000000" w:rsidR="00000000" w:rsidRPr="00000000">
        <w:rPr>
          <w:highlight w:val="white"/>
          <w:rtl w:val="0"/>
        </w:rPr>
        <w:t xml:space="preserve">research,</w:t>
      </w:r>
      <w:r w:rsidDel="00000000" w:rsidR="00000000" w:rsidRPr="00000000">
        <w:rPr>
          <w:highlight w:val="white"/>
          <w:rtl w:val="0"/>
        </w:rPr>
        <w:t xml:space="preserve"> 32.9% of professionals </w:t>
      </w:r>
      <w:r w:rsidDel="00000000" w:rsidR="00000000" w:rsidRPr="00000000">
        <w:rPr>
          <w:highlight w:val="white"/>
          <w:rtl w:val="0"/>
        </w:rPr>
        <w:t xml:space="preserve">had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thought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about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leaving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work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because of the </w:t>
      </w:r>
      <w:r w:rsidDel="00000000" w:rsidR="00000000" w:rsidRPr="00000000">
        <w:rPr>
          <w:highlight w:val="white"/>
          <w:rtl w:val="0"/>
        </w:rPr>
        <w:t xml:space="preserve">stigma </w:t>
      </w:r>
      <w:r w:rsidDel="00000000" w:rsidR="00000000" w:rsidRPr="00000000">
        <w:rPr>
          <w:highlight w:val="white"/>
          <w:rtl w:val="0"/>
        </w:rPr>
        <w:t xml:space="preserve">of society </w:t>
      </w:r>
      <w:r w:rsidDel="00000000" w:rsidR="00000000" w:rsidRPr="00000000">
        <w:rPr>
          <w:highlight w:val="white"/>
          <w:rtl w:val="0"/>
        </w:rPr>
        <w:t xml:space="preserve">(page 4),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lower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levels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of</w:t>
      </w:r>
      <w:r w:rsidDel="00000000" w:rsidR="00000000" w:rsidRPr="00000000">
        <w:rPr>
          <w:highlight w:val="white"/>
          <w:rtl w:val="0"/>
        </w:rPr>
        <w:t xml:space="preserve"> anxiety (p&lt;0.005) </w:t>
      </w:r>
      <w:r w:rsidDel="00000000" w:rsidR="00000000" w:rsidRPr="00000000">
        <w:rPr>
          <w:highlight w:val="white"/>
          <w:rtl w:val="0"/>
        </w:rPr>
        <w:t xml:space="preserve">were reported by older professionals </w:t>
      </w:r>
      <w:r w:rsidDel="00000000" w:rsidR="00000000" w:rsidRPr="00000000">
        <w:rPr>
          <w:highlight w:val="white"/>
          <w:rtl w:val="0"/>
        </w:rPr>
        <w:t xml:space="preserve">(Figure 2).</w:t>
      </w:r>
    </w:p>
    <w:p w:rsidR="00000000" w:rsidDel="00000000" w:rsidP="00000000" w:rsidRDefault="00000000" w:rsidRPr="00000000" w14:paraId="0000001E">
      <w:pPr>
        <w:shd w:fill="ffffff" w:val="clear"/>
        <w:spacing w:after="0" w:line="428.625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[3] Carvalho and Vale-Dias (2021) </w:t>
      </w:r>
      <w:r w:rsidDel="00000000" w:rsidR="00000000" w:rsidRPr="00000000">
        <w:rPr>
          <w:highlight w:val="white"/>
          <w:rtl w:val="0"/>
        </w:rPr>
        <w:t xml:space="preserve">contrasted</w:t>
      </w:r>
      <w:r w:rsidDel="00000000" w:rsidR="00000000" w:rsidRPr="00000000">
        <w:rPr>
          <w:highlight w:val="white"/>
          <w:rtl w:val="0"/>
        </w:rPr>
        <w:t xml:space="preserve"> coping strategies </w:t>
      </w:r>
      <w:r w:rsidDel="00000000" w:rsidR="00000000" w:rsidRPr="00000000">
        <w:rPr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419 Portuguese participants and </w:t>
      </w:r>
      <w:r w:rsidDel="00000000" w:rsidR="00000000" w:rsidRPr="00000000">
        <w:rPr>
          <w:highlight w:val="white"/>
          <w:rtl w:val="0"/>
        </w:rPr>
        <w:t xml:space="preserve">concluded</w:t>
      </w:r>
      <w:r w:rsidDel="00000000" w:rsidR="00000000" w:rsidRPr="00000000">
        <w:rPr>
          <w:highlight w:val="white"/>
          <w:rtl w:val="0"/>
        </w:rPr>
        <w:t xml:space="preserve"> that emotional support was </w:t>
      </w:r>
      <w:r w:rsidDel="00000000" w:rsidR="00000000" w:rsidRPr="00000000">
        <w:rPr>
          <w:highlight w:val="white"/>
          <w:rtl w:val="0"/>
        </w:rPr>
        <w:t xml:space="preserve">cross-sectionally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associated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with</w:t>
      </w:r>
      <w:r w:rsidDel="00000000" w:rsidR="00000000" w:rsidRPr="00000000">
        <w:rPr>
          <w:highlight w:val="white"/>
          <w:rtl w:val="0"/>
        </w:rPr>
        <w:t xml:space="preserve"> mental health literacy (r=0.38, p&lt;0.01). </w:t>
      </w:r>
      <w:r w:rsidDel="00000000" w:rsidR="00000000" w:rsidRPr="00000000">
        <w:rPr>
          <w:highlight w:val="white"/>
          <w:rtl w:val="0"/>
        </w:rPr>
        <w:t xml:space="preserve">Religious coping </w:t>
      </w:r>
      <w:r w:rsidDel="00000000" w:rsidR="00000000" w:rsidRPr="00000000">
        <w:rPr>
          <w:highlight w:val="white"/>
          <w:rtl w:val="0"/>
        </w:rPr>
        <w:t xml:space="preserve">was employed by adults </w:t>
      </w:r>
      <w:r w:rsidDel="00000000" w:rsidR="00000000" w:rsidRPr="00000000">
        <w:rPr>
          <w:highlight w:val="white"/>
          <w:rtl w:val="0"/>
        </w:rPr>
        <w:t xml:space="preserve">twice as </w:t>
      </w:r>
      <w:r w:rsidDel="00000000" w:rsidR="00000000" w:rsidRPr="00000000">
        <w:rPr>
          <w:highlight w:val="white"/>
          <w:rtl w:val="0"/>
        </w:rPr>
        <w:t xml:space="preserve">frequently</w:t>
      </w:r>
      <w:r w:rsidDel="00000000" w:rsidR="00000000" w:rsidRPr="00000000">
        <w:rPr>
          <w:highlight w:val="white"/>
          <w:rtl w:val="0"/>
        </w:rPr>
        <w:t xml:space="preserve"> as </w:t>
      </w:r>
      <w:r w:rsidDel="00000000" w:rsidR="00000000" w:rsidRPr="00000000">
        <w:rPr>
          <w:highlight w:val="white"/>
          <w:rtl w:val="0"/>
        </w:rPr>
        <w:t xml:space="preserve">by </w:t>
      </w:r>
      <w:r w:rsidDel="00000000" w:rsidR="00000000" w:rsidRPr="00000000">
        <w:rPr>
          <w:highlight w:val="white"/>
          <w:rtl w:val="0"/>
        </w:rPr>
        <w:t xml:space="preserve">adolescents (page 6, Table 1), </w:t>
      </w:r>
      <w:r w:rsidDel="00000000" w:rsidR="00000000" w:rsidRPr="00000000">
        <w:rPr>
          <w:highlight w:val="white"/>
          <w:rtl w:val="0"/>
        </w:rPr>
        <w:t xml:space="preserve">emphasizing</w:t>
      </w:r>
      <w:r w:rsidDel="00000000" w:rsidR="00000000" w:rsidRPr="00000000">
        <w:rPr>
          <w:highlight w:val="white"/>
          <w:rtl w:val="0"/>
        </w:rPr>
        <w:t xml:space="preserve"> age differences in </w:t>
      </w:r>
      <w:r w:rsidDel="00000000" w:rsidR="00000000" w:rsidRPr="00000000">
        <w:rPr>
          <w:highlight w:val="white"/>
          <w:rtl w:val="0"/>
        </w:rPr>
        <w:t xml:space="preserve">managing </w:t>
      </w:r>
      <w:r w:rsidDel="00000000" w:rsidR="00000000" w:rsidRPr="00000000">
        <w:rPr>
          <w:highlight w:val="white"/>
          <w:rtl w:val="0"/>
        </w:rPr>
        <w:t xml:space="preserve">stress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before="200" w:line="428.625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[4] Wang et al. (2025) </w:t>
      </w:r>
      <w:r w:rsidDel="00000000" w:rsidR="00000000" w:rsidRPr="00000000">
        <w:rPr>
          <w:highlight w:val="white"/>
          <w:rtl w:val="0"/>
        </w:rPr>
        <w:t xml:space="preserve">examined</w:t>
      </w:r>
      <w:r w:rsidDel="00000000" w:rsidR="00000000" w:rsidRPr="00000000">
        <w:rPr>
          <w:highlight w:val="white"/>
          <w:rtl w:val="0"/>
        </w:rPr>
        <w:t xml:space="preserve"> insomnia </w:t>
      </w:r>
      <w:r w:rsidDel="00000000" w:rsidR="00000000" w:rsidRPr="00000000">
        <w:rPr>
          <w:highlight w:val="white"/>
          <w:rtl w:val="0"/>
        </w:rPr>
        <w:t xml:space="preserve">among</w:t>
      </w:r>
      <w:r w:rsidDel="00000000" w:rsidR="00000000" w:rsidRPr="00000000">
        <w:rPr>
          <w:highlight w:val="white"/>
          <w:rtl w:val="0"/>
        </w:rPr>
        <w:t xml:space="preserve"> 2,297 Chinese soldiers and </w:t>
      </w:r>
      <w:r w:rsidDel="00000000" w:rsidR="00000000" w:rsidRPr="00000000">
        <w:rPr>
          <w:highlight w:val="white"/>
          <w:rtl w:val="0"/>
        </w:rPr>
        <w:t xml:space="preserve">found</w:t>
      </w:r>
      <w:r w:rsidDel="00000000" w:rsidR="00000000" w:rsidRPr="00000000">
        <w:rPr>
          <w:highlight w:val="white"/>
          <w:rtl w:val="0"/>
        </w:rPr>
        <w:t xml:space="preserve"> that sedentary </w:t>
      </w:r>
      <w:r w:rsidDel="00000000" w:rsidR="00000000" w:rsidRPr="00000000">
        <w:rPr>
          <w:highlight w:val="white"/>
          <w:rtl w:val="0"/>
        </w:rPr>
        <w:t xml:space="preserve">lifestyle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raised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the</w:t>
      </w:r>
      <w:r w:rsidDel="00000000" w:rsidR="00000000" w:rsidRPr="00000000">
        <w:rPr>
          <w:highlight w:val="white"/>
          <w:rtl w:val="0"/>
        </w:rPr>
        <w:t xml:space="preserve"> risk </w:t>
      </w:r>
      <w:r w:rsidDel="00000000" w:rsidR="00000000" w:rsidRPr="00000000">
        <w:rPr>
          <w:highlight w:val="white"/>
          <w:rtl w:val="0"/>
        </w:rPr>
        <w:t xml:space="preserve">of insomnia </w:t>
      </w:r>
      <w:r w:rsidDel="00000000" w:rsidR="00000000" w:rsidRPr="00000000">
        <w:rPr>
          <w:highlight w:val="white"/>
          <w:rtl w:val="0"/>
        </w:rPr>
        <w:t xml:space="preserve">by 1.3x (p&lt;0.001) (page 5). Mental health </w:t>
      </w:r>
      <w:r w:rsidDel="00000000" w:rsidR="00000000" w:rsidRPr="00000000">
        <w:rPr>
          <w:highlight w:val="white"/>
          <w:rtl w:val="0"/>
        </w:rPr>
        <w:t xml:space="preserve">knowledge</w:t>
      </w:r>
      <w:r w:rsidDel="00000000" w:rsidR="00000000" w:rsidRPr="00000000">
        <w:rPr>
          <w:highlight w:val="white"/>
          <w:rtl w:val="0"/>
        </w:rPr>
        <w:t xml:space="preserve"> mediated 17.41% of sleep </w:t>
      </w:r>
      <w:r w:rsidDel="00000000" w:rsidR="00000000" w:rsidRPr="00000000">
        <w:rPr>
          <w:highlight w:val="white"/>
          <w:rtl w:val="0"/>
        </w:rPr>
        <w:t xml:space="preserve">problems</w:t>
      </w:r>
      <w:r w:rsidDel="00000000" w:rsidR="00000000" w:rsidRPr="00000000">
        <w:rPr>
          <w:highlight w:val="white"/>
          <w:rtl w:val="0"/>
        </w:rPr>
        <w:t xml:space="preserve">, as </w:t>
      </w:r>
      <w:r w:rsidDel="00000000" w:rsidR="00000000" w:rsidRPr="00000000">
        <w:rPr>
          <w:highlight w:val="white"/>
          <w:rtl w:val="0"/>
        </w:rPr>
        <w:t xml:space="preserve">indicated</w:t>
      </w:r>
      <w:r w:rsidDel="00000000" w:rsidR="00000000" w:rsidRPr="00000000">
        <w:rPr>
          <w:highlight w:val="white"/>
          <w:rtl w:val="0"/>
        </w:rPr>
        <w:t xml:space="preserve"> in their bootstrap mediation analysis (95% CI: 0.174–0.318) (page 6, Table 4).</w:t>
      </w:r>
    </w:p>
    <w:p w:rsidR="00000000" w:rsidDel="00000000" w:rsidP="00000000" w:rsidRDefault="00000000" w:rsidRPr="00000000" w14:paraId="00000020">
      <w:pPr>
        <w:shd w:fill="ffffff" w:val="clear"/>
        <w:spacing w:before="200" w:line="428.625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200" w:line="428.625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al9rzdphv6ty" w:id="3"/>
      <w:bookmarkEnd w:id="3"/>
      <w:r w:rsidDel="00000000" w:rsidR="00000000" w:rsidRPr="00000000">
        <w:rPr>
          <w:rtl w:val="0"/>
        </w:rPr>
        <w:t xml:space="preserve">Scope for Future Work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highlight w:val="white"/>
          <w:rtl w:val="0"/>
        </w:rPr>
        <w:t xml:space="preserve">Longitudinal Tracking: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Track</w:t>
      </w:r>
      <w:r w:rsidDel="00000000" w:rsidR="00000000" w:rsidRPr="00000000">
        <w:rPr>
          <w:highlight w:val="white"/>
          <w:rtl w:val="0"/>
        </w:rPr>
        <w:t xml:space="preserve"> adolescents </w:t>
      </w:r>
      <w:r w:rsidDel="00000000" w:rsidR="00000000" w:rsidRPr="00000000">
        <w:rPr>
          <w:highlight w:val="white"/>
          <w:rtl w:val="0"/>
        </w:rPr>
        <w:t xml:space="preserve">after </w:t>
      </w:r>
      <w:r w:rsidDel="00000000" w:rsidR="00000000" w:rsidRPr="00000000">
        <w:rPr>
          <w:highlight w:val="white"/>
          <w:rtl w:val="0"/>
        </w:rPr>
        <w:t xml:space="preserve">intervention to </w:t>
      </w:r>
      <w:r w:rsidDel="00000000" w:rsidR="00000000" w:rsidRPr="00000000">
        <w:rPr>
          <w:highlight w:val="white"/>
          <w:rtl w:val="0"/>
        </w:rPr>
        <w:t xml:space="preserve">determine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knowledge </w:t>
      </w:r>
      <w:r w:rsidDel="00000000" w:rsidR="00000000" w:rsidRPr="00000000">
        <w:rPr>
          <w:highlight w:val="white"/>
          <w:rtl w:val="0"/>
        </w:rPr>
        <w:t xml:space="preserve">retention of mental health.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highlight w:val="white"/>
          <w:rtl w:val="0"/>
        </w:rPr>
        <w:t xml:space="preserve">Cultural Adaptation: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Pilot</w:t>
      </w:r>
      <w:r w:rsidDel="00000000" w:rsidR="00000000" w:rsidRPr="00000000">
        <w:rPr>
          <w:highlight w:val="white"/>
          <w:rtl w:val="0"/>
        </w:rPr>
        <w:t xml:space="preserve"> literacy </w:t>
      </w:r>
      <w:r w:rsidDel="00000000" w:rsidR="00000000" w:rsidRPr="00000000">
        <w:rPr>
          <w:highlight w:val="white"/>
          <w:rtl w:val="0"/>
        </w:rPr>
        <w:t xml:space="preserve">interventions</w:t>
      </w:r>
      <w:r w:rsidDel="00000000" w:rsidR="00000000" w:rsidRPr="00000000">
        <w:rPr>
          <w:highlight w:val="white"/>
          <w:rtl w:val="0"/>
        </w:rPr>
        <w:t xml:space="preserve"> in underrepresented </w:t>
      </w:r>
      <w:r w:rsidDel="00000000" w:rsidR="00000000" w:rsidRPr="00000000">
        <w:rPr>
          <w:highlight w:val="white"/>
          <w:rtl w:val="0"/>
        </w:rPr>
        <w:t xml:space="preserve">areas</w:t>
      </w:r>
      <w:r w:rsidDel="00000000" w:rsidR="00000000" w:rsidRPr="00000000">
        <w:rPr>
          <w:highlight w:val="white"/>
          <w:rtl w:val="0"/>
        </w:rPr>
        <w:t xml:space="preserve"> (e.g., Sub-Saharan Africa) using </w:t>
      </w:r>
      <w:r w:rsidDel="00000000" w:rsidR="00000000" w:rsidRPr="00000000">
        <w:rPr>
          <w:highlight w:val="white"/>
          <w:rtl w:val="0"/>
        </w:rPr>
        <w:t xml:space="preserve">local</w:t>
      </w:r>
      <w:r w:rsidDel="00000000" w:rsidR="00000000" w:rsidRPr="00000000">
        <w:rPr>
          <w:highlight w:val="white"/>
          <w:rtl w:val="0"/>
        </w:rPr>
        <w:t xml:space="preserve"> coping </w:t>
      </w:r>
      <w:r w:rsidDel="00000000" w:rsidR="00000000" w:rsidRPr="00000000">
        <w:rPr>
          <w:highlight w:val="white"/>
          <w:rtl w:val="0"/>
        </w:rPr>
        <w:t xml:space="preserve">strategies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highlight w:val="white"/>
          <w:rtl w:val="0"/>
        </w:rPr>
        <w:t xml:space="preserve">Digital Tools: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Create</w:t>
      </w:r>
      <w:r w:rsidDel="00000000" w:rsidR="00000000" w:rsidRPr="00000000">
        <w:rPr>
          <w:highlight w:val="white"/>
          <w:rtl w:val="0"/>
        </w:rPr>
        <w:t xml:space="preserve"> AI-</w:t>
      </w:r>
      <w:r w:rsidDel="00000000" w:rsidR="00000000" w:rsidRPr="00000000">
        <w:rPr>
          <w:highlight w:val="white"/>
          <w:rtl w:val="0"/>
        </w:rPr>
        <w:t xml:space="preserve">based</w:t>
      </w:r>
      <w:r w:rsidDel="00000000" w:rsidR="00000000" w:rsidRPr="00000000">
        <w:rPr>
          <w:highlight w:val="white"/>
          <w:rtl w:val="0"/>
        </w:rPr>
        <w:t xml:space="preserve"> apps for </w:t>
      </w:r>
      <w:r w:rsidDel="00000000" w:rsidR="00000000" w:rsidRPr="00000000">
        <w:rPr>
          <w:highlight w:val="white"/>
          <w:rtl w:val="0"/>
        </w:rPr>
        <w:t xml:space="preserve">instant</w:t>
      </w:r>
      <w:r w:rsidDel="00000000" w:rsidR="00000000" w:rsidRPr="00000000">
        <w:rPr>
          <w:highlight w:val="white"/>
          <w:rtl w:val="0"/>
        </w:rPr>
        <w:t xml:space="preserve"> stress management </w:t>
      </w:r>
      <w:r w:rsidDel="00000000" w:rsidR="00000000" w:rsidRPr="00000000">
        <w:rPr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soldiers and professionals.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highlight w:val="white"/>
          <w:rtl w:val="0"/>
        </w:rPr>
        <w:t xml:space="preserve">Policy Integration: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Impose</w:t>
      </w:r>
      <w:r w:rsidDel="00000000" w:rsidR="00000000" w:rsidRPr="00000000">
        <w:rPr>
          <w:highlight w:val="white"/>
          <w:rtl w:val="0"/>
        </w:rPr>
        <w:t xml:space="preserve"> mental health </w:t>
      </w:r>
      <w:r w:rsidDel="00000000" w:rsidR="00000000" w:rsidRPr="00000000">
        <w:rPr>
          <w:highlight w:val="white"/>
          <w:rtl w:val="0"/>
        </w:rPr>
        <w:t xml:space="preserve">check-ups</w:t>
      </w:r>
      <w:r w:rsidDel="00000000" w:rsidR="00000000" w:rsidRPr="00000000">
        <w:rPr>
          <w:highlight w:val="white"/>
          <w:rtl w:val="0"/>
        </w:rPr>
        <w:t xml:space="preserve"> in high-risk </w:t>
      </w:r>
      <w:r w:rsidDel="00000000" w:rsidR="00000000" w:rsidRPr="00000000">
        <w:rPr>
          <w:highlight w:val="white"/>
          <w:rtl w:val="0"/>
        </w:rPr>
        <w:t xml:space="preserve">environments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such </w:t>
      </w:r>
      <w:r w:rsidDel="00000000" w:rsidR="00000000" w:rsidRPr="00000000">
        <w:rPr>
          <w:highlight w:val="white"/>
          <w:rtl w:val="0"/>
        </w:rPr>
        <w:t xml:space="preserve">as Sudan</w:t>
      </w:r>
      <w:r w:rsidDel="00000000" w:rsidR="00000000" w:rsidRPr="00000000">
        <w:rPr>
          <w:highlight w:val="white"/>
          <w:rtl w:val="0"/>
        </w:rPr>
        <w:t xml:space="preserve">'</w:t>
      </w:r>
      <w:r w:rsidDel="00000000" w:rsidR="00000000" w:rsidRPr="00000000">
        <w:rPr>
          <w:highlight w:val="white"/>
          <w:rtl w:val="0"/>
        </w:rPr>
        <w:t xml:space="preserve">s </w:t>
      </w:r>
      <w:r w:rsidDel="00000000" w:rsidR="00000000" w:rsidRPr="00000000">
        <w:rPr>
          <w:highlight w:val="white"/>
          <w:rtl w:val="0"/>
        </w:rPr>
        <w:t xml:space="preserve">understaffed</w:t>
      </w:r>
      <w:r w:rsidDel="00000000" w:rsidR="00000000" w:rsidRPr="00000000">
        <w:rPr>
          <w:highlight w:val="white"/>
          <w:rtl w:val="0"/>
        </w:rPr>
        <w:t xml:space="preserve"> hospitals.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highlight w:val="white"/>
          <w:rtl w:val="0"/>
        </w:rPr>
        <w:t xml:space="preserve">Holistic Metrics: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Blend</w:t>
      </w:r>
      <w:r w:rsidDel="00000000" w:rsidR="00000000" w:rsidRPr="00000000">
        <w:rPr>
          <w:highlight w:val="white"/>
          <w:rtl w:val="0"/>
        </w:rPr>
        <w:t xml:space="preserve"> wearable sleep </w:t>
      </w:r>
      <w:r w:rsidDel="00000000" w:rsidR="00000000" w:rsidRPr="00000000">
        <w:rPr>
          <w:highlight w:val="white"/>
          <w:rtl w:val="0"/>
        </w:rPr>
        <w:t xml:space="preserve">measures</w:t>
      </w:r>
      <w:r w:rsidDel="00000000" w:rsidR="00000000" w:rsidRPr="00000000">
        <w:rPr>
          <w:highlight w:val="white"/>
          <w:rtl w:val="0"/>
        </w:rPr>
        <w:t xml:space="preserve"> (e.g., Fitbit) with self-reports </w:t>
      </w:r>
      <w:r w:rsidDel="00000000" w:rsidR="00000000" w:rsidRPr="00000000">
        <w:rPr>
          <w:highlight w:val="white"/>
          <w:rtl w:val="0"/>
        </w:rPr>
        <w:t xml:space="preserve">to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provide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sound </w:t>
      </w:r>
      <w:r w:rsidDel="00000000" w:rsidR="00000000" w:rsidRPr="00000000">
        <w:rPr>
          <w:highlight w:val="white"/>
          <w:rtl w:val="0"/>
        </w:rPr>
        <w:t xml:space="preserve">insomnia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eomnm9sz8z45" w:id="4"/>
      <w:bookmarkEnd w:id="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highlight w:val="white"/>
          <w:rtl w:val="0"/>
        </w:rPr>
        <w:t xml:space="preserve">Mental health literacy </w:t>
      </w:r>
      <w:r w:rsidDel="00000000" w:rsidR="00000000" w:rsidRPr="00000000">
        <w:rPr>
          <w:highlight w:val="white"/>
          <w:rtl w:val="0"/>
        </w:rPr>
        <w:t xml:space="preserve">interventions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greatly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enhance</w:t>
      </w:r>
      <w:r w:rsidDel="00000000" w:rsidR="00000000" w:rsidRPr="00000000">
        <w:rPr>
          <w:highlight w:val="white"/>
          <w:rtl w:val="0"/>
        </w:rPr>
        <w:t xml:space="preserve"> symptom </w:t>
      </w:r>
      <w:r w:rsidDel="00000000" w:rsidR="00000000" w:rsidRPr="00000000">
        <w:rPr>
          <w:highlight w:val="white"/>
          <w:rtl w:val="0"/>
        </w:rPr>
        <w:t xml:space="preserve">recognition</w:t>
      </w:r>
      <w:r w:rsidDel="00000000" w:rsidR="00000000" w:rsidRPr="00000000">
        <w:rPr>
          <w:highlight w:val="white"/>
          <w:rtl w:val="0"/>
        </w:rPr>
        <w:t xml:space="preserve"> in adolescents</w:t>
      </w:r>
      <w:r w:rsidDel="00000000" w:rsidR="00000000" w:rsidRPr="00000000">
        <w:rPr>
          <w:highlight w:val="white"/>
          <w:rtl w:val="0"/>
        </w:rPr>
        <w:t xml:space="preserve"> at an early stage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reduce</w:t>
      </w:r>
      <w:r w:rsidDel="00000000" w:rsidR="00000000" w:rsidRPr="00000000">
        <w:rPr>
          <w:highlight w:val="white"/>
          <w:rtl w:val="0"/>
        </w:rPr>
        <w:t xml:space="preserve"> burnout </w:t>
      </w:r>
      <w:r w:rsidDel="00000000" w:rsidR="00000000" w:rsidRPr="00000000">
        <w:rPr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professionals, and </w:t>
      </w:r>
      <w:r w:rsidDel="00000000" w:rsidR="00000000" w:rsidRPr="00000000">
        <w:rPr>
          <w:highlight w:val="white"/>
          <w:rtl w:val="0"/>
        </w:rPr>
        <w:t xml:space="preserve">improve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soldiers' </w:t>
      </w:r>
      <w:r w:rsidDel="00000000" w:rsidR="00000000" w:rsidRPr="00000000">
        <w:rPr>
          <w:highlight w:val="white"/>
          <w:rtl w:val="0"/>
        </w:rPr>
        <w:t xml:space="preserve">sleep quality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Workplace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stigma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reported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by </w:t>
      </w:r>
      <w:r w:rsidDel="00000000" w:rsidR="00000000" w:rsidRPr="00000000">
        <w:rPr>
          <w:highlight w:val="white"/>
          <w:rtl w:val="0"/>
        </w:rPr>
        <w:t xml:space="preserve">the Sudanese study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religious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coping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among</w:t>
      </w:r>
      <w:r w:rsidDel="00000000" w:rsidR="00000000" w:rsidRPr="00000000">
        <w:rPr>
          <w:highlight w:val="white"/>
          <w:rtl w:val="0"/>
        </w:rPr>
        <w:t xml:space="preserve"> the Portuguese adults </w:t>
      </w:r>
      <w:r w:rsidDel="00000000" w:rsidR="00000000" w:rsidRPr="00000000">
        <w:rPr>
          <w:highlight w:val="white"/>
          <w:rtl w:val="0"/>
        </w:rPr>
        <w:t xml:space="preserve">underscore</w:t>
      </w:r>
      <w:r w:rsidDel="00000000" w:rsidR="00000000" w:rsidRPr="00000000">
        <w:rPr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necessity</w:t>
      </w:r>
      <w:r w:rsidDel="00000000" w:rsidR="00000000" w:rsidRPr="00000000">
        <w:rPr>
          <w:highlight w:val="white"/>
          <w:rtl w:val="0"/>
        </w:rPr>
        <w:t xml:space="preserve"> for culturally </w:t>
      </w:r>
      <w:r w:rsidDel="00000000" w:rsidR="00000000" w:rsidRPr="00000000">
        <w:rPr>
          <w:highlight w:val="white"/>
          <w:rtl w:val="0"/>
        </w:rPr>
        <w:t xml:space="preserve">attuned</w:t>
      </w:r>
      <w:r w:rsidDel="00000000" w:rsidR="00000000" w:rsidRPr="00000000">
        <w:rPr>
          <w:highlight w:val="white"/>
          <w:rtl w:val="0"/>
        </w:rPr>
        <w:t xml:space="preserve"> interventions. </w:t>
      </w:r>
      <w:r w:rsidDel="00000000" w:rsidR="00000000" w:rsidRPr="00000000">
        <w:rPr>
          <w:highlight w:val="white"/>
          <w:rtl w:val="0"/>
        </w:rPr>
        <w:t xml:space="preserve">The</w:t>
      </w:r>
      <w:r w:rsidDel="00000000" w:rsidR="00000000" w:rsidRPr="00000000">
        <w:rPr>
          <w:highlight w:val="white"/>
          <w:rtl w:val="0"/>
        </w:rPr>
        <w:t xml:space="preserve"> insomnia</w:t>
      </w:r>
      <w:r w:rsidDel="00000000" w:rsidR="00000000" w:rsidRPr="00000000">
        <w:rPr>
          <w:highlight w:val="white"/>
          <w:rtl w:val="0"/>
        </w:rPr>
        <w:t xml:space="preserve"> among soldiers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fueled</w:t>
      </w:r>
      <w:r w:rsidDel="00000000" w:rsidR="00000000" w:rsidRPr="00000000">
        <w:rPr>
          <w:highlight w:val="white"/>
          <w:rtl w:val="0"/>
        </w:rPr>
        <w:t xml:space="preserve"> by </w:t>
      </w:r>
      <w:r w:rsidDel="00000000" w:rsidR="00000000" w:rsidRPr="00000000">
        <w:rPr>
          <w:highlight w:val="white"/>
          <w:rtl w:val="0"/>
        </w:rPr>
        <w:t xml:space="preserve">inactive</w:t>
      </w:r>
      <w:r w:rsidDel="00000000" w:rsidR="00000000" w:rsidRPr="00000000">
        <w:rPr>
          <w:highlight w:val="white"/>
          <w:rtl w:val="0"/>
        </w:rPr>
        <w:t xml:space="preserve"> lifestyles, </w:t>
      </w:r>
      <w:r w:rsidDel="00000000" w:rsidR="00000000" w:rsidRPr="00000000">
        <w:rPr>
          <w:highlight w:val="white"/>
          <w:rtl w:val="0"/>
        </w:rPr>
        <w:t xml:space="preserve">necessitates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inclusion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of </w:t>
      </w:r>
      <w:r w:rsidDel="00000000" w:rsidR="00000000" w:rsidRPr="00000000">
        <w:rPr>
          <w:highlight w:val="white"/>
          <w:rtl w:val="0"/>
        </w:rPr>
        <w:t xml:space="preserve">wearable technology into military health </w:t>
      </w:r>
      <w:r w:rsidDel="00000000" w:rsidR="00000000" w:rsidRPr="00000000">
        <w:rPr>
          <w:highlight w:val="white"/>
          <w:rtl w:val="0"/>
        </w:rPr>
        <w:t xml:space="preserve">training</w:t>
      </w:r>
      <w:r w:rsidDel="00000000" w:rsidR="00000000" w:rsidRPr="00000000">
        <w:rPr>
          <w:highlight w:val="white"/>
          <w:rtl w:val="0"/>
        </w:rPr>
        <w:t xml:space="preserve">. Future </w:t>
      </w:r>
      <w:r w:rsidDel="00000000" w:rsidR="00000000" w:rsidRPr="00000000">
        <w:rPr>
          <w:highlight w:val="white"/>
          <w:rtl w:val="0"/>
        </w:rPr>
        <w:t xml:space="preserve">efforts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should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focus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on </w:t>
      </w:r>
      <w:r w:rsidDel="00000000" w:rsidR="00000000" w:rsidRPr="00000000">
        <w:rPr>
          <w:highlight w:val="white"/>
          <w:rtl w:val="0"/>
        </w:rPr>
        <w:t xml:space="preserve">scalable, </w:t>
      </w:r>
      <w:r w:rsidDel="00000000" w:rsidR="00000000" w:rsidRPr="00000000">
        <w:rPr>
          <w:highlight w:val="white"/>
          <w:rtl w:val="0"/>
        </w:rPr>
        <w:t xml:space="preserve">technology</w:t>
      </w: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based</w:t>
      </w:r>
      <w:r w:rsidDel="00000000" w:rsidR="00000000" w:rsidRPr="00000000">
        <w:rPr>
          <w:highlight w:val="white"/>
          <w:rtl w:val="0"/>
        </w:rPr>
        <w:t xml:space="preserve"> solutions </w:t>
      </w:r>
      <w:r w:rsidDel="00000000" w:rsidR="00000000" w:rsidRPr="00000000">
        <w:rPr>
          <w:highlight w:val="white"/>
          <w:rtl w:val="0"/>
        </w:rPr>
        <w:t xml:space="preserve">and</w:t>
      </w:r>
      <w:r w:rsidDel="00000000" w:rsidR="00000000" w:rsidRPr="00000000">
        <w:rPr>
          <w:highlight w:val="white"/>
          <w:rtl w:val="0"/>
        </w:rPr>
        <w:t xml:space="preserve"> systemic inequities </w:t>
      </w:r>
      <w:r w:rsidDel="00000000" w:rsidR="00000000" w:rsidRPr="00000000">
        <w:rPr>
          <w:highlight w:val="white"/>
          <w:rtl w:val="0"/>
        </w:rPr>
        <w:t xml:space="preserve">tackled </w:t>
      </w:r>
      <w:r w:rsidDel="00000000" w:rsidR="00000000" w:rsidRPr="00000000">
        <w:rPr>
          <w:highlight w:val="white"/>
          <w:rtl w:val="0"/>
        </w:rPr>
        <w:t xml:space="preserve">through policy </w:t>
      </w:r>
      <w:r w:rsidDel="00000000" w:rsidR="00000000" w:rsidRPr="00000000">
        <w:rPr>
          <w:highlight w:val="white"/>
          <w:rtl w:val="0"/>
        </w:rPr>
        <w:t xml:space="preserve">change</w:t>
      </w:r>
      <w:r w:rsidDel="00000000" w:rsidR="00000000" w:rsidRPr="00000000">
        <w:rPr>
          <w:highlight w:val="white"/>
          <w:rtl w:val="0"/>
        </w:rPr>
        <w:t xml:space="preserve">. These </w:t>
      </w:r>
      <w:r w:rsidDel="00000000" w:rsidR="00000000" w:rsidRPr="00000000">
        <w:rPr>
          <w:highlight w:val="white"/>
          <w:rtl w:val="0"/>
        </w:rPr>
        <w:t xml:space="preserve">actions</w:t>
      </w:r>
      <w:r w:rsidDel="00000000" w:rsidR="00000000" w:rsidRPr="00000000">
        <w:rPr>
          <w:highlight w:val="white"/>
          <w:rtl w:val="0"/>
        </w:rPr>
        <w:t xml:space="preserve"> will </w:t>
      </w:r>
      <w:r w:rsidDel="00000000" w:rsidR="00000000" w:rsidRPr="00000000">
        <w:rPr>
          <w:highlight w:val="white"/>
          <w:rtl w:val="0"/>
        </w:rPr>
        <w:t xml:space="preserve">build</w:t>
      </w:r>
      <w:r w:rsidDel="00000000" w:rsidR="00000000" w:rsidRPr="00000000">
        <w:rPr>
          <w:highlight w:val="white"/>
          <w:rtl w:val="0"/>
        </w:rPr>
        <w:t xml:space="preserve"> resilient communities </w:t>
      </w:r>
      <w:r w:rsidDel="00000000" w:rsidR="00000000" w:rsidRPr="00000000">
        <w:rPr>
          <w:highlight w:val="white"/>
          <w:rtl w:val="0"/>
        </w:rPr>
        <w:t xml:space="preserve">able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withstand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contemporary</w:t>
      </w:r>
      <w:r w:rsidDel="00000000" w:rsidR="00000000" w:rsidRPr="00000000">
        <w:rPr>
          <w:highlight w:val="white"/>
          <w:rtl w:val="0"/>
        </w:rPr>
        <w:t xml:space="preserve"> mental health </w:t>
      </w:r>
      <w:r w:rsidDel="00000000" w:rsidR="00000000" w:rsidRPr="00000000">
        <w:rPr>
          <w:highlight w:val="white"/>
          <w:rtl w:val="0"/>
        </w:rPr>
        <w:t xml:space="preserve">issues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rrwns3mq1bfa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E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[1] Daulay, W., &amp; Safira, A. (2024). The Effect of Mental Health Education on Teenagers’ Capacity for Early Detection of Mental Health.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Caring: Indonesian Journal of Nursing Science</w:t>
      </w:r>
      <w:r w:rsidDel="00000000" w:rsidR="00000000" w:rsidRPr="00000000">
        <w:rPr>
          <w:color w:val="4040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[2] Abdelhadi, I. A., et al. (2025). Is mental health contagious? Depression, anxiety, stress and burnout among Mental health professionals in Sudan.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BMC Psychiatry</w:t>
      </w:r>
      <w:r w:rsidDel="00000000" w:rsidR="00000000" w:rsidRPr="00000000">
        <w:rPr>
          <w:color w:val="4040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[3] Carvalho, M. M., &amp; Vale-Dias, M. L. (2021). Is mental health literacy related to different types of coping? Comparing adolescents, young-adults and adults correlates.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INFAD Revista de Psicología</w:t>
      </w:r>
      <w:r w:rsidDel="00000000" w:rsidR="00000000" w:rsidRPr="00000000">
        <w:rPr>
          <w:color w:val="4040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[4] Wang, M., et al. (2025). Association between mental health and insomnia in young soldiers: a mediation analysis of mental health literacy. </w:t>
      </w:r>
      <w:r w:rsidDel="00000000" w:rsidR="00000000" w:rsidRPr="00000000">
        <w:rPr>
          <w:i w:val="1"/>
          <w:color w:val="404040"/>
          <w:highlight w:val="white"/>
          <w:rtl w:val="0"/>
        </w:rPr>
        <w:t xml:space="preserve">BMC Public Health</w:t>
      </w:r>
      <w:r w:rsidDel="00000000" w:rsidR="00000000" w:rsidRPr="00000000">
        <w:rPr>
          <w:color w:val="4040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qxjej5p92pst" w:id="6"/>
      <w:bookmarkEnd w:id="6"/>
      <w:r w:rsidDel="00000000" w:rsidR="00000000" w:rsidRPr="00000000">
        <w:rPr>
          <w:rtl w:val="0"/>
        </w:rPr>
        <w:t xml:space="preserve">List of Figures</w:t>
      </w:r>
    </w:p>
    <w:p w:rsidR="00000000" w:rsidDel="00000000" w:rsidP="00000000" w:rsidRDefault="00000000" w:rsidRPr="00000000" w14:paraId="00000034">
      <w:pPr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Figure 1:</w:t>
      </w:r>
      <w:r w:rsidDel="00000000" w:rsidR="00000000" w:rsidRPr="00000000">
        <w:rPr>
          <w:color w:val="404040"/>
          <w:highlight w:val="white"/>
          <w:rtl w:val="0"/>
        </w:rPr>
        <w:t xml:space="preserve"> Mediation pathways of mental health awareness on insomnia severity (Wang et al., 2025, page 6)</w:t>
      </w:r>
    </w:p>
    <w:p w:rsidR="00000000" w:rsidDel="00000000" w:rsidP="00000000" w:rsidRDefault="00000000" w:rsidRPr="00000000" w14:paraId="00000035">
      <w:pPr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Figure 2:</w:t>
      </w:r>
      <w:r w:rsidDel="00000000" w:rsidR="00000000" w:rsidRPr="00000000">
        <w:rPr>
          <w:color w:val="404040"/>
          <w:highlight w:val="white"/>
          <w:rtl w:val="0"/>
        </w:rPr>
        <w:t xml:space="preserve"> Stress severity distribution among Sudanese professionals (Abdelhadi et al., 2025, page 4)</w:t>
      </w:r>
    </w:p>
    <w:p w:rsidR="00000000" w:rsidDel="00000000" w:rsidP="00000000" w:rsidRDefault="00000000" w:rsidRPr="00000000" w14:paraId="00000036">
      <w:pPr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Figure 3:</w:t>
      </w:r>
      <w:r w:rsidDel="00000000" w:rsidR="00000000" w:rsidRPr="00000000">
        <w:rPr>
          <w:color w:val="404040"/>
          <w:highlight w:val="white"/>
          <w:rtl w:val="0"/>
        </w:rPr>
        <w:t xml:space="preserve"> Age-based coping strategy preferences (Carvalho &amp; Vale-Dias, 2021, page 6)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z27c1tvflyee" w:id="7"/>
      <w:bookmarkEnd w:id="7"/>
      <w:r w:rsidDel="00000000" w:rsidR="00000000" w:rsidRPr="00000000">
        <w:rPr>
          <w:rtl w:val="0"/>
        </w:rPr>
        <w:t xml:space="preserve">List of Tables</w:t>
      </w:r>
    </w:p>
    <w:p w:rsidR="00000000" w:rsidDel="00000000" w:rsidP="00000000" w:rsidRDefault="00000000" w:rsidRPr="00000000" w14:paraId="00000039">
      <w:pPr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Table 1:</w:t>
      </w:r>
      <w:r w:rsidDel="00000000" w:rsidR="00000000" w:rsidRPr="00000000">
        <w:rPr>
          <w:color w:val="404040"/>
          <w:highlight w:val="white"/>
          <w:rtl w:val="0"/>
        </w:rPr>
        <w:t xml:space="preserve"> Pre/post-test knowledge scores in Indonesian adolescents (Daulay &amp; Safira, 2024, page 3)</w:t>
      </w:r>
    </w:p>
    <w:p w:rsidR="00000000" w:rsidDel="00000000" w:rsidP="00000000" w:rsidRDefault="00000000" w:rsidRPr="00000000" w14:paraId="0000003A">
      <w:pPr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Table 2:</w:t>
      </w:r>
      <w:r w:rsidDel="00000000" w:rsidR="00000000" w:rsidRPr="00000000">
        <w:rPr>
          <w:color w:val="404040"/>
          <w:highlight w:val="white"/>
          <w:rtl w:val="0"/>
        </w:rPr>
        <w:t xml:space="preserve"> Burnout correlates in Sudanese professionals (Abdelhadi et al., 2025, page 5)</w:t>
      </w:r>
    </w:p>
    <w:p w:rsidR="00000000" w:rsidDel="00000000" w:rsidP="00000000" w:rsidRDefault="00000000" w:rsidRPr="00000000" w14:paraId="0000003B">
      <w:pPr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Table 3:</w:t>
      </w:r>
      <w:r w:rsidDel="00000000" w:rsidR="00000000" w:rsidRPr="00000000">
        <w:rPr>
          <w:color w:val="404040"/>
          <w:highlight w:val="white"/>
          <w:rtl w:val="0"/>
        </w:rPr>
        <w:t xml:space="preserve"> Mental health literacy and coping style correlations (Carvalho &amp; Vale-Dias, 2021, page 6)</w:t>
      </w:r>
    </w:p>
    <w:p w:rsidR="00000000" w:rsidDel="00000000" w:rsidP="00000000" w:rsidRDefault="00000000" w:rsidRPr="00000000" w14:paraId="0000003C">
      <w:pPr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Table 4:</w:t>
      </w:r>
      <w:r w:rsidDel="00000000" w:rsidR="00000000" w:rsidRPr="00000000">
        <w:rPr>
          <w:color w:val="404040"/>
          <w:highlight w:val="white"/>
          <w:rtl w:val="0"/>
        </w:rPr>
        <w:t xml:space="preserve"> Mediation effects of literacy on insomnia (Wang et al., 2025, page 7)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Honors IDS IA2 2025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</w:t>
    </w:r>
    <w:r w:rsidDel="00000000" w:rsidR="00000000" w:rsidRPr="00000000">
      <w:rPr>
        <w:rtl w:val="0"/>
      </w:rPr>
      <w:t xml:space="preserve">StressBusters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TOC1">
    <w:name w:val="toc 1"/>
    <w:basedOn w:val="Normal"/>
    <w:next w:val="Normal"/>
    <w:autoRedefine w:val="1"/>
    <w:uiPriority w:val="39"/>
    <w:unhideWhenUsed w:val="1"/>
    <w:rsid w:val="008F0FD4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8F0FD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vDq+29csemUHLegjzh5/9Emig==">CgMxLjAyDmguZHZhMmU5OGE3ZmRqMg5oLm5rNHRmZHBocDN1MDIOaC5mM2VneWo1bXhzYW4yDmguYWw5cnpkcGh2NnR5Mg5oLmVvbW5tOXN6OHo0NTIOaC5ycnduczNtcTFiZmEyDmgucXhqZWo1cDkycHN0Mg5oLnoyN2MxdHZmbHllZTgAciExREtjZGhXYUp3clZtZHBsSTJpUEhwaHo4SnJscEx6SkM=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