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0FB29D" w14:textId="77777777" w:rsidR="009C162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114300" distR="114300" wp14:anchorId="4C44B0C9" wp14:editId="023EF141">
            <wp:extent cx="2002790" cy="829310"/>
            <wp:effectExtent l="0" t="0" r="0" b="0"/>
            <wp:docPr id="1041" name="image3.png" descr="Description: https://www.google.com/a/cpanel/somaiya.edu/images/logo.gif?service=google_gsuite"/>
            <wp:cNvGraphicFramePr/>
            <a:graphic xmlns:a="http://schemas.openxmlformats.org/drawingml/2006/main">
              <a:graphicData uri="http://schemas.openxmlformats.org/drawingml/2006/picture">
                <pic:pic xmlns:pic="http://schemas.openxmlformats.org/drawingml/2006/picture">
                  <pic:nvPicPr>
                    <pic:cNvPr id="0" name="image3.png" descr="Description: https://www.google.com/a/cpanel/somaiya.edu/images/logo.gif?service=google_gsuite"/>
                    <pic:cNvPicPr preferRelativeResize="0"/>
                  </pic:nvPicPr>
                  <pic:blipFill>
                    <a:blip r:embed="rId8"/>
                    <a:srcRect/>
                    <a:stretch>
                      <a:fillRect/>
                    </a:stretch>
                  </pic:blipFill>
                  <pic:spPr>
                    <a:xfrm>
                      <a:off x="0" y="0"/>
                      <a:ext cx="2002790" cy="829310"/>
                    </a:xfrm>
                    <a:prstGeom prst="rect">
                      <a:avLst/>
                    </a:prstGeom>
                    <a:ln/>
                  </pic:spPr>
                </pic:pic>
              </a:graphicData>
            </a:graphic>
          </wp:inline>
        </w:drawing>
      </w:r>
      <w:r>
        <w:rPr>
          <w:noProof/>
        </w:rPr>
        <w:drawing>
          <wp:anchor distT="36576" distB="36576" distL="36576" distR="36576" simplePos="0" relativeHeight="251658240" behindDoc="0" locked="0" layoutInCell="1" hidden="0" allowOverlap="1" wp14:anchorId="43BA031C" wp14:editId="5216215D">
            <wp:simplePos x="0" y="0"/>
            <wp:positionH relativeFrom="column">
              <wp:posOffset>-256538</wp:posOffset>
            </wp:positionH>
            <wp:positionV relativeFrom="paragraph">
              <wp:posOffset>293368</wp:posOffset>
            </wp:positionV>
            <wp:extent cx="109220" cy="6962775"/>
            <wp:effectExtent l="0" t="0" r="0" b="0"/>
            <wp:wrapNone/>
            <wp:docPr id="1040"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9220" cy="6962775"/>
                    </a:xfrm>
                    <a:prstGeom prst="rect">
                      <a:avLst/>
                    </a:prstGeom>
                    <a:ln/>
                  </pic:spPr>
                </pic:pic>
              </a:graphicData>
            </a:graphic>
          </wp:anchor>
        </w:drawing>
      </w:r>
      <w:r>
        <w:rPr>
          <w:noProof/>
        </w:rPr>
        <w:drawing>
          <wp:anchor distT="36576" distB="36576" distL="36576" distR="36576" simplePos="0" relativeHeight="251659264" behindDoc="0" locked="0" layoutInCell="1" hidden="0" allowOverlap="1" wp14:anchorId="360AD59C" wp14:editId="58B19FEE">
            <wp:simplePos x="0" y="0"/>
            <wp:positionH relativeFrom="column">
              <wp:posOffset>-555623</wp:posOffset>
            </wp:positionH>
            <wp:positionV relativeFrom="paragraph">
              <wp:posOffset>293368</wp:posOffset>
            </wp:positionV>
            <wp:extent cx="301625" cy="8687435"/>
            <wp:effectExtent l="0" t="0" r="0" b="0"/>
            <wp:wrapNone/>
            <wp:docPr id="103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1625" cy="8687435"/>
                    </a:xfrm>
                    <a:prstGeom prst="rect">
                      <a:avLst/>
                    </a:prstGeom>
                    <a:ln/>
                  </pic:spPr>
                </pic:pic>
              </a:graphicData>
            </a:graphic>
          </wp:anchor>
        </w:drawing>
      </w:r>
    </w:p>
    <w:p w14:paraId="1944239A" w14:textId="77777777" w:rsidR="009C1622" w:rsidRDefault="00000000">
      <w:pPr>
        <w:spacing w:line="360" w:lineRule="auto"/>
        <w:jc w:val="center"/>
        <w:rPr>
          <w:rFonts w:ascii="Times New Roman" w:eastAsia="Times New Roman" w:hAnsi="Times New Roman" w:cs="Times New Roman"/>
          <w:sz w:val="30"/>
          <w:szCs w:val="30"/>
        </w:rPr>
      </w:pPr>
      <w:r>
        <w:rPr>
          <w:rFonts w:ascii="Times New Roman" w:eastAsia="Times New Roman" w:hAnsi="Times New Roman" w:cs="Times New Roman"/>
          <w:sz w:val="30"/>
          <w:szCs w:val="30"/>
        </w:rPr>
        <w:t>Internal Assessment Task -II - Study of Ethics in AI and Explainable AI</w:t>
      </w:r>
    </w:p>
    <w:p w14:paraId="66169A71" w14:textId="21088931" w:rsidR="009C1622" w:rsidRPr="00EF46E0" w:rsidRDefault="00386D60" w:rsidP="00386D60">
      <w:pPr>
        <w:jc w:val="center"/>
        <w:rPr>
          <w:rFonts w:ascii="Times New Roman" w:eastAsia="Times New Roman" w:hAnsi="Times New Roman" w:cs="Times New Roman"/>
          <w:b/>
          <w:bCs/>
          <w:sz w:val="48"/>
          <w:szCs w:val="48"/>
          <w:lang w:val="en-IN"/>
        </w:rPr>
      </w:pPr>
      <w:r w:rsidRPr="00EF46E0">
        <w:rPr>
          <w:rFonts w:ascii="Times New Roman" w:eastAsia="Times New Roman" w:hAnsi="Times New Roman" w:cs="Times New Roman"/>
          <w:b/>
          <w:bCs/>
          <w:sz w:val="48"/>
          <w:szCs w:val="48"/>
          <w:lang w:val="en-IN"/>
        </w:rPr>
        <w:t>The COMPAS Recidivism Algorithm</w:t>
      </w:r>
    </w:p>
    <w:p w14:paraId="0C2FD68B" w14:textId="77777777" w:rsidR="009C1622" w:rsidRDefault="009C1622">
      <w:pPr>
        <w:spacing w:line="360" w:lineRule="auto"/>
        <w:jc w:val="center"/>
        <w:rPr>
          <w:rFonts w:ascii="Times New Roman" w:eastAsia="Times New Roman" w:hAnsi="Times New Roman" w:cs="Times New Roman"/>
          <w:sz w:val="24"/>
          <w:szCs w:val="24"/>
        </w:rPr>
      </w:pPr>
    </w:p>
    <w:p w14:paraId="22463EC8" w14:textId="77777777" w:rsidR="009C1622" w:rsidRDefault="00000000">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by</w:t>
      </w:r>
    </w:p>
    <w:p w14:paraId="7BE33F8A" w14:textId="32AD2BE6" w:rsidR="009C1622" w:rsidRPr="00EF46E0" w:rsidRDefault="00C57022">
      <w:pPr>
        <w:spacing w:after="0" w:line="240" w:lineRule="auto"/>
        <w:jc w:val="center"/>
        <w:rPr>
          <w:rFonts w:ascii="Times New Roman" w:eastAsia="Times New Roman" w:hAnsi="Times New Roman" w:cs="Times New Roman"/>
          <w:b/>
          <w:bCs/>
          <w:sz w:val="40"/>
          <w:szCs w:val="40"/>
        </w:rPr>
      </w:pPr>
      <w:r w:rsidRPr="00EF46E0">
        <w:rPr>
          <w:rFonts w:ascii="Times New Roman" w:eastAsia="Times New Roman" w:hAnsi="Times New Roman" w:cs="Times New Roman"/>
          <w:b/>
          <w:bCs/>
          <w:sz w:val="40"/>
          <w:szCs w:val="40"/>
        </w:rPr>
        <w:t>16010123012 Aaryan Sharma</w:t>
      </w:r>
    </w:p>
    <w:p w14:paraId="7CDD157A" w14:textId="4C9B1414" w:rsidR="00C57022" w:rsidRPr="00EF46E0" w:rsidRDefault="00C57022" w:rsidP="00C57022">
      <w:pPr>
        <w:spacing w:after="0" w:line="240" w:lineRule="auto"/>
        <w:jc w:val="center"/>
        <w:rPr>
          <w:rFonts w:ascii="Times New Roman" w:eastAsia="Times New Roman" w:hAnsi="Times New Roman" w:cs="Times New Roman"/>
          <w:b/>
          <w:bCs/>
          <w:sz w:val="40"/>
          <w:szCs w:val="40"/>
        </w:rPr>
      </w:pPr>
      <w:r w:rsidRPr="00EF46E0">
        <w:rPr>
          <w:rFonts w:ascii="Times New Roman" w:eastAsia="Times New Roman" w:hAnsi="Times New Roman" w:cs="Times New Roman"/>
          <w:b/>
          <w:bCs/>
          <w:sz w:val="40"/>
          <w:szCs w:val="40"/>
        </w:rPr>
        <w:t xml:space="preserve">16010123017 </w:t>
      </w:r>
      <w:proofErr w:type="spellStart"/>
      <w:r w:rsidRPr="00EF46E0">
        <w:rPr>
          <w:rFonts w:ascii="Times New Roman" w:eastAsia="Times New Roman" w:hAnsi="Times New Roman" w:cs="Times New Roman"/>
          <w:b/>
          <w:bCs/>
          <w:sz w:val="40"/>
          <w:szCs w:val="40"/>
        </w:rPr>
        <w:t>Aditey</w:t>
      </w:r>
      <w:proofErr w:type="spellEnd"/>
      <w:r w:rsidRPr="00EF46E0">
        <w:rPr>
          <w:rFonts w:ascii="Times New Roman" w:eastAsia="Times New Roman" w:hAnsi="Times New Roman" w:cs="Times New Roman"/>
          <w:b/>
          <w:bCs/>
          <w:sz w:val="40"/>
          <w:szCs w:val="40"/>
        </w:rPr>
        <w:t xml:space="preserve"> Kshirsagar</w:t>
      </w:r>
    </w:p>
    <w:p w14:paraId="488DE567" w14:textId="537AF4C7" w:rsidR="00C57022" w:rsidRPr="00EF46E0" w:rsidRDefault="00C57022" w:rsidP="00C57022">
      <w:pPr>
        <w:spacing w:after="0" w:line="240" w:lineRule="auto"/>
        <w:jc w:val="center"/>
        <w:rPr>
          <w:rFonts w:ascii="Times New Roman" w:eastAsia="Times New Roman" w:hAnsi="Times New Roman" w:cs="Times New Roman"/>
          <w:b/>
          <w:bCs/>
          <w:sz w:val="40"/>
          <w:szCs w:val="40"/>
        </w:rPr>
      </w:pPr>
      <w:r w:rsidRPr="00EF46E0">
        <w:rPr>
          <w:rFonts w:ascii="Times New Roman" w:eastAsia="Times New Roman" w:hAnsi="Times New Roman" w:cs="Times New Roman"/>
          <w:b/>
          <w:bCs/>
          <w:sz w:val="40"/>
          <w:szCs w:val="40"/>
        </w:rPr>
        <w:t xml:space="preserve">16010123023 Aditya </w:t>
      </w:r>
      <w:proofErr w:type="spellStart"/>
      <w:r w:rsidRPr="00EF46E0">
        <w:rPr>
          <w:rFonts w:ascii="Times New Roman" w:eastAsia="Times New Roman" w:hAnsi="Times New Roman" w:cs="Times New Roman"/>
          <w:b/>
          <w:bCs/>
          <w:sz w:val="40"/>
          <w:szCs w:val="40"/>
        </w:rPr>
        <w:t>Baheti</w:t>
      </w:r>
      <w:proofErr w:type="spellEnd"/>
    </w:p>
    <w:p w14:paraId="43F8EB66" w14:textId="77777777" w:rsidR="009C1622" w:rsidRDefault="009C1622">
      <w:pPr>
        <w:spacing w:line="240" w:lineRule="auto"/>
        <w:jc w:val="center"/>
        <w:rPr>
          <w:rFonts w:ascii="Times New Roman" w:eastAsia="Times New Roman" w:hAnsi="Times New Roman" w:cs="Times New Roman"/>
          <w:sz w:val="24"/>
          <w:szCs w:val="24"/>
        </w:rPr>
      </w:pPr>
    </w:p>
    <w:p w14:paraId="3F6B6F03" w14:textId="77777777" w:rsidR="009C1622" w:rsidRDefault="009C1622">
      <w:pPr>
        <w:spacing w:line="240" w:lineRule="auto"/>
        <w:jc w:val="center"/>
        <w:rPr>
          <w:rFonts w:ascii="Times New Roman" w:eastAsia="Times New Roman" w:hAnsi="Times New Roman" w:cs="Times New Roman"/>
          <w:sz w:val="24"/>
          <w:szCs w:val="24"/>
        </w:rPr>
      </w:pPr>
    </w:p>
    <w:p w14:paraId="178EA075" w14:textId="77777777" w:rsidR="009C1622" w:rsidRDefault="00000000">
      <w:pPr>
        <w:spacing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For the subject</w:t>
      </w:r>
    </w:p>
    <w:p w14:paraId="55AE5E3A" w14:textId="77777777" w:rsidR="009C1622" w:rsidRDefault="009C1622">
      <w:pPr>
        <w:spacing w:line="240" w:lineRule="auto"/>
        <w:jc w:val="center"/>
        <w:rPr>
          <w:rFonts w:ascii="Times New Roman" w:eastAsia="Times New Roman" w:hAnsi="Times New Roman" w:cs="Times New Roman"/>
          <w:sz w:val="24"/>
          <w:szCs w:val="24"/>
        </w:rPr>
      </w:pPr>
    </w:p>
    <w:p w14:paraId="1D61B9FA" w14:textId="77777777" w:rsidR="009C1622" w:rsidRDefault="00000000">
      <w:pPr>
        <w:tabs>
          <w:tab w:val="left" w:pos="0"/>
          <w:tab w:val="left" w:pos="426"/>
        </w:tabs>
        <w:jc w:val="center"/>
        <w:rPr>
          <w:rFonts w:ascii="Times New Roman" w:eastAsia="Times New Roman" w:hAnsi="Times New Roman" w:cs="Times New Roman"/>
          <w:sz w:val="44"/>
          <w:szCs w:val="44"/>
        </w:rPr>
      </w:pPr>
      <w:r>
        <w:rPr>
          <w:rFonts w:ascii="Times New Roman" w:eastAsia="Times New Roman" w:hAnsi="Times New Roman" w:cs="Times New Roman"/>
          <w:b/>
          <w:bCs/>
          <w:sz w:val="44"/>
          <w:szCs w:val="44"/>
        </w:rPr>
        <w:t>Artificial Intelligence</w:t>
      </w:r>
    </w:p>
    <w:p w14:paraId="49287CAB" w14:textId="77777777" w:rsidR="009C1622" w:rsidRDefault="009C1622">
      <w:pPr>
        <w:spacing w:line="240" w:lineRule="auto"/>
        <w:jc w:val="center"/>
        <w:rPr>
          <w:rFonts w:ascii="Times New Roman" w:eastAsia="Times New Roman" w:hAnsi="Times New Roman" w:cs="Times New Roman"/>
          <w:sz w:val="28"/>
          <w:szCs w:val="28"/>
        </w:rPr>
      </w:pPr>
    </w:p>
    <w:p w14:paraId="31438596" w14:textId="77777777" w:rsidR="009C1622" w:rsidRDefault="009C1622">
      <w:pPr>
        <w:spacing w:line="240" w:lineRule="auto"/>
        <w:jc w:val="center"/>
        <w:rPr>
          <w:rFonts w:ascii="Times New Roman" w:eastAsia="Times New Roman" w:hAnsi="Times New Roman" w:cs="Times New Roman"/>
          <w:sz w:val="28"/>
          <w:szCs w:val="28"/>
        </w:rPr>
      </w:pPr>
    </w:p>
    <w:p w14:paraId="0668A0B1" w14:textId="77777777" w:rsidR="009C1622" w:rsidRDefault="00000000">
      <w:pPr>
        <w:spacing w:after="0" w:line="240" w:lineRule="auto"/>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Department of Computer Engineering</w:t>
      </w:r>
    </w:p>
    <w:p w14:paraId="76E94791" w14:textId="77777777" w:rsidR="009C1622" w:rsidRDefault="00000000">
      <w:pPr>
        <w:spacing w:after="0"/>
        <w:jc w:val="center"/>
        <w:rPr>
          <w:rFonts w:ascii="Times New Roman" w:eastAsia="Times New Roman" w:hAnsi="Times New Roman" w:cs="Times New Roman"/>
          <w:sz w:val="28"/>
          <w:szCs w:val="28"/>
        </w:rPr>
      </w:pPr>
      <w:r>
        <w:rPr>
          <w:rFonts w:ascii="Times New Roman" w:eastAsia="Times New Roman" w:hAnsi="Times New Roman" w:cs="Times New Roman"/>
          <w:b/>
          <w:bCs/>
          <w:sz w:val="28"/>
          <w:szCs w:val="28"/>
        </w:rPr>
        <w:t>Academic Year 2025-26</w:t>
      </w:r>
    </w:p>
    <w:p w14:paraId="6E6B7863" w14:textId="77777777" w:rsidR="009C1622" w:rsidRDefault="00000000">
      <w:pPr>
        <w:spacing w:line="360" w:lineRule="auto"/>
        <w:jc w:val="center"/>
        <w:rPr>
          <w:rFonts w:ascii="Times New Roman" w:eastAsia="Times New Roman" w:hAnsi="Times New Roman" w:cs="Times New Roman"/>
          <w:sz w:val="44"/>
          <w:szCs w:val="44"/>
        </w:rPr>
      </w:pPr>
      <w:r>
        <w:rPr>
          <w:noProof/>
        </w:rPr>
        <w:drawing>
          <wp:anchor distT="36576" distB="36576" distL="36576" distR="36576" simplePos="0" relativeHeight="251660288" behindDoc="0" locked="0" layoutInCell="1" hidden="0" allowOverlap="1" wp14:anchorId="31515AA2" wp14:editId="190EC548">
            <wp:simplePos x="0" y="0"/>
            <wp:positionH relativeFrom="column">
              <wp:posOffset>-285748</wp:posOffset>
            </wp:positionH>
            <wp:positionV relativeFrom="paragraph">
              <wp:posOffset>285750</wp:posOffset>
            </wp:positionV>
            <wp:extent cx="109220" cy="6962775"/>
            <wp:effectExtent l="0" t="0" r="0" b="0"/>
            <wp:wrapNone/>
            <wp:docPr id="103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9220" cy="6962775"/>
                    </a:xfrm>
                    <a:prstGeom prst="rect">
                      <a:avLst/>
                    </a:prstGeom>
                    <a:ln/>
                  </pic:spPr>
                </pic:pic>
              </a:graphicData>
            </a:graphic>
          </wp:anchor>
        </w:drawing>
      </w:r>
      <w:r>
        <w:rPr>
          <w:noProof/>
        </w:rPr>
        <w:drawing>
          <wp:anchor distT="36576" distB="36576" distL="36576" distR="36576" simplePos="0" relativeHeight="251661312" behindDoc="0" locked="0" layoutInCell="1" hidden="0" allowOverlap="1" wp14:anchorId="66B3191F" wp14:editId="7FD79C6A">
            <wp:simplePos x="0" y="0"/>
            <wp:positionH relativeFrom="column">
              <wp:posOffset>-562608</wp:posOffset>
            </wp:positionH>
            <wp:positionV relativeFrom="paragraph">
              <wp:posOffset>286385</wp:posOffset>
            </wp:positionV>
            <wp:extent cx="301625" cy="8687435"/>
            <wp:effectExtent l="0" t="0" r="0" b="0"/>
            <wp:wrapNone/>
            <wp:docPr id="10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1625" cy="8687435"/>
                    </a:xfrm>
                    <a:prstGeom prst="rect">
                      <a:avLst/>
                    </a:prstGeom>
                    <a:ln/>
                  </pic:spPr>
                </pic:pic>
              </a:graphicData>
            </a:graphic>
          </wp:anchor>
        </w:drawing>
      </w:r>
    </w:p>
    <w:p w14:paraId="2BF671C4" w14:textId="77777777" w:rsidR="009C1622" w:rsidRDefault="00000000">
      <w:pPr>
        <w:spacing w:line="360" w:lineRule="auto"/>
        <w:jc w:val="both"/>
        <w:rPr>
          <w:rFonts w:ascii="Times New Roman" w:eastAsia="Times New Roman" w:hAnsi="Times New Roman" w:cs="Times New Roman"/>
          <w:sz w:val="24"/>
          <w:szCs w:val="24"/>
        </w:rPr>
      </w:pPr>
      <w:r>
        <w:br w:type="page"/>
      </w:r>
    </w:p>
    <w:p w14:paraId="28773329" w14:textId="77777777" w:rsidR="009C1622" w:rsidRDefault="009C1622">
      <w:pPr>
        <w:spacing w:after="0" w:line="240" w:lineRule="auto"/>
        <w:jc w:val="center"/>
        <w:rPr>
          <w:rFonts w:ascii="Times New Roman" w:eastAsia="Times New Roman" w:hAnsi="Times New Roman" w:cs="Times New Roman"/>
          <w:sz w:val="24"/>
          <w:szCs w:val="24"/>
        </w:rPr>
      </w:pPr>
    </w:p>
    <w:p w14:paraId="7FF28641" w14:textId="489A3A43" w:rsidR="009C1622" w:rsidRDefault="00F3621A">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t>The COMPAS Recidivism Algorithm</w:t>
      </w:r>
      <w:r>
        <w:rPr>
          <w:rFonts w:ascii="Times New Roman" w:eastAsia="Times New Roman" w:hAnsi="Times New Roman" w:cs="Times New Roman"/>
          <w:b/>
          <w:bCs/>
          <w:sz w:val="44"/>
          <w:szCs w:val="44"/>
        </w:rPr>
        <w:t xml:space="preserve"> - Introduction</w:t>
      </w:r>
    </w:p>
    <w:p w14:paraId="272556B9" w14:textId="77777777" w:rsidR="000849D1" w:rsidRPr="000849D1" w:rsidRDefault="000849D1" w:rsidP="000849D1">
      <w:pPr>
        <w:pStyle w:val="NoSpacing"/>
        <w:rPr>
          <w:rFonts w:ascii="Times New Roman" w:hAnsi="Times New Roman" w:cs="Times New Roman"/>
          <w:sz w:val="24"/>
          <w:szCs w:val="24"/>
          <w:lang w:val="en-IN"/>
        </w:rPr>
      </w:pPr>
      <w:r w:rsidRPr="000849D1">
        <w:rPr>
          <w:rFonts w:ascii="Times New Roman" w:hAnsi="Times New Roman" w:cs="Times New Roman"/>
          <w:sz w:val="24"/>
          <w:szCs w:val="24"/>
          <w:lang w:val="en-IN"/>
        </w:rPr>
        <w:t>The integration of Artificial Intelligence (AI) and machine learning into high-stakes decision-making has fundamentally changed how modern societies function. Decisions about human liberty, employment, healthcare, and access to opportunities were once made solely by professionals such as judges, hiring managers, and doctors, who relied on their experience, institutional guidelines, and personal judgment. Today, however, vast amounts of data and powerful computational models have shifted many of these responsibilities toward algorithmic systems. These systems are often praised as objective tools capable of reducing human bias and bringing consistency to complex decisions.</w:t>
      </w:r>
    </w:p>
    <w:p w14:paraId="5E7CD1CB" w14:textId="77777777" w:rsidR="000849D1" w:rsidRPr="000849D1" w:rsidRDefault="000849D1" w:rsidP="000849D1">
      <w:pPr>
        <w:pStyle w:val="NoSpacing"/>
        <w:rPr>
          <w:rFonts w:ascii="Times New Roman" w:hAnsi="Times New Roman" w:cs="Times New Roman"/>
          <w:sz w:val="24"/>
          <w:szCs w:val="24"/>
          <w:lang w:val="en-IN"/>
        </w:rPr>
      </w:pPr>
      <w:r w:rsidRPr="000849D1">
        <w:rPr>
          <w:rFonts w:ascii="Times New Roman" w:hAnsi="Times New Roman" w:cs="Times New Roman"/>
          <w:sz w:val="24"/>
          <w:szCs w:val="24"/>
          <w:lang w:val="en-IN"/>
        </w:rPr>
        <w:t>Yet this shift comes with serious ethical concerns. As AI systems move beyond simple rule-based programs into highly complex machine learning models, they introduce new and less visible risks. The very strength of AI, its ability to uncover patterns in massive datasets, can also become its greatest weakness. When these systems are trained on historical data shaped by social inequalities, they do not merely reflect those inequalities; they absorb, optimize, and reproduce them. What appears to be neutral, mathematical objectivity can instead mask deeply embedded structural bias.</w:t>
      </w:r>
    </w:p>
    <w:p w14:paraId="758949BC" w14:textId="30CB1450" w:rsidR="000849D1" w:rsidRPr="000849D1" w:rsidRDefault="000849D1" w:rsidP="000849D1">
      <w:pPr>
        <w:pStyle w:val="NoSpacing"/>
        <w:rPr>
          <w:rFonts w:ascii="Times New Roman" w:hAnsi="Times New Roman" w:cs="Times New Roman"/>
          <w:sz w:val="24"/>
          <w:szCs w:val="24"/>
          <w:lang w:val="en-IN"/>
        </w:rPr>
      </w:pPr>
      <w:r w:rsidRPr="000849D1">
        <w:rPr>
          <w:rFonts w:ascii="Times New Roman" w:hAnsi="Times New Roman" w:cs="Times New Roman"/>
          <w:sz w:val="24"/>
          <w:szCs w:val="24"/>
          <w:lang w:val="en-IN"/>
        </w:rPr>
        <w:t>One of the most controversial uses of predictive AI is in the criminal justice system. Algorithmic risk assessment tools are used to estimate a defendant’s likelihood of reoffending, known as recidivism. These risk scores significantly influence decisions such as bail, pretrial release, parole conditions, and even sentencing. The ethical challenge becomes particularly severe when these systems operate as black boxes</w:t>
      </w:r>
      <w:r w:rsidR="00BC3DBA">
        <w:rPr>
          <w:rFonts w:ascii="Times New Roman" w:hAnsi="Times New Roman" w:cs="Times New Roman"/>
          <w:sz w:val="24"/>
          <w:szCs w:val="24"/>
          <w:lang w:val="en-IN"/>
        </w:rPr>
        <w:t>.</w:t>
      </w:r>
      <w:r w:rsidRPr="000849D1">
        <w:rPr>
          <w:rFonts w:ascii="Times New Roman" w:hAnsi="Times New Roman" w:cs="Times New Roman"/>
          <w:sz w:val="24"/>
          <w:szCs w:val="24"/>
          <w:lang w:val="en-IN"/>
        </w:rPr>
        <w:t xml:space="preserve"> In such systems, the internal logic, the weighting of variables, and the reasoning behind specific outcomes remain hidden, not only from defendants but often from judges themselves. This opacity is frequently justified under corporate trade secret protections, making meaningful scrutiny nearly impossible.</w:t>
      </w:r>
    </w:p>
    <w:p w14:paraId="2EDEAE34" w14:textId="77777777" w:rsidR="000849D1" w:rsidRPr="000849D1" w:rsidRDefault="000849D1" w:rsidP="000849D1">
      <w:pPr>
        <w:pStyle w:val="NoSpacing"/>
        <w:rPr>
          <w:rFonts w:ascii="Times New Roman" w:hAnsi="Times New Roman" w:cs="Times New Roman"/>
          <w:sz w:val="24"/>
          <w:szCs w:val="24"/>
          <w:lang w:val="en-IN"/>
        </w:rPr>
      </w:pPr>
      <w:r w:rsidRPr="000849D1">
        <w:rPr>
          <w:rFonts w:ascii="Times New Roman" w:hAnsi="Times New Roman" w:cs="Times New Roman"/>
          <w:sz w:val="24"/>
          <w:szCs w:val="24"/>
          <w:lang w:val="en-IN"/>
        </w:rPr>
        <w:t>When a system that influences a person’s liberty cannot be examined or questioned, the principle of due process is weakened. In adversarial legal systems, the right to challenge evidence is fundamental. An algorithm whose reasoning cannot be cross-examined effectively becomes an unchallengeable witness. Addressing these concerns requires both strong ethical frameworks and the adoption of Explainable AI (XAI). XAI helps translate complex algorithmic outputs into understandable explanations, allowing for auditing, bias detection, and verification that decisions are based on legally acceptable factors rather than discriminatory proxies.</w:t>
      </w:r>
    </w:p>
    <w:p w14:paraId="2FCDD2F0" w14:textId="77777777" w:rsidR="000849D1" w:rsidRPr="000849D1" w:rsidRDefault="000849D1" w:rsidP="000849D1">
      <w:pPr>
        <w:pStyle w:val="NoSpacing"/>
        <w:rPr>
          <w:rFonts w:ascii="Times New Roman" w:hAnsi="Times New Roman" w:cs="Times New Roman"/>
          <w:sz w:val="24"/>
          <w:szCs w:val="24"/>
          <w:lang w:val="en-IN"/>
        </w:rPr>
      </w:pPr>
      <w:r w:rsidRPr="000849D1">
        <w:rPr>
          <w:rFonts w:ascii="Times New Roman" w:hAnsi="Times New Roman" w:cs="Times New Roman"/>
          <w:sz w:val="24"/>
          <w:szCs w:val="24"/>
          <w:lang w:val="en-IN"/>
        </w:rPr>
        <w:t>This report critically examines the widely debated Correctional Offender Management Profiling for Alternative Sanctions (COMPAS) risk assessment system. Through an analysis grounded in academic research, the Seven Pillars of AI Ethics, and Explainable AI techniques, the study highlights how systemic biases can become embedded within algorithmic design. It also emphasizes the urgent need for transparency mechanisms to ensure accountability and protect human dignity in automated decision-making environments.</w:t>
      </w:r>
    </w:p>
    <w:p w14:paraId="0622170F" w14:textId="77777777" w:rsidR="000849D1" w:rsidRPr="000849D1" w:rsidRDefault="000849D1" w:rsidP="000849D1">
      <w:pPr>
        <w:pStyle w:val="NoSpacing"/>
        <w:rPr>
          <w:rFonts w:ascii="Times New Roman" w:hAnsi="Times New Roman" w:cs="Times New Roman"/>
          <w:sz w:val="24"/>
          <w:szCs w:val="24"/>
          <w:lang w:val="en-IN"/>
        </w:rPr>
      </w:pPr>
      <w:r w:rsidRPr="000849D1">
        <w:rPr>
          <w:rFonts w:ascii="Times New Roman" w:hAnsi="Times New Roman" w:cs="Times New Roman"/>
          <w:sz w:val="24"/>
          <w:szCs w:val="24"/>
          <w:lang w:val="en-IN"/>
        </w:rPr>
        <w:t>Finally, the discussion situates these findings within evolving regulatory frameworks, including India’s Digital Personal Data Protection (DPDP) Act 2023 and the NITI Aayog Responsible AI guidelines. Together, these frameworks reflect a growing recognition that transparency is not merely a technical feature; it is essential for maintaining institutional trust, safeguarding rights, and ensuring that technological progress does not come at the expense of justice and equality.</w:t>
      </w:r>
    </w:p>
    <w:p w14:paraId="6C63E736" w14:textId="77777777" w:rsidR="004C476E" w:rsidRDefault="00F3621A">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The COMPAS Recidivism Algorithm</w:t>
      </w:r>
      <w:r>
        <w:rPr>
          <w:rFonts w:ascii="Times New Roman" w:eastAsia="Times New Roman" w:hAnsi="Times New Roman" w:cs="Times New Roman"/>
          <w:b/>
          <w:bCs/>
          <w:sz w:val="44"/>
          <w:szCs w:val="44"/>
        </w:rPr>
        <w:t xml:space="preserve"> - Case Background</w:t>
      </w:r>
    </w:p>
    <w:p w14:paraId="6DF13B2F" w14:textId="77777777" w:rsidR="004C476E" w:rsidRPr="004C476E" w:rsidRDefault="004C476E" w:rsidP="004C476E">
      <w:pPr>
        <w:pStyle w:val="NoSpacing"/>
        <w:rPr>
          <w:rFonts w:ascii="Times New Roman" w:hAnsi="Times New Roman" w:cs="Times New Roman"/>
          <w:sz w:val="24"/>
          <w:szCs w:val="24"/>
          <w:lang w:val="en-IN"/>
        </w:rPr>
      </w:pPr>
      <w:r w:rsidRPr="004C476E">
        <w:rPr>
          <w:rFonts w:ascii="Times New Roman" w:hAnsi="Times New Roman" w:cs="Times New Roman"/>
          <w:sz w:val="24"/>
          <w:szCs w:val="24"/>
          <w:lang w:val="en-IN"/>
        </w:rPr>
        <w:t xml:space="preserve">The Correctional Offender Management Profiling for Alternative Sanctions, better known as COMPAS, is a proprietary risk assessment tool developed by Northpointe, Inc., later rebranded as </w:t>
      </w:r>
      <w:proofErr w:type="spellStart"/>
      <w:r w:rsidRPr="004C476E">
        <w:rPr>
          <w:rFonts w:ascii="Times New Roman" w:hAnsi="Times New Roman" w:cs="Times New Roman"/>
          <w:sz w:val="24"/>
          <w:szCs w:val="24"/>
          <w:lang w:val="en-IN"/>
        </w:rPr>
        <w:t>Equivant</w:t>
      </w:r>
      <w:proofErr w:type="spellEnd"/>
      <w:r w:rsidRPr="004C476E">
        <w:rPr>
          <w:rFonts w:ascii="Times New Roman" w:hAnsi="Times New Roman" w:cs="Times New Roman"/>
          <w:sz w:val="24"/>
          <w:szCs w:val="24"/>
          <w:lang w:val="en-IN"/>
        </w:rPr>
        <w:t>. It has been widely adopted by courts, probation departments, and correctional agencies across the United States. The stated purpose of COMPAS is to assist judges and correctional officials by providing a standardized, data-driven estimate of a defendant’s likelihood of reoffending. In theory, this helps manage jail populations more efficiently and allocate rehabilitative resources to individuals considered at higher risk.</w:t>
      </w:r>
    </w:p>
    <w:p w14:paraId="5A7862BF" w14:textId="77777777" w:rsidR="004C476E" w:rsidRPr="004C476E" w:rsidRDefault="004C476E" w:rsidP="004C476E">
      <w:pPr>
        <w:pStyle w:val="NoSpacing"/>
        <w:rPr>
          <w:rFonts w:ascii="Times New Roman" w:hAnsi="Times New Roman" w:cs="Times New Roman"/>
          <w:sz w:val="24"/>
          <w:szCs w:val="24"/>
          <w:lang w:val="en-IN"/>
        </w:rPr>
      </w:pPr>
      <w:r w:rsidRPr="004C476E">
        <w:rPr>
          <w:rFonts w:ascii="Times New Roman" w:hAnsi="Times New Roman" w:cs="Times New Roman"/>
          <w:sz w:val="24"/>
          <w:szCs w:val="24"/>
          <w:lang w:val="en-IN"/>
        </w:rPr>
        <w:t xml:space="preserve">COMPAS generates its predictions by </w:t>
      </w:r>
      <w:proofErr w:type="spellStart"/>
      <w:r w:rsidRPr="004C476E">
        <w:rPr>
          <w:rFonts w:ascii="Times New Roman" w:hAnsi="Times New Roman" w:cs="Times New Roman"/>
          <w:sz w:val="24"/>
          <w:szCs w:val="24"/>
          <w:lang w:val="en-IN"/>
        </w:rPr>
        <w:t>analyzing</w:t>
      </w:r>
      <w:proofErr w:type="spellEnd"/>
      <w:r w:rsidRPr="004C476E">
        <w:rPr>
          <w:rFonts w:ascii="Times New Roman" w:hAnsi="Times New Roman" w:cs="Times New Roman"/>
          <w:sz w:val="24"/>
          <w:szCs w:val="24"/>
          <w:lang w:val="en-IN"/>
        </w:rPr>
        <w:t xml:space="preserve"> a large range of </w:t>
      </w:r>
      <w:proofErr w:type="spellStart"/>
      <w:r w:rsidRPr="004C476E">
        <w:rPr>
          <w:rFonts w:ascii="Times New Roman" w:hAnsi="Times New Roman" w:cs="Times New Roman"/>
          <w:sz w:val="24"/>
          <w:szCs w:val="24"/>
          <w:lang w:val="en-IN"/>
        </w:rPr>
        <w:t>behavioral</w:t>
      </w:r>
      <w:proofErr w:type="spellEnd"/>
      <w:r w:rsidRPr="004C476E">
        <w:rPr>
          <w:rFonts w:ascii="Times New Roman" w:hAnsi="Times New Roman" w:cs="Times New Roman"/>
          <w:sz w:val="24"/>
          <w:szCs w:val="24"/>
          <w:lang w:val="en-IN"/>
        </w:rPr>
        <w:t xml:space="preserve">, psychological, and social factors. During the booking or intake process, defendants are required to complete an extensive 137-question survey. Although the questionnaire does not directly ask about race, it includes detailed questions about socio-economic background and environment. Individuals are asked about their parents’ criminal history, peer group </w:t>
      </w:r>
      <w:proofErr w:type="spellStart"/>
      <w:r w:rsidRPr="004C476E">
        <w:rPr>
          <w:rFonts w:ascii="Times New Roman" w:hAnsi="Times New Roman" w:cs="Times New Roman"/>
          <w:sz w:val="24"/>
          <w:szCs w:val="24"/>
          <w:lang w:val="en-IN"/>
        </w:rPr>
        <w:t>behavior</w:t>
      </w:r>
      <w:proofErr w:type="spellEnd"/>
      <w:r w:rsidRPr="004C476E">
        <w:rPr>
          <w:rFonts w:ascii="Times New Roman" w:hAnsi="Times New Roman" w:cs="Times New Roman"/>
          <w:sz w:val="24"/>
          <w:szCs w:val="24"/>
          <w:lang w:val="en-IN"/>
        </w:rPr>
        <w:t>, substance use exposure, school disciplinary records, employment stability, and even feelings of social isolation. These responses are combined with the defendant’s criminal record to produce numerical risk scores. Typically ranked on a scale from 1 to 10, the system classifies individuals as low, medium, or high risk for general recidivism and violent recidivism.</w:t>
      </w:r>
    </w:p>
    <w:p w14:paraId="57713026" w14:textId="77777777" w:rsidR="004C476E" w:rsidRPr="004C476E" w:rsidRDefault="004C476E" w:rsidP="004C476E">
      <w:pPr>
        <w:pStyle w:val="NoSpacing"/>
        <w:rPr>
          <w:rFonts w:ascii="Times New Roman" w:hAnsi="Times New Roman" w:cs="Times New Roman"/>
          <w:sz w:val="24"/>
          <w:szCs w:val="24"/>
          <w:lang w:val="en-IN"/>
        </w:rPr>
      </w:pPr>
      <w:r w:rsidRPr="004C476E">
        <w:rPr>
          <w:rFonts w:ascii="Times New Roman" w:hAnsi="Times New Roman" w:cs="Times New Roman"/>
          <w:sz w:val="24"/>
          <w:szCs w:val="24"/>
          <w:lang w:val="en-IN"/>
        </w:rPr>
        <w:t xml:space="preserve">The ethical controversy surrounding COMPAS intensified in May 2016 when ProPublica published a major investigative report examining the system’s fairness. The journalists </w:t>
      </w:r>
      <w:proofErr w:type="spellStart"/>
      <w:r w:rsidRPr="004C476E">
        <w:rPr>
          <w:rFonts w:ascii="Times New Roman" w:hAnsi="Times New Roman" w:cs="Times New Roman"/>
          <w:sz w:val="24"/>
          <w:szCs w:val="24"/>
          <w:lang w:val="en-IN"/>
        </w:rPr>
        <w:t>analyzed</w:t>
      </w:r>
      <w:proofErr w:type="spellEnd"/>
      <w:r w:rsidRPr="004C476E">
        <w:rPr>
          <w:rFonts w:ascii="Times New Roman" w:hAnsi="Times New Roman" w:cs="Times New Roman"/>
          <w:sz w:val="24"/>
          <w:szCs w:val="24"/>
          <w:lang w:val="en-IN"/>
        </w:rPr>
        <w:t xml:space="preserve"> data from more than 7,000 defendants arrested in Broward County, Florida, between 2013 and 2014. They then tracked these individuals for two years to compare the algorithm’s predictions with actual outcomes.</w:t>
      </w:r>
    </w:p>
    <w:p w14:paraId="2C50F7D3" w14:textId="77777777" w:rsidR="004C476E" w:rsidRPr="004C476E" w:rsidRDefault="004C476E" w:rsidP="004C476E">
      <w:pPr>
        <w:pStyle w:val="NoSpacing"/>
        <w:rPr>
          <w:rFonts w:ascii="Times New Roman" w:hAnsi="Times New Roman" w:cs="Times New Roman"/>
          <w:sz w:val="24"/>
          <w:szCs w:val="24"/>
          <w:lang w:val="en-IN"/>
        </w:rPr>
      </w:pPr>
      <w:r w:rsidRPr="004C476E">
        <w:rPr>
          <w:rFonts w:ascii="Times New Roman" w:hAnsi="Times New Roman" w:cs="Times New Roman"/>
          <w:sz w:val="24"/>
          <w:szCs w:val="24"/>
          <w:lang w:val="en-IN"/>
        </w:rPr>
        <w:t>The results challenged the assumption that algorithmic systems are neutral and objective. COMPAS predicted general recidivism correctly in about 61 percent of cases, only slightly better than chance. Its accuracy in predicting violent recidivism was significantly lower, around 20 percent. More troubling than the overall accuracy, however, were the racial disparities in the types of errors the system produced.</w:t>
      </w:r>
    </w:p>
    <w:p w14:paraId="39402136" w14:textId="77777777" w:rsidR="004C476E" w:rsidRPr="004C476E" w:rsidRDefault="004C476E" w:rsidP="004C476E">
      <w:pPr>
        <w:pStyle w:val="NoSpacing"/>
        <w:rPr>
          <w:rFonts w:ascii="Times New Roman" w:hAnsi="Times New Roman" w:cs="Times New Roman"/>
          <w:sz w:val="24"/>
          <w:szCs w:val="24"/>
          <w:lang w:val="en-IN"/>
        </w:rPr>
      </w:pPr>
      <w:r w:rsidRPr="004C476E">
        <w:rPr>
          <w:rFonts w:ascii="Times New Roman" w:hAnsi="Times New Roman" w:cs="Times New Roman"/>
          <w:sz w:val="24"/>
          <w:szCs w:val="24"/>
          <w:lang w:val="en-IN"/>
        </w:rPr>
        <w:t xml:space="preserve">While overall prediction rates appeared similar across racial groups, the nature of the mistakes differed sharply. Black defendants who did not reoffend were far more likely to be incorrectly </w:t>
      </w:r>
      <w:proofErr w:type="spellStart"/>
      <w:r w:rsidRPr="004C476E">
        <w:rPr>
          <w:rFonts w:ascii="Times New Roman" w:hAnsi="Times New Roman" w:cs="Times New Roman"/>
          <w:sz w:val="24"/>
          <w:szCs w:val="24"/>
          <w:lang w:val="en-IN"/>
        </w:rPr>
        <w:t>labeled</w:t>
      </w:r>
      <w:proofErr w:type="spellEnd"/>
      <w:r w:rsidRPr="004C476E">
        <w:rPr>
          <w:rFonts w:ascii="Times New Roman" w:hAnsi="Times New Roman" w:cs="Times New Roman"/>
          <w:sz w:val="24"/>
          <w:szCs w:val="24"/>
          <w:lang w:val="en-IN"/>
        </w:rPr>
        <w:t xml:space="preserve"> as high risk, with a false positive rate of 44.9 percent compared to 23.5 percent for White defendants. At the same time, White defendants who later committed new offenses were more likely to be incorrectly classified as low risk, with a false negative rate of 47.7 percent compared to 28.0 percent for Black defendants. Even after researchers controlled for factors such as prior criminal history, age, gender, and actual reoffending, these disparities remained significant. Black defendants were still substantially more likely to receive higher risk scores than similarly situated White defendants.</w:t>
      </w:r>
    </w:p>
    <w:p w14:paraId="6C46DA00" w14:textId="77777777" w:rsidR="004C476E" w:rsidRPr="004C476E" w:rsidRDefault="004C476E" w:rsidP="004C476E">
      <w:pPr>
        <w:pStyle w:val="NoSpacing"/>
        <w:rPr>
          <w:rFonts w:ascii="Times New Roman" w:hAnsi="Times New Roman" w:cs="Times New Roman"/>
          <w:sz w:val="24"/>
          <w:szCs w:val="24"/>
          <w:lang w:val="en-IN"/>
        </w:rPr>
      </w:pPr>
      <w:r w:rsidRPr="004C476E">
        <w:rPr>
          <w:rFonts w:ascii="Times New Roman" w:hAnsi="Times New Roman" w:cs="Times New Roman"/>
          <w:sz w:val="24"/>
          <w:szCs w:val="24"/>
          <w:lang w:val="en-IN"/>
        </w:rPr>
        <w:t>The COMPAS case illustrates how algorithmic systems, even when presented as neutral and evidence-based, can reflect and amplify existing social inequalities. It also demonstrates why transparency and accountability are essential when predictive technologies are used in decisions that directly affect human liberty.</w:t>
      </w:r>
    </w:p>
    <w:p w14:paraId="4F2C3ECB" w14:textId="051E09A0" w:rsidR="009C1622" w:rsidRPr="004C476E" w:rsidRDefault="00000000" w:rsidP="004C476E">
      <w:pPr>
        <w:pStyle w:val="NoSpacing"/>
        <w:rPr>
          <w:rFonts w:eastAsia="Times New Roman"/>
          <w:b/>
          <w:bCs/>
          <w:sz w:val="48"/>
          <w:szCs w:val="48"/>
        </w:rPr>
      </w:pPr>
      <w:r w:rsidRPr="004C476E">
        <w:br w:type="page"/>
      </w:r>
    </w:p>
    <w:p w14:paraId="0F418ACC" w14:textId="77777777" w:rsidR="00CA04CB" w:rsidRDefault="00F3621A">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The COMPAS Recidivism Algorithm</w:t>
      </w:r>
      <w:r>
        <w:rPr>
          <w:rFonts w:ascii="Times New Roman" w:eastAsia="Times New Roman" w:hAnsi="Times New Roman" w:cs="Times New Roman"/>
          <w:b/>
          <w:bCs/>
          <w:sz w:val="44"/>
          <w:szCs w:val="44"/>
        </w:rPr>
        <w:t xml:space="preserve"> - Literature Review</w:t>
      </w:r>
    </w:p>
    <w:p w14:paraId="26679B1E" w14:textId="1A8FDB01"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sz w:val="24"/>
          <w:szCs w:val="24"/>
          <w:lang w:val="en-IN"/>
        </w:rPr>
        <w:t>The ProPublica investigation and the subsequent Loomis court ruling sparked intense academic debate across law, computer science, sociology, and ethics. Scholars began questioning not only the fairness of COMPAS but also broader assumptions about algorithmic objectivity and explainability. The following review synthesizes three influential academic contributions that examine the technical limits, social implications, and interpretive risks of predictive risk assessment systems.</w:t>
      </w:r>
    </w:p>
    <w:p w14:paraId="6FB6A171" w14:textId="77777777" w:rsidR="00CA04CB" w:rsidRPr="00CA04CB" w:rsidRDefault="00CA04CB" w:rsidP="00CA04CB">
      <w:pPr>
        <w:pBdr>
          <w:top w:val="nil"/>
          <w:left w:val="nil"/>
          <w:bottom w:val="nil"/>
          <w:right w:val="nil"/>
          <w:between w:val="nil"/>
        </w:pBdr>
        <w:rPr>
          <w:rFonts w:ascii="Times New Roman" w:hAnsi="Times New Roman" w:cs="Times New Roman"/>
          <w:b/>
          <w:bCs/>
          <w:sz w:val="24"/>
          <w:szCs w:val="24"/>
          <w:lang w:val="en-IN"/>
        </w:rPr>
      </w:pPr>
      <w:r w:rsidRPr="00CA04CB">
        <w:rPr>
          <w:rFonts w:ascii="Times New Roman" w:hAnsi="Times New Roman" w:cs="Times New Roman"/>
          <w:b/>
          <w:bCs/>
          <w:sz w:val="24"/>
          <w:szCs w:val="24"/>
          <w:lang w:val="en-IN"/>
        </w:rPr>
        <w:t>Dressel and Farid (2018): The Accuracy, Fairness, and Limits of Predicting Recidivism</w:t>
      </w:r>
    </w:p>
    <w:p w14:paraId="4C5C5A32"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Research Focus</w:t>
      </w:r>
      <w:r w:rsidRPr="00CA04CB">
        <w:rPr>
          <w:rFonts w:ascii="Times New Roman" w:hAnsi="Times New Roman" w:cs="Times New Roman"/>
          <w:sz w:val="24"/>
          <w:szCs w:val="24"/>
          <w:lang w:val="en-IN"/>
        </w:rPr>
        <w:br/>
        <w:t xml:space="preserve">Published in </w:t>
      </w:r>
      <w:r w:rsidRPr="00CA04CB">
        <w:rPr>
          <w:rFonts w:ascii="Times New Roman" w:hAnsi="Times New Roman" w:cs="Times New Roman"/>
          <w:i/>
          <w:iCs/>
          <w:sz w:val="24"/>
          <w:szCs w:val="24"/>
          <w:lang w:val="en-IN"/>
        </w:rPr>
        <w:t>Science Advances</w:t>
      </w:r>
      <w:r w:rsidRPr="00CA04CB">
        <w:rPr>
          <w:rFonts w:ascii="Times New Roman" w:hAnsi="Times New Roman" w:cs="Times New Roman"/>
          <w:sz w:val="24"/>
          <w:szCs w:val="24"/>
          <w:lang w:val="en-IN"/>
        </w:rPr>
        <w:t>, Dressel and Farid’s study questioned a core assumption of the algorithmic justice movement: that complex machine learning systems using vast amounts of data must necessarily outperform humans or simpler models in predicting recidivism. The authors challenged the belief that computational sophistication automatically produces better or fairer outcomes.</w:t>
      </w:r>
    </w:p>
    <w:p w14:paraId="0DFD0A9B"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Key Findings</w:t>
      </w:r>
      <w:r w:rsidRPr="00CA04CB">
        <w:rPr>
          <w:rFonts w:ascii="Times New Roman" w:hAnsi="Times New Roman" w:cs="Times New Roman"/>
          <w:sz w:val="24"/>
          <w:szCs w:val="24"/>
          <w:lang w:val="en-IN"/>
        </w:rPr>
        <w:br/>
        <w:t>To test this claim, the researchers conducted an experiment using non-expert participants recruited through Amazon Mechanical Turk. These individuals were shown short profiles of defendants containing only seven basic features, such as age, sex, and criminal charge. Surprisingly, the participants achieved a collective accuracy rate of 67 percent in predicting recidivism. This performance closely matched the 65.2 percent accuracy of the COMPAS algorithm, even though COMPAS relied on 137 variables.</w:t>
      </w:r>
    </w:p>
    <w:p w14:paraId="3F8C9900"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sz w:val="24"/>
          <w:szCs w:val="24"/>
          <w:lang w:val="en-IN"/>
        </w:rPr>
        <w:t>The researchers went further by building a simple linear regression model using only two variables: age and number of prior convictions. This fully transparent two-factor model performed almost identically to the proprietary COMPAS system. Importantly, both the human participants and the algorithm displayed similar racial disparities in error rates.</w:t>
      </w:r>
    </w:p>
    <w:p w14:paraId="0FD673CA"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Ethical Implications</w:t>
      </w:r>
      <w:r w:rsidRPr="00CA04CB">
        <w:rPr>
          <w:rFonts w:ascii="Times New Roman" w:hAnsi="Times New Roman" w:cs="Times New Roman"/>
          <w:sz w:val="24"/>
          <w:szCs w:val="24"/>
          <w:lang w:val="en-IN"/>
        </w:rPr>
        <w:br/>
        <w:t>The findings raise a serious ethical concern. If a highly complex and opaque system offers no meaningful improvement over a basic and transparent model, its deployment becomes difficult to justify. The black box nature of COMPAS appears unnecessary for predictive performance and instead serves primarily to protect proprietary interests. In high-stakes decisions involving human liberty, opacity without performance gain is ethically problematic.</w:t>
      </w:r>
    </w:p>
    <w:p w14:paraId="68969B77" w14:textId="3685A71F"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Recommendations</w:t>
      </w:r>
      <w:r w:rsidRPr="00CA04CB">
        <w:rPr>
          <w:rFonts w:ascii="Times New Roman" w:hAnsi="Times New Roman" w:cs="Times New Roman"/>
          <w:sz w:val="24"/>
          <w:szCs w:val="24"/>
          <w:lang w:val="en-IN"/>
        </w:rPr>
        <w:br/>
        <w:t xml:space="preserve">The study strongly suggests that jurisdictions should not adopt complex algorithmic tools without rigorous independent evaluation. Courts and policymakers should require clear evidence that proprietary systems significantly outperform simple, interpretable models before allowing </w:t>
      </w:r>
      <w:r w:rsidRPr="00CA04CB">
        <w:rPr>
          <w:rFonts w:ascii="Times New Roman" w:hAnsi="Times New Roman" w:cs="Times New Roman"/>
          <w:sz w:val="24"/>
          <w:szCs w:val="24"/>
          <w:lang w:val="en-IN"/>
        </w:rPr>
        <w:lastRenderedPageBreak/>
        <w:t>them to influence bail or sentencing decisions. Complexity alone should never be treated as proof of superiority.</w:t>
      </w:r>
    </w:p>
    <w:p w14:paraId="74D70B2E" w14:textId="77777777" w:rsidR="00CA04CB" w:rsidRPr="00CA04CB" w:rsidRDefault="00CA04CB" w:rsidP="00CA04CB">
      <w:pPr>
        <w:pBdr>
          <w:top w:val="nil"/>
          <w:left w:val="nil"/>
          <w:bottom w:val="nil"/>
          <w:right w:val="nil"/>
          <w:between w:val="nil"/>
        </w:pBdr>
        <w:rPr>
          <w:rFonts w:ascii="Times New Roman" w:hAnsi="Times New Roman" w:cs="Times New Roman"/>
          <w:b/>
          <w:bCs/>
          <w:sz w:val="24"/>
          <w:szCs w:val="24"/>
          <w:lang w:val="en-IN"/>
        </w:rPr>
      </w:pPr>
      <w:r w:rsidRPr="00CA04CB">
        <w:rPr>
          <w:rFonts w:ascii="Times New Roman" w:hAnsi="Times New Roman" w:cs="Times New Roman"/>
          <w:b/>
          <w:bCs/>
          <w:sz w:val="24"/>
          <w:szCs w:val="24"/>
          <w:lang w:val="en-IN"/>
        </w:rPr>
        <w:t>Selbst et al. (2019): Fairness and Abstraction in Sociotechnical Systems</w:t>
      </w:r>
    </w:p>
    <w:p w14:paraId="78D4D393"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Research Focus</w:t>
      </w:r>
      <w:r w:rsidRPr="00CA04CB">
        <w:rPr>
          <w:rFonts w:ascii="Times New Roman" w:hAnsi="Times New Roman" w:cs="Times New Roman"/>
          <w:sz w:val="24"/>
          <w:szCs w:val="24"/>
          <w:lang w:val="en-IN"/>
        </w:rPr>
        <w:br/>
        <w:t>Presented at the ACM Conference on Fairness, Accountability, and Transparency, this paper critiques the narrow framing of fairness as a purely technical problem. The authors argue that computer scientists often treat bias as something that can be mathematically corrected within code, overlooking the broader social systems that produce the data in the first place.</w:t>
      </w:r>
    </w:p>
    <w:p w14:paraId="17C5B5F3" w14:textId="3540F64D"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Key Findings</w:t>
      </w:r>
      <w:r w:rsidRPr="00CA04CB">
        <w:rPr>
          <w:rFonts w:ascii="Times New Roman" w:hAnsi="Times New Roman" w:cs="Times New Roman"/>
          <w:sz w:val="24"/>
          <w:szCs w:val="24"/>
          <w:lang w:val="en-IN"/>
        </w:rPr>
        <w:br/>
        <w:t>Drawing on Science and Technology Studies, the authors identify five abstraction traps that arise when fairness is oversimplified:</w:t>
      </w:r>
    </w:p>
    <w:p w14:paraId="16E1F562" w14:textId="77777777" w:rsidR="00CA04CB" w:rsidRPr="00CA04CB" w:rsidRDefault="00CA04CB" w:rsidP="00CA04CB">
      <w:pPr>
        <w:numPr>
          <w:ilvl w:val="0"/>
          <w:numId w:val="1"/>
        </w:num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The Framing Trap</w:t>
      </w:r>
      <w:r w:rsidRPr="00CA04CB">
        <w:rPr>
          <w:rFonts w:ascii="Times New Roman" w:hAnsi="Times New Roman" w:cs="Times New Roman"/>
          <w:sz w:val="24"/>
          <w:szCs w:val="24"/>
          <w:lang w:val="en-IN"/>
        </w:rPr>
        <w:t xml:space="preserve"> occurs when researchers focus only on algorithm inputs and outputs, ignoring how human decision-makers might interpret or misuse the scores.</w:t>
      </w:r>
    </w:p>
    <w:p w14:paraId="758F7CBA" w14:textId="77777777" w:rsidR="00CA04CB" w:rsidRPr="00CA04CB" w:rsidRDefault="00CA04CB" w:rsidP="00CA04CB">
      <w:pPr>
        <w:numPr>
          <w:ilvl w:val="0"/>
          <w:numId w:val="1"/>
        </w:num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The Portability Trap</w:t>
      </w:r>
      <w:r w:rsidRPr="00CA04CB">
        <w:rPr>
          <w:rFonts w:ascii="Times New Roman" w:hAnsi="Times New Roman" w:cs="Times New Roman"/>
          <w:sz w:val="24"/>
          <w:szCs w:val="24"/>
          <w:lang w:val="en-IN"/>
        </w:rPr>
        <w:t xml:space="preserve"> assumes that a tool considered fair in one setting will remain fair in another social or legal context.</w:t>
      </w:r>
    </w:p>
    <w:p w14:paraId="1CB0DA64" w14:textId="77777777" w:rsidR="00CA04CB" w:rsidRPr="00CA04CB" w:rsidRDefault="00CA04CB" w:rsidP="00CA04CB">
      <w:pPr>
        <w:numPr>
          <w:ilvl w:val="0"/>
          <w:numId w:val="1"/>
        </w:num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The Formalism Trap</w:t>
      </w:r>
      <w:r w:rsidRPr="00CA04CB">
        <w:rPr>
          <w:rFonts w:ascii="Times New Roman" w:hAnsi="Times New Roman" w:cs="Times New Roman"/>
          <w:sz w:val="24"/>
          <w:szCs w:val="24"/>
          <w:lang w:val="en-IN"/>
        </w:rPr>
        <w:t xml:space="preserve"> reduces complex moral ideas like justice to rigid mathematical definitions.</w:t>
      </w:r>
    </w:p>
    <w:p w14:paraId="47B6FAAE" w14:textId="51028B42" w:rsidR="00CA04CB" w:rsidRPr="00CA04CB" w:rsidRDefault="00CA04CB" w:rsidP="00CA04CB">
      <w:pPr>
        <w:numPr>
          <w:ilvl w:val="0"/>
          <w:numId w:val="1"/>
        </w:num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The Ripple Effect Trap</w:t>
      </w:r>
      <w:r w:rsidRPr="00CA04CB">
        <w:rPr>
          <w:rFonts w:ascii="Times New Roman" w:hAnsi="Times New Roman" w:cs="Times New Roman"/>
          <w:sz w:val="24"/>
          <w:szCs w:val="24"/>
          <w:lang w:val="en-IN"/>
        </w:rPr>
        <w:t xml:space="preserve"> overlooks how introducing predictive systems changes institutional behavio</w:t>
      </w:r>
      <w:r>
        <w:rPr>
          <w:rFonts w:ascii="Times New Roman" w:hAnsi="Times New Roman" w:cs="Times New Roman"/>
          <w:sz w:val="24"/>
          <w:szCs w:val="24"/>
          <w:lang w:val="en-IN"/>
        </w:rPr>
        <w:t>u</w:t>
      </w:r>
      <w:r w:rsidRPr="00CA04CB">
        <w:rPr>
          <w:rFonts w:ascii="Times New Roman" w:hAnsi="Times New Roman" w:cs="Times New Roman"/>
          <w:sz w:val="24"/>
          <w:szCs w:val="24"/>
          <w:lang w:val="en-IN"/>
        </w:rPr>
        <w:t>r and incentives.</w:t>
      </w:r>
    </w:p>
    <w:p w14:paraId="51BBC292" w14:textId="77777777" w:rsidR="00CA04CB" w:rsidRPr="00CA04CB" w:rsidRDefault="00CA04CB" w:rsidP="00CA04CB">
      <w:pPr>
        <w:numPr>
          <w:ilvl w:val="0"/>
          <w:numId w:val="1"/>
        </w:num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The Solutionism Trap</w:t>
      </w:r>
      <w:r w:rsidRPr="00CA04CB">
        <w:rPr>
          <w:rFonts w:ascii="Times New Roman" w:hAnsi="Times New Roman" w:cs="Times New Roman"/>
          <w:sz w:val="24"/>
          <w:szCs w:val="24"/>
          <w:lang w:val="en-IN"/>
        </w:rPr>
        <w:t xml:space="preserve"> assumes that deep structural problems, such as systemic racism, can be fixed through technological adjustments alone.</w:t>
      </w:r>
    </w:p>
    <w:p w14:paraId="2B244151" w14:textId="4BF1965A"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Ethical Implications</w:t>
      </w:r>
      <w:r w:rsidRPr="00CA04CB">
        <w:rPr>
          <w:rFonts w:ascii="Times New Roman" w:hAnsi="Times New Roman" w:cs="Times New Roman"/>
          <w:sz w:val="24"/>
          <w:szCs w:val="24"/>
          <w:lang w:val="en-IN"/>
        </w:rPr>
        <w:br/>
        <w:t xml:space="preserve">The authors emphasize that fairness is not a property of software in isolation. It is a feature of entire social systems. Attempting to </w:t>
      </w:r>
      <w:r w:rsidR="00BC3DBA">
        <w:rPr>
          <w:rFonts w:ascii="Times New Roman" w:hAnsi="Times New Roman" w:cs="Times New Roman"/>
          <w:sz w:val="24"/>
          <w:szCs w:val="24"/>
          <w:lang w:val="en-IN"/>
        </w:rPr>
        <w:t>“</w:t>
      </w:r>
      <w:r w:rsidRPr="00CA04CB">
        <w:rPr>
          <w:rFonts w:ascii="Times New Roman" w:hAnsi="Times New Roman" w:cs="Times New Roman"/>
          <w:sz w:val="24"/>
          <w:szCs w:val="24"/>
          <w:lang w:val="en-IN"/>
        </w:rPr>
        <w:t>debias</w:t>
      </w:r>
      <w:r w:rsidR="00BC3DBA">
        <w:rPr>
          <w:rFonts w:ascii="Times New Roman" w:hAnsi="Times New Roman" w:cs="Times New Roman"/>
          <w:sz w:val="24"/>
          <w:szCs w:val="24"/>
          <w:lang w:val="en-IN"/>
        </w:rPr>
        <w:t>”</w:t>
      </w:r>
      <w:r w:rsidRPr="00CA04CB">
        <w:rPr>
          <w:rFonts w:ascii="Times New Roman" w:hAnsi="Times New Roman" w:cs="Times New Roman"/>
          <w:sz w:val="24"/>
          <w:szCs w:val="24"/>
          <w:lang w:val="en-IN"/>
        </w:rPr>
        <w:t xml:space="preserve"> an algorithm while ignoring biased policing practices or unequal enforcement patterns misses the core issue. Without addressing structural injustice, technical fixes risk masking inequality rather than solving it.</w:t>
      </w:r>
    </w:p>
    <w:p w14:paraId="4AD3D862" w14:textId="69B15B5B"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Recommendations</w:t>
      </w:r>
      <w:r w:rsidRPr="00CA04CB">
        <w:rPr>
          <w:rFonts w:ascii="Times New Roman" w:hAnsi="Times New Roman" w:cs="Times New Roman"/>
          <w:sz w:val="24"/>
          <w:szCs w:val="24"/>
          <w:lang w:val="en-IN"/>
        </w:rPr>
        <w:br/>
        <w:t>The paper calls for a shift from product-focused thinking to process-oriented design. Developers should collaborate with social scientists, legal experts, and affected communities throughout the lifecycle of AI systems. Moreover, if a technological intervention cannot safely navigate these abstraction traps, abandoning the system may be the most ethical choice.</w:t>
      </w:r>
    </w:p>
    <w:p w14:paraId="3C210DA8" w14:textId="77777777" w:rsidR="00CA04CB" w:rsidRPr="00CA04CB" w:rsidRDefault="00CA04CB" w:rsidP="00CA04CB">
      <w:pPr>
        <w:pBdr>
          <w:top w:val="nil"/>
          <w:left w:val="nil"/>
          <w:bottom w:val="nil"/>
          <w:right w:val="nil"/>
          <w:between w:val="nil"/>
        </w:pBdr>
        <w:rPr>
          <w:rFonts w:ascii="Times New Roman" w:hAnsi="Times New Roman" w:cs="Times New Roman"/>
          <w:b/>
          <w:bCs/>
          <w:sz w:val="24"/>
          <w:szCs w:val="24"/>
          <w:lang w:val="en-IN"/>
        </w:rPr>
      </w:pPr>
      <w:r w:rsidRPr="00CA04CB">
        <w:rPr>
          <w:rFonts w:ascii="Times New Roman" w:hAnsi="Times New Roman" w:cs="Times New Roman"/>
          <w:b/>
          <w:bCs/>
          <w:sz w:val="24"/>
          <w:szCs w:val="24"/>
          <w:lang w:val="en-IN"/>
        </w:rPr>
        <w:t>Sode (2026) and Slack et al. (2020): The Limits of Explainable AI</w:t>
      </w:r>
    </w:p>
    <w:p w14:paraId="5B15A8A4"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Research Focus</w:t>
      </w:r>
      <w:r w:rsidRPr="00CA04CB">
        <w:rPr>
          <w:rFonts w:ascii="Times New Roman" w:hAnsi="Times New Roman" w:cs="Times New Roman"/>
          <w:sz w:val="24"/>
          <w:szCs w:val="24"/>
          <w:lang w:val="en-IN"/>
        </w:rPr>
        <w:br/>
        <w:t xml:space="preserve">Both Keita Sode and Slack et al. examine whether Explainable AI (XAI) genuinely improves </w:t>
      </w:r>
      <w:r w:rsidRPr="00CA04CB">
        <w:rPr>
          <w:rFonts w:ascii="Times New Roman" w:hAnsi="Times New Roman" w:cs="Times New Roman"/>
          <w:sz w:val="24"/>
          <w:szCs w:val="24"/>
          <w:lang w:val="en-IN"/>
        </w:rPr>
        <w:lastRenderedPageBreak/>
        <w:t>accountability in high-stakes contexts such as criminal justice. They question the assumption that providing explanations for algorithmic outputs automatically makes a system trustworthy.</w:t>
      </w:r>
    </w:p>
    <w:p w14:paraId="68F387C6"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Key Findings</w:t>
      </w:r>
      <w:r w:rsidRPr="00CA04CB">
        <w:rPr>
          <w:rFonts w:ascii="Times New Roman" w:hAnsi="Times New Roman" w:cs="Times New Roman"/>
          <w:sz w:val="24"/>
          <w:szCs w:val="24"/>
          <w:lang w:val="en-IN"/>
        </w:rPr>
        <w:br/>
        <w:t>Slack et al. demonstrated that widely used explanation tools like LIME and SHAP can be manipulated. The researchers built a deliberately biased classifier that relied heavily on race but used adversarial techniques to make explanation tools highlight unrelated features instead. In some cases, these explanation systems were fooled entirely, failing to reveal the model’s true discriminatory logic.</w:t>
      </w:r>
    </w:p>
    <w:p w14:paraId="61AC9BDB" w14:textId="5D9BE54C"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sz w:val="24"/>
          <w:szCs w:val="24"/>
          <w:lang w:val="en-IN"/>
        </w:rPr>
        <w:t>Sode complements this technical critique with a socio-legal perspective. He introduces the idea of the Interpreter’s Trap, where judges rely on algorithmic explanations because they appear scientific and defensible. This reliance creates an epistemic double bind. Judges may defer to algorithmic outputs not because they fully understand them, but because the explanation provides institutional protection. The appearance of clarity can mask deeper uncertainty.</w:t>
      </w:r>
    </w:p>
    <w:p w14:paraId="35E41419"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Ethical Implications</w:t>
      </w:r>
      <w:r w:rsidRPr="00CA04CB">
        <w:rPr>
          <w:rFonts w:ascii="Times New Roman" w:hAnsi="Times New Roman" w:cs="Times New Roman"/>
          <w:sz w:val="24"/>
          <w:szCs w:val="24"/>
          <w:lang w:val="en-IN"/>
        </w:rPr>
        <w:br/>
        <w:t>Together, these works suggest that Explainable AI can create a false sense of security. When explanations are technically unreliable and socially persuasive, they may facilitate what scholars call accountability washing. Judges may formally bear responsibility for decisions while lacking the genuine insight needed to critically evaluate the system. In such cases, human decision-makers become symbolic buffers rather than true overseers.</w:t>
      </w:r>
    </w:p>
    <w:p w14:paraId="06235576" w14:textId="3327EF9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b/>
          <w:bCs/>
          <w:sz w:val="24"/>
          <w:szCs w:val="24"/>
          <w:lang w:val="en-IN"/>
        </w:rPr>
        <w:t>Recommendations</w:t>
      </w:r>
      <w:r w:rsidRPr="00CA04CB">
        <w:rPr>
          <w:rFonts w:ascii="Times New Roman" w:hAnsi="Times New Roman" w:cs="Times New Roman"/>
          <w:sz w:val="24"/>
          <w:szCs w:val="24"/>
          <w:lang w:val="en-IN"/>
        </w:rPr>
        <w:br/>
        <w:t>The authors advocate moving away from post-hoc explanation tools applied to black box systems. Instead, they recommend designing inherently interpretable, transparent models from the outset. Additionally, institutions must establish meaningful mechanisms that allow individuals to challenge algorithmic decisions in practice, not merely in theory.</w:t>
      </w:r>
    </w:p>
    <w:p w14:paraId="2F0918F6"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p>
    <w:p w14:paraId="14924525" w14:textId="77777777" w:rsidR="00CA04CB" w:rsidRPr="00CA04CB" w:rsidRDefault="00CA04CB" w:rsidP="00CA04CB">
      <w:pPr>
        <w:pBdr>
          <w:top w:val="nil"/>
          <w:left w:val="nil"/>
          <w:bottom w:val="nil"/>
          <w:right w:val="nil"/>
          <w:between w:val="nil"/>
        </w:pBdr>
        <w:rPr>
          <w:rFonts w:ascii="Times New Roman" w:hAnsi="Times New Roman" w:cs="Times New Roman"/>
          <w:sz w:val="24"/>
          <w:szCs w:val="24"/>
          <w:lang w:val="en-IN"/>
        </w:rPr>
      </w:pPr>
      <w:r w:rsidRPr="00CA04CB">
        <w:rPr>
          <w:rFonts w:ascii="Times New Roman" w:hAnsi="Times New Roman" w:cs="Times New Roman"/>
          <w:sz w:val="24"/>
          <w:szCs w:val="24"/>
          <w:lang w:val="en-IN"/>
        </w:rPr>
        <w:t>Overall, this body of scholarship demonstrates that the challenges posed by COMPAS are not isolated technical errors but symptoms of deeper sociotechnical tensions. Accuracy, fairness, transparency, and accountability cannot be addressed through mathematical optimization alone. They require interdisciplinary collaboration, regulatory oversight, and a recognition that technological systems operate within broader structures of power and inequality.</w:t>
      </w:r>
    </w:p>
    <w:p w14:paraId="6F71C98F" w14:textId="0986B104" w:rsidR="009C1622" w:rsidRDefault="00000000" w:rsidP="00CA04CB">
      <w:pPr>
        <w:pBdr>
          <w:top w:val="nil"/>
          <w:left w:val="nil"/>
          <w:bottom w:val="nil"/>
          <w:right w:val="nil"/>
          <w:between w:val="nil"/>
        </w:pBdr>
        <w:rPr>
          <w:rFonts w:ascii="Times New Roman" w:eastAsia="Times New Roman" w:hAnsi="Times New Roman" w:cs="Times New Roman"/>
          <w:b/>
          <w:bCs/>
          <w:sz w:val="44"/>
          <w:szCs w:val="44"/>
        </w:rPr>
      </w:pPr>
      <w:r>
        <w:br w:type="page"/>
      </w:r>
    </w:p>
    <w:p w14:paraId="7B4E6EA7" w14:textId="6B9399A2" w:rsidR="009C1622" w:rsidRDefault="00000000">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 xml:space="preserve"> </w:t>
      </w:r>
      <w:r w:rsidR="00F3621A">
        <w:rPr>
          <w:rFonts w:ascii="Times New Roman" w:eastAsia="Times New Roman" w:hAnsi="Times New Roman" w:cs="Times New Roman"/>
          <w:b/>
          <w:bCs/>
          <w:i/>
          <w:iCs/>
          <w:sz w:val="44"/>
          <w:szCs w:val="44"/>
        </w:rPr>
        <w:t>The COMPAS Recidivism Algorithm</w:t>
      </w:r>
      <w:r>
        <w:rPr>
          <w:rFonts w:ascii="Times New Roman" w:eastAsia="Times New Roman" w:hAnsi="Times New Roman" w:cs="Times New Roman"/>
          <w:b/>
          <w:bCs/>
          <w:sz w:val="44"/>
          <w:szCs w:val="44"/>
        </w:rPr>
        <w:t xml:space="preserve"> - Ethical Analysis</w:t>
      </w:r>
    </w:p>
    <w:p w14:paraId="345C14F1" w14:textId="6779E1B1"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To understand the real-world impact of COMPAS, it is essential to evaluate it through the Seven Pillars of AI Ethics. This framework helps reveal how the use of proprietary algorithms in criminal justice can conflict with core ethical and human rights principles.</w:t>
      </w:r>
    </w:p>
    <w:p w14:paraId="4B9C382B"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Fairness</w:t>
      </w:r>
    </w:p>
    <w:p w14:paraId="4323A290" w14:textId="738C4A08"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Fairness requires that predictive systems do not disproportionately harm protected groups. In the case of COMPAS, this principle was deeply contested. The company behind the tool argued that it satisfied predictive parity, meaning that individuals with the same risk score had similar reoffending rates regardless of race.</w:t>
      </w:r>
    </w:p>
    <w:p w14:paraId="49203917" w14:textId="0DBBBC6A"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However, this defen</w:t>
      </w:r>
      <w:r w:rsidR="00034FAA">
        <w:rPr>
          <w:rFonts w:ascii="Times New Roman" w:hAnsi="Times New Roman" w:cs="Times New Roman"/>
          <w:sz w:val="24"/>
          <w:szCs w:val="24"/>
          <w:lang w:val="en-IN"/>
        </w:rPr>
        <w:t>c</w:t>
      </w:r>
      <w:r w:rsidRPr="00E07805">
        <w:rPr>
          <w:rFonts w:ascii="Times New Roman" w:hAnsi="Times New Roman" w:cs="Times New Roman"/>
          <w:sz w:val="24"/>
          <w:szCs w:val="24"/>
          <w:lang w:val="en-IN"/>
        </w:rPr>
        <w:t xml:space="preserve">e overlooks a critical issue: unequal error rates. The system produced significantly higher false positive rates for Black defendants. In other words, Black individuals who did not reoffend were far more likely to be incorrectly </w:t>
      </w:r>
      <w:proofErr w:type="spellStart"/>
      <w:r w:rsidRPr="00E07805">
        <w:rPr>
          <w:rFonts w:ascii="Times New Roman" w:hAnsi="Times New Roman" w:cs="Times New Roman"/>
          <w:sz w:val="24"/>
          <w:szCs w:val="24"/>
          <w:lang w:val="en-IN"/>
        </w:rPr>
        <w:t>labeled</w:t>
      </w:r>
      <w:proofErr w:type="spellEnd"/>
      <w:r w:rsidRPr="00E07805">
        <w:rPr>
          <w:rFonts w:ascii="Times New Roman" w:hAnsi="Times New Roman" w:cs="Times New Roman"/>
          <w:sz w:val="24"/>
          <w:szCs w:val="24"/>
          <w:lang w:val="en-IN"/>
        </w:rPr>
        <w:t xml:space="preserve"> as high risk compared to White defendants. Because the algorithm was trained on historical arrest data shaped by decades of unequal policing and systemic inequality, it effectively absorbed and reproduced those disparities.</w:t>
      </w:r>
    </w:p>
    <w:p w14:paraId="1841DA79" w14:textId="208F10DD"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Rather than correcting structural bias, the system risked reinforcing it under the appearance of statistical neutrality.</w:t>
      </w:r>
    </w:p>
    <w:p w14:paraId="3167239B"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Accountability</w:t>
      </w:r>
    </w:p>
    <w:p w14:paraId="5CCDCE5E"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Accountability demands clear responsibility when an AI system causes harm. In the COMPAS ecosystem, responsibility becomes blurred. The software company claims it merely provides advisory information and does not determine sentences. Judges, meanwhile, may rely heavily on the risk score to protect themselves from criticism if a defendant reoffends.</w:t>
      </w:r>
    </w:p>
    <w:p w14:paraId="5E72DCEA"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This creates what scholars describe as a responsibility gap. When harm occurs, blame is diffused between the vendor, the data, and the human decision-maker. In the case of Eric Loomis, the court accepted the algorithm’s output without granting meaningful access to its internal logic. As a result, no party could be directly held accountable for how the score was calculated.</w:t>
      </w:r>
    </w:p>
    <w:p w14:paraId="330B5C10" w14:textId="7A09458B"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When responsibility is distributed so thinly, meaningful accountability becomes difficult to enforce.</w:t>
      </w:r>
    </w:p>
    <w:p w14:paraId="55D79FA9"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Transparency</w:t>
      </w:r>
    </w:p>
    <w:p w14:paraId="4C150C08"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 xml:space="preserve">Transparency requires that stakeholders can understand how a system works and how decisions are produced. COMPAS falls short in this regard. As a proprietary tool, its internal calculations </w:t>
      </w:r>
      <w:r w:rsidRPr="00E07805">
        <w:rPr>
          <w:rFonts w:ascii="Times New Roman" w:hAnsi="Times New Roman" w:cs="Times New Roman"/>
          <w:sz w:val="24"/>
          <w:szCs w:val="24"/>
          <w:lang w:val="en-IN"/>
        </w:rPr>
        <w:lastRenderedPageBreak/>
        <w:t>are protected as trade secrets. The specific weights assigned to each variable and the way inputs are combined to produce a final score are not publicly accessible.</w:t>
      </w:r>
    </w:p>
    <w:p w14:paraId="4070ED6B" w14:textId="0FAF7F70"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In the context of criminal justice, this lack of openness is especially troubling. The ability to examine and challenge evidence is central to due process. When a defendant cannot meaningfully question the logic behind a risk score that influences their liberty, transparency is compromised at a fundamental level.</w:t>
      </w:r>
    </w:p>
    <w:p w14:paraId="47510800"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Privacy and Consent</w:t>
      </w:r>
    </w:p>
    <w:p w14:paraId="0AACB195"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Ethical AI systems should rely on data collected with clear consent and minimal intrusion. COMPAS raises concerns here as well. Defendants complete a detailed 137-question survey during the booking process, a setting that is inherently stressful and coercive. In such an environment, genuine informed consent is questionable.</w:t>
      </w:r>
    </w:p>
    <w:p w14:paraId="1E2562D8" w14:textId="64B5EC8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The questionnaire asks about deeply personal matters, including family criminal history, neighbo</w:t>
      </w:r>
      <w:r>
        <w:rPr>
          <w:rFonts w:ascii="Times New Roman" w:hAnsi="Times New Roman" w:cs="Times New Roman"/>
          <w:sz w:val="24"/>
          <w:szCs w:val="24"/>
          <w:lang w:val="en-IN"/>
        </w:rPr>
        <w:t>u</w:t>
      </w:r>
      <w:r w:rsidRPr="00E07805">
        <w:rPr>
          <w:rFonts w:ascii="Times New Roman" w:hAnsi="Times New Roman" w:cs="Times New Roman"/>
          <w:sz w:val="24"/>
          <w:szCs w:val="24"/>
          <w:lang w:val="en-IN"/>
        </w:rPr>
        <w:t>rhood conditions, and social relationships. In addition, the algorithm is trained on large sets of historical criminal data without clear consent mechanisms from the individuals represented in that data.</w:t>
      </w:r>
    </w:p>
    <w:p w14:paraId="0F8200CD" w14:textId="2F39DA66"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This raises broader concerns about whether sensitive community data is being repurposed in ways that further disadvantage already marginalized groups.</w:t>
      </w:r>
    </w:p>
    <w:p w14:paraId="09658128"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Safety</w:t>
      </w:r>
    </w:p>
    <w:p w14:paraId="1618965A"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In AI ethics, safety refers to the system’s ability to avoid causing harm. In criminal justice, the stakes are extremely high. An inflated risk score can lead to longer pretrial detention, higher bail amounts, or extended prison sentences. These outcomes carry serious consequences, including job loss, housing instability, family disruption, and psychological stress.</w:t>
      </w:r>
    </w:p>
    <w:p w14:paraId="4423D8BB" w14:textId="5858D52B"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Given that COMPAS demonstrated limited predictive accuracy, especially in violent recidivism predictions, reliance on such a system introduces substantial risk. When errors directly affect a person’s liberty, even moderate inaccuracy becomes ethically significant.</w:t>
      </w:r>
    </w:p>
    <w:p w14:paraId="2E3E4A83"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Explainability</w:t>
      </w:r>
    </w:p>
    <w:p w14:paraId="26BD4F7E"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Explainability means that users should understand why a particular decision was made. In practice, COMPAS provides judges with a numerical risk score but does not clearly explain how specific factors contributed to that result.</w:t>
      </w:r>
    </w:p>
    <w:p w14:paraId="479F6EB0"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Without insight into which variables most influenced the score, judges cannot easily assess whether certain inputs function as indirect proxies for race or socioeconomic status. Defendants are similarly unable to understand or meaningfully challenge the reasoning behind their classification.</w:t>
      </w:r>
    </w:p>
    <w:p w14:paraId="4D15B909" w14:textId="1A564A82"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lastRenderedPageBreak/>
        <w:t>This absence of clear explanation limits the ability of human decision-makers to exercise informed and contextual judgment.</w:t>
      </w:r>
    </w:p>
    <w:p w14:paraId="55685CDE" w14:textId="77777777" w:rsidR="00E07805" w:rsidRPr="00E07805" w:rsidRDefault="00E07805" w:rsidP="00E07805">
      <w:pPr>
        <w:pBdr>
          <w:top w:val="nil"/>
          <w:left w:val="nil"/>
          <w:bottom w:val="nil"/>
          <w:right w:val="nil"/>
          <w:between w:val="nil"/>
        </w:pBdr>
        <w:rPr>
          <w:rFonts w:ascii="Times New Roman" w:hAnsi="Times New Roman" w:cs="Times New Roman"/>
          <w:b/>
          <w:bCs/>
          <w:sz w:val="24"/>
          <w:szCs w:val="24"/>
          <w:lang w:val="en-IN"/>
        </w:rPr>
      </w:pPr>
      <w:r w:rsidRPr="00E07805">
        <w:rPr>
          <w:rFonts w:ascii="Times New Roman" w:hAnsi="Times New Roman" w:cs="Times New Roman"/>
          <w:b/>
          <w:bCs/>
          <w:sz w:val="24"/>
          <w:szCs w:val="24"/>
          <w:lang w:val="en-IN"/>
        </w:rPr>
        <w:t>Responsibility</w:t>
      </w:r>
    </w:p>
    <w:p w14:paraId="1FBF9F3F"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Responsibility requires that institutions provide meaningful mechanisms for appeal and redress. In the State v. Loomis decision, the Wisconsin Supreme Court ruled that defendants could challenge the accuracy of their input data but not the proprietary algorithmic formula itself.</w:t>
      </w:r>
    </w:p>
    <w:p w14:paraId="154CEB43" w14:textId="77777777" w:rsidR="00E07805" w:rsidRPr="00E07805" w:rsidRDefault="00E07805" w:rsidP="00E07805">
      <w:pPr>
        <w:pBdr>
          <w:top w:val="nil"/>
          <w:left w:val="nil"/>
          <w:bottom w:val="nil"/>
          <w:right w:val="nil"/>
          <w:between w:val="nil"/>
        </w:pBdr>
        <w:rPr>
          <w:rFonts w:ascii="Times New Roman" w:hAnsi="Times New Roman" w:cs="Times New Roman"/>
          <w:sz w:val="24"/>
          <w:szCs w:val="24"/>
          <w:lang w:val="en-IN"/>
        </w:rPr>
      </w:pPr>
      <w:r w:rsidRPr="00E07805">
        <w:rPr>
          <w:rFonts w:ascii="Times New Roman" w:hAnsi="Times New Roman" w:cs="Times New Roman"/>
          <w:sz w:val="24"/>
          <w:szCs w:val="24"/>
          <w:lang w:val="en-IN"/>
        </w:rPr>
        <w:t>This significantly narrows the scope of contestation. If individuals cannot question how their data is processed, their ability to seek redress is limited. A system that influences liberty yet cannot be fully examined or challenged struggles to meet the standard of ethical responsibility.</w:t>
      </w:r>
    </w:p>
    <w:p w14:paraId="6E3770F4" w14:textId="77777777" w:rsidR="009C1622" w:rsidRDefault="00000000" w:rsidP="00E07805">
      <w:pPr>
        <w:pBdr>
          <w:top w:val="nil"/>
          <w:left w:val="nil"/>
          <w:bottom w:val="nil"/>
          <w:right w:val="nil"/>
          <w:between w:val="nil"/>
        </w:pBdr>
        <w:rPr>
          <w:rFonts w:ascii="Times New Roman" w:eastAsia="Times New Roman" w:hAnsi="Times New Roman" w:cs="Times New Roman"/>
          <w:sz w:val="24"/>
          <w:szCs w:val="24"/>
        </w:rPr>
      </w:pPr>
      <w:r>
        <w:br w:type="page"/>
      </w:r>
    </w:p>
    <w:p w14:paraId="5FF5427D" w14:textId="125B6088" w:rsidR="009C1622" w:rsidRDefault="00000000">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 xml:space="preserve">  </w:t>
      </w:r>
      <w:r w:rsidR="00F3621A">
        <w:rPr>
          <w:rFonts w:ascii="Times New Roman" w:eastAsia="Times New Roman" w:hAnsi="Times New Roman" w:cs="Times New Roman"/>
          <w:b/>
          <w:bCs/>
          <w:i/>
          <w:iCs/>
          <w:sz w:val="44"/>
          <w:szCs w:val="44"/>
        </w:rPr>
        <w:t>The COMPAS Recidivism Algorithm</w:t>
      </w:r>
      <w:r>
        <w:rPr>
          <w:rFonts w:ascii="Times New Roman" w:eastAsia="Times New Roman" w:hAnsi="Times New Roman" w:cs="Times New Roman"/>
          <w:b/>
          <w:bCs/>
          <w:i/>
          <w:iCs/>
          <w:sz w:val="44"/>
          <w:szCs w:val="44"/>
        </w:rPr>
        <w:t xml:space="preserve"> </w:t>
      </w:r>
      <w:r>
        <w:rPr>
          <w:rFonts w:ascii="Times New Roman" w:eastAsia="Times New Roman" w:hAnsi="Times New Roman" w:cs="Times New Roman"/>
          <w:b/>
          <w:bCs/>
          <w:sz w:val="44"/>
          <w:szCs w:val="44"/>
        </w:rPr>
        <w:t>- Explainability Analysis</w:t>
      </w:r>
    </w:p>
    <w:p w14:paraId="475D6FB3" w14:textId="5AE43D5D"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The widespread harm associated with the COMPAS system cannot be separated from one central issue: its opacity. To understand why the system produced such troubling outcomes, we must look closely at how its lack of transparency limited oversight and whether tools from Explainable AI (XAI) could realistically have reduced those risks.</w:t>
      </w:r>
    </w:p>
    <w:p w14:paraId="6692EE2E" w14:textId="77777777" w:rsidR="001218E1" w:rsidRPr="001218E1" w:rsidRDefault="001218E1" w:rsidP="001218E1">
      <w:pPr>
        <w:jc w:val="both"/>
        <w:rPr>
          <w:rFonts w:ascii="Times New Roman" w:eastAsia="Times New Roman" w:hAnsi="Times New Roman" w:cs="Times New Roman"/>
          <w:b/>
          <w:bCs/>
          <w:sz w:val="24"/>
          <w:szCs w:val="24"/>
          <w:lang w:val="en-IN"/>
        </w:rPr>
      </w:pPr>
      <w:r w:rsidRPr="001218E1">
        <w:rPr>
          <w:rFonts w:ascii="Times New Roman" w:eastAsia="Times New Roman" w:hAnsi="Times New Roman" w:cs="Times New Roman"/>
          <w:b/>
          <w:bCs/>
          <w:sz w:val="24"/>
          <w:szCs w:val="24"/>
          <w:lang w:val="en-IN"/>
        </w:rPr>
        <w:t>The Black Box Problem</w:t>
      </w:r>
    </w:p>
    <w:p w14:paraId="2DC857D8" w14:textId="02D03125"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In machine learning, models are often described as black boxes for two main reasons. Sometimes they are inherently complex, such as deep neural networks with millions of parameters, where even experts struggle to map inputs to outputs. In other cases, however, the opacity is not technical but legal. The underlying mathematics may be relatively straightforward, yet the model is shielded from scrutiny under trade secret protections.</w:t>
      </w:r>
    </w:p>
    <w:p w14:paraId="79DEB9FB"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COMPAS falls into this second category. Although its exact calculations were never publicly disclosed, independent analyses strongly suggest that it relied on relatively standard statistical techniques, likely some form of logistic regression or linear classification. In other words, the system was not incomprehensible because of technical sophistication. It was opaque because its creators chose to protect its internal structure as proprietary intellectual property.</w:t>
      </w:r>
    </w:p>
    <w:p w14:paraId="21C2F9DC" w14:textId="57B1F2E9"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This distinction matters. When opacity is legally constructed rather than technologically inevitable, it becomes an ethical decision rather than a technical necessity.</w:t>
      </w:r>
    </w:p>
    <w:p w14:paraId="4FF82FAF" w14:textId="77777777" w:rsidR="001218E1" w:rsidRPr="001218E1" w:rsidRDefault="001218E1" w:rsidP="001218E1">
      <w:pPr>
        <w:jc w:val="both"/>
        <w:rPr>
          <w:rFonts w:ascii="Times New Roman" w:eastAsia="Times New Roman" w:hAnsi="Times New Roman" w:cs="Times New Roman"/>
          <w:b/>
          <w:bCs/>
          <w:sz w:val="24"/>
          <w:szCs w:val="24"/>
          <w:lang w:val="en-IN"/>
        </w:rPr>
      </w:pPr>
      <w:r w:rsidRPr="001218E1">
        <w:rPr>
          <w:rFonts w:ascii="Times New Roman" w:eastAsia="Times New Roman" w:hAnsi="Times New Roman" w:cs="Times New Roman"/>
          <w:b/>
          <w:bCs/>
          <w:sz w:val="24"/>
          <w:szCs w:val="24"/>
          <w:lang w:val="en-IN"/>
        </w:rPr>
        <w:t>The Harm of Unexplained Decisions</w:t>
      </w:r>
    </w:p>
    <w:p w14:paraId="7F4A2057"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The direct consequence of this opacity was the erosion of meaningful judicial oversight. In traditional court proceedings, evidence is presented openly and challenged through adversarial argument. Judges weigh the reasoning behind claims, not just the conclusions.</w:t>
      </w:r>
    </w:p>
    <w:p w14:paraId="59C7ACA7"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 xml:space="preserve">With COMPAS, judges received a numerical risk score without a clear explanation of how that number was produced. In the Loomis case, the judge explicitly referenced the COMPAS assessment in determining the sentence, yet neither the </w:t>
      </w:r>
      <w:proofErr w:type="spellStart"/>
      <w:r w:rsidRPr="001218E1">
        <w:rPr>
          <w:rFonts w:ascii="Times New Roman" w:eastAsia="Times New Roman" w:hAnsi="Times New Roman" w:cs="Times New Roman"/>
          <w:sz w:val="24"/>
          <w:szCs w:val="24"/>
          <w:lang w:val="en-IN"/>
        </w:rPr>
        <w:t>defense</w:t>
      </w:r>
      <w:proofErr w:type="spellEnd"/>
      <w:r w:rsidRPr="001218E1">
        <w:rPr>
          <w:rFonts w:ascii="Times New Roman" w:eastAsia="Times New Roman" w:hAnsi="Times New Roman" w:cs="Times New Roman"/>
          <w:sz w:val="24"/>
          <w:szCs w:val="24"/>
          <w:lang w:val="en-IN"/>
        </w:rPr>
        <w:t xml:space="preserve"> nor the court could examine the logic behind the score.</w:t>
      </w:r>
    </w:p>
    <w:p w14:paraId="5C377708"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 xml:space="preserve">Without knowing which factors drove the classification, there was no way to assess whether the result was influenced by proxy variables such as </w:t>
      </w:r>
      <w:proofErr w:type="spellStart"/>
      <w:r w:rsidRPr="001218E1">
        <w:rPr>
          <w:rFonts w:ascii="Times New Roman" w:eastAsia="Times New Roman" w:hAnsi="Times New Roman" w:cs="Times New Roman"/>
          <w:sz w:val="24"/>
          <w:szCs w:val="24"/>
          <w:lang w:val="en-IN"/>
        </w:rPr>
        <w:t>neighborhood</w:t>
      </w:r>
      <w:proofErr w:type="spellEnd"/>
      <w:r w:rsidRPr="001218E1">
        <w:rPr>
          <w:rFonts w:ascii="Times New Roman" w:eastAsia="Times New Roman" w:hAnsi="Times New Roman" w:cs="Times New Roman"/>
          <w:sz w:val="24"/>
          <w:szCs w:val="24"/>
          <w:lang w:val="en-IN"/>
        </w:rPr>
        <w:t xml:space="preserve"> characteristics, socioeconomic background, or patterns of policing. A probabilistic prediction, inherently uncertain, was transformed into an authoritative basis for sentencing.</w:t>
      </w:r>
    </w:p>
    <w:p w14:paraId="28F4963E" w14:textId="21F46989"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When a system cannot be interrogated, human oversight becomes symbolic rather than substantive.</w:t>
      </w:r>
    </w:p>
    <w:p w14:paraId="4A3481EB" w14:textId="77777777" w:rsidR="001218E1" w:rsidRPr="001218E1" w:rsidRDefault="001218E1" w:rsidP="001218E1">
      <w:pPr>
        <w:jc w:val="both"/>
        <w:rPr>
          <w:rFonts w:ascii="Times New Roman" w:eastAsia="Times New Roman" w:hAnsi="Times New Roman" w:cs="Times New Roman"/>
          <w:b/>
          <w:bCs/>
          <w:sz w:val="24"/>
          <w:szCs w:val="24"/>
          <w:lang w:val="en-IN"/>
        </w:rPr>
      </w:pPr>
      <w:r w:rsidRPr="001218E1">
        <w:rPr>
          <w:rFonts w:ascii="Times New Roman" w:eastAsia="Times New Roman" w:hAnsi="Times New Roman" w:cs="Times New Roman"/>
          <w:b/>
          <w:bCs/>
          <w:sz w:val="24"/>
          <w:szCs w:val="24"/>
          <w:lang w:val="en-IN"/>
        </w:rPr>
        <w:t>Explainable AI as a Possible Remedy</w:t>
      </w:r>
    </w:p>
    <w:p w14:paraId="5B68F374"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lastRenderedPageBreak/>
        <w:t>To address black box concerns, researchers developed Explainable AI methods designed to interpret complex models after they produce predictions. Two of the most prominent tools are LIME and SHAP.</w:t>
      </w:r>
    </w:p>
    <w:p w14:paraId="6450963C" w14:textId="77777777" w:rsidR="001218E1" w:rsidRPr="001218E1" w:rsidRDefault="001218E1" w:rsidP="001218E1">
      <w:pPr>
        <w:jc w:val="both"/>
        <w:rPr>
          <w:rFonts w:ascii="Times New Roman" w:eastAsia="Times New Roman" w:hAnsi="Times New Roman" w:cs="Times New Roman"/>
          <w:b/>
          <w:bCs/>
          <w:sz w:val="24"/>
          <w:szCs w:val="24"/>
          <w:lang w:val="en-IN"/>
        </w:rPr>
      </w:pPr>
      <w:r w:rsidRPr="001218E1">
        <w:rPr>
          <w:rFonts w:ascii="Times New Roman" w:eastAsia="Times New Roman" w:hAnsi="Times New Roman" w:cs="Times New Roman"/>
          <w:b/>
          <w:bCs/>
          <w:sz w:val="24"/>
          <w:szCs w:val="24"/>
          <w:lang w:val="en-IN"/>
        </w:rPr>
        <w:t>How LIME and SHAP Work</w:t>
      </w:r>
    </w:p>
    <w:p w14:paraId="02A0679F"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Both methods focus on explaining individual decisions, known as local interpretability.</w:t>
      </w:r>
    </w:p>
    <w:p w14:paraId="5EB400D9"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LIME works by creating many slightly altered versions of the input data near the specific case being examined. It observes how the model’s prediction changes in response and then fits a simpler, interpretable model to approximate the decision locally. This provides a rough explanation of which features appear most influential for that specific prediction.</w:t>
      </w:r>
    </w:p>
    <w:p w14:paraId="3A91669E"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SHAP uses a concept from cooperative game theory. It calculates how much each feature contributes to the final prediction by evaluating its impact across different combinations of variables. The resulting Shapley values offer a mathematically consistent way to attribute importance to each feature.</w:t>
      </w:r>
    </w:p>
    <w:p w14:paraId="771A8773"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In theory, if tools like SHAP or LIME had been integrated into the COMPAS system, a judge might have seen a breakdown showing which factors most influenced a high-risk score. If variables such as zip code, peer arrests, or family incarceration history contributed heavily, that transparency could have alerted judges to possible racial or socioeconomic proxies.</w:t>
      </w:r>
    </w:p>
    <w:p w14:paraId="40C8A709" w14:textId="26DEAEE1"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 xml:space="preserve">This type of visibility might have encouraged greater </w:t>
      </w:r>
      <w:proofErr w:type="spellStart"/>
      <w:r w:rsidRPr="001218E1">
        <w:rPr>
          <w:rFonts w:ascii="Times New Roman" w:eastAsia="Times New Roman" w:hAnsi="Times New Roman" w:cs="Times New Roman"/>
          <w:sz w:val="24"/>
          <w:szCs w:val="24"/>
          <w:lang w:val="en-IN"/>
        </w:rPr>
        <w:t>skepticism</w:t>
      </w:r>
      <w:proofErr w:type="spellEnd"/>
      <w:r w:rsidRPr="001218E1">
        <w:rPr>
          <w:rFonts w:ascii="Times New Roman" w:eastAsia="Times New Roman" w:hAnsi="Times New Roman" w:cs="Times New Roman"/>
          <w:sz w:val="24"/>
          <w:szCs w:val="24"/>
          <w:lang w:val="en-IN"/>
        </w:rPr>
        <w:t xml:space="preserve"> and more informed discretion.</w:t>
      </w:r>
    </w:p>
    <w:p w14:paraId="6CBCE839" w14:textId="77777777" w:rsidR="001218E1" w:rsidRPr="001218E1" w:rsidRDefault="001218E1" w:rsidP="001218E1">
      <w:pPr>
        <w:jc w:val="both"/>
        <w:rPr>
          <w:rFonts w:ascii="Times New Roman" w:eastAsia="Times New Roman" w:hAnsi="Times New Roman" w:cs="Times New Roman"/>
          <w:b/>
          <w:bCs/>
          <w:sz w:val="24"/>
          <w:szCs w:val="24"/>
          <w:lang w:val="en-IN"/>
        </w:rPr>
      </w:pPr>
      <w:r w:rsidRPr="001218E1">
        <w:rPr>
          <w:rFonts w:ascii="Times New Roman" w:eastAsia="Times New Roman" w:hAnsi="Times New Roman" w:cs="Times New Roman"/>
          <w:b/>
          <w:bCs/>
          <w:sz w:val="24"/>
          <w:szCs w:val="24"/>
          <w:lang w:val="en-IN"/>
        </w:rPr>
        <w:t>The Vulnerability of Post-Hoc Explanations</w:t>
      </w:r>
    </w:p>
    <w:p w14:paraId="2625B863"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However, the promise of Explainable AI is not without limits. Research has shown that post-hoc explanation tools can be manipulated.</w:t>
      </w:r>
    </w:p>
    <w:p w14:paraId="101F742D"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 xml:space="preserve">Slack and colleagues demonstrated that it is possible to design a model that behaves in a discriminatory way under normal conditions while presenting misleading explanations when audited by tools like LIME or SHAP. By detecting when synthetic data is being used for explanation purposes, the system can temporarily alter its </w:t>
      </w:r>
      <w:proofErr w:type="spellStart"/>
      <w:r w:rsidRPr="001218E1">
        <w:rPr>
          <w:rFonts w:ascii="Times New Roman" w:eastAsia="Times New Roman" w:hAnsi="Times New Roman" w:cs="Times New Roman"/>
          <w:sz w:val="24"/>
          <w:szCs w:val="24"/>
          <w:lang w:val="en-IN"/>
        </w:rPr>
        <w:t>behavior</w:t>
      </w:r>
      <w:proofErr w:type="spellEnd"/>
      <w:r w:rsidRPr="001218E1">
        <w:rPr>
          <w:rFonts w:ascii="Times New Roman" w:eastAsia="Times New Roman" w:hAnsi="Times New Roman" w:cs="Times New Roman"/>
          <w:sz w:val="24"/>
          <w:szCs w:val="24"/>
          <w:lang w:val="en-IN"/>
        </w:rPr>
        <w:t xml:space="preserve"> to appear unbiased.</w:t>
      </w:r>
    </w:p>
    <w:p w14:paraId="21B89D65"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In controlled experiments using the COMPAS dataset, such adversarial techniques were able to fool LIME in every tested case and SHAP in most cases. The explanation tools highlighted harmless features while concealing the true discriminatory logic.</w:t>
      </w:r>
    </w:p>
    <w:p w14:paraId="7F93BD7F" w14:textId="4F3C834B"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This finding is significant. It shows that post-hoc explanations are approximations rather than guarantees. They can increase transparency, but they are not immune to strategic manipulation.</w:t>
      </w:r>
    </w:p>
    <w:p w14:paraId="61D9A533" w14:textId="77777777" w:rsidR="001218E1" w:rsidRPr="001218E1" w:rsidRDefault="001218E1" w:rsidP="001218E1">
      <w:pPr>
        <w:jc w:val="both"/>
        <w:rPr>
          <w:rFonts w:ascii="Times New Roman" w:eastAsia="Times New Roman" w:hAnsi="Times New Roman" w:cs="Times New Roman"/>
          <w:b/>
          <w:bCs/>
          <w:sz w:val="24"/>
          <w:szCs w:val="24"/>
          <w:lang w:val="en-IN"/>
        </w:rPr>
      </w:pPr>
      <w:r w:rsidRPr="001218E1">
        <w:rPr>
          <w:rFonts w:ascii="Times New Roman" w:eastAsia="Times New Roman" w:hAnsi="Times New Roman" w:cs="Times New Roman"/>
          <w:b/>
          <w:bCs/>
          <w:sz w:val="24"/>
          <w:szCs w:val="24"/>
          <w:lang w:val="en-IN"/>
        </w:rPr>
        <w:t>The Broader Lesson</w:t>
      </w:r>
    </w:p>
    <w:p w14:paraId="75A37D4D"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 xml:space="preserve">The technical audit leads to a sobering conclusion. While tools like SHAP and LIME can provide helpful insights, they are not secure foundations for accountability in high-stakes settings such as </w:t>
      </w:r>
      <w:r w:rsidRPr="001218E1">
        <w:rPr>
          <w:rFonts w:ascii="Times New Roman" w:eastAsia="Times New Roman" w:hAnsi="Times New Roman" w:cs="Times New Roman"/>
          <w:sz w:val="24"/>
          <w:szCs w:val="24"/>
          <w:lang w:val="en-IN"/>
        </w:rPr>
        <w:lastRenderedPageBreak/>
        <w:t>criminal justice. If liberty is at stake, relying on after-the-fact explanations of opaque systems may not be sufficient.</w:t>
      </w:r>
    </w:p>
    <w:p w14:paraId="1C0AE2C5" w14:textId="1962D672"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 xml:space="preserve">Many scholars argue that the safer path is to avoid black box models altogether in such environments. Instead, jurisdictions should prioritize inherently interpretable models, sometimes referred to as </w:t>
      </w:r>
      <w:r w:rsidR="00BC3DBA">
        <w:rPr>
          <w:rFonts w:ascii="Times New Roman" w:eastAsia="Times New Roman" w:hAnsi="Times New Roman" w:cs="Times New Roman"/>
          <w:sz w:val="24"/>
          <w:szCs w:val="24"/>
          <w:lang w:val="en-IN"/>
        </w:rPr>
        <w:t>“</w:t>
      </w:r>
      <w:r w:rsidRPr="001218E1">
        <w:rPr>
          <w:rFonts w:ascii="Times New Roman" w:eastAsia="Times New Roman" w:hAnsi="Times New Roman" w:cs="Times New Roman"/>
          <w:sz w:val="24"/>
          <w:szCs w:val="24"/>
          <w:lang w:val="en-IN"/>
        </w:rPr>
        <w:t>glass box</w:t>
      </w:r>
      <w:r w:rsidR="00BC3DBA">
        <w:rPr>
          <w:rFonts w:ascii="Times New Roman" w:eastAsia="Times New Roman" w:hAnsi="Times New Roman" w:cs="Times New Roman"/>
          <w:sz w:val="24"/>
          <w:szCs w:val="24"/>
          <w:lang w:val="en-IN"/>
        </w:rPr>
        <w:t>”</w:t>
      </w:r>
      <w:r w:rsidRPr="001218E1">
        <w:rPr>
          <w:rFonts w:ascii="Times New Roman" w:eastAsia="Times New Roman" w:hAnsi="Times New Roman" w:cs="Times New Roman"/>
          <w:sz w:val="24"/>
          <w:szCs w:val="24"/>
          <w:lang w:val="en-IN"/>
        </w:rPr>
        <w:t xml:space="preserve"> systems, where the structure and reasoning are transparent from the outset.</w:t>
      </w:r>
    </w:p>
    <w:p w14:paraId="68AA5357" w14:textId="77777777" w:rsidR="001218E1" w:rsidRPr="001218E1" w:rsidRDefault="001218E1" w:rsidP="001218E1">
      <w:pPr>
        <w:jc w:val="both"/>
        <w:rPr>
          <w:rFonts w:ascii="Times New Roman" w:eastAsia="Times New Roman" w:hAnsi="Times New Roman" w:cs="Times New Roman"/>
          <w:sz w:val="24"/>
          <w:szCs w:val="24"/>
          <w:lang w:val="en-IN"/>
        </w:rPr>
      </w:pPr>
      <w:r w:rsidRPr="001218E1">
        <w:rPr>
          <w:rFonts w:ascii="Times New Roman" w:eastAsia="Times New Roman" w:hAnsi="Times New Roman" w:cs="Times New Roman"/>
          <w:sz w:val="24"/>
          <w:szCs w:val="24"/>
          <w:lang w:val="en-IN"/>
        </w:rPr>
        <w:t>In high-risk domains, transparency should not depend on auxiliary explanation tools. It should be built directly into the model’s architecture. When decisions affect human freedom, clarity is not a luxury. It is a prerequisite for justice.</w:t>
      </w:r>
    </w:p>
    <w:p w14:paraId="517BE7EF" w14:textId="77777777" w:rsidR="009C1622" w:rsidRDefault="00000000">
      <w:pPr>
        <w:jc w:val="both"/>
        <w:rPr>
          <w:rFonts w:ascii="Times New Roman" w:eastAsia="Times New Roman" w:hAnsi="Times New Roman" w:cs="Times New Roman"/>
          <w:b/>
          <w:bCs/>
          <w:sz w:val="44"/>
          <w:szCs w:val="44"/>
        </w:rPr>
      </w:pPr>
      <w:r>
        <w:br w:type="page"/>
      </w:r>
    </w:p>
    <w:p w14:paraId="51F7F302" w14:textId="47E8B2DD" w:rsidR="001218E1" w:rsidRDefault="00F3621A">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 xml:space="preserve">The COMPAS Recidivism Algorithm </w:t>
      </w:r>
      <w:r>
        <w:rPr>
          <w:rFonts w:ascii="Times New Roman" w:eastAsia="Times New Roman" w:hAnsi="Times New Roman" w:cs="Times New Roman"/>
          <w:b/>
          <w:bCs/>
          <w:sz w:val="44"/>
          <w:szCs w:val="44"/>
        </w:rPr>
        <w:t xml:space="preserve">- Discussion, </w:t>
      </w:r>
      <w:r w:rsidR="00BC3DBA">
        <w:rPr>
          <w:rFonts w:ascii="Times New Roman" w:eastAsia="Times New Roman" w:hAnsi="Times New Roman" w:cs="Times New Roman"/>
          <w:b/>
          <w:bCs/>
          <w:sz w:val="44"/>
          <w:szCs w:val="44"/>
        </w:rPr>
        <w:t>T</w:t>
      </w:r>
      <w:r>
        <w:rPr>
          <w:rFonts w:ascii="Times New Roman" w:eastAsia="Times New Roman" w:hAnsi="Times New Roman" w:cs="Times New Roman"/>
          <w:b/>
          <w:bCs/>
          <w:sz w:val="44"/>
          <w:szCs w:val="44"/>
        </w:rPr>
        <w:t>akeaway</w:t>
      </w:r>
    </w:p>
    <w:p w14:paraId="3E14E8AD"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The failure of the COMPAS recidivism algorithm was not simply a technical mistake or a coding flaw. It stands as a powerful socio-legal warning about what happens when computational efficiency collides with fundamental human rights. The system’s shortcomings reveal deeper structural issues in how artificial intelligence is developed, deployed, and regulated in high-stakes environments.</w:t>
      </w:r>
    </w:p>
    <w:p w14:paraId="7D875C4C" w14:textId="3C443844"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Several key lessons emerge for the AI industry, policymakers, and legal institutions worldwide.</w:t>
      </w:r>
    </w:p>
    <w:p w14:paraId="4CECD68E" w14:textId="77777777" w:rsidR="001218E1" w:rsidRPr="001218E1" w:rsidRDefault="001218E1" w:rsidP="001218E1">
      <w:pPr>
        <w:pBdr>
          <w:top w:val="nil"/>
          <w:left w:val="nil"/>
          <w:bottom w:val="nil"/>
          <w:right w:val="nil"/>
          <w:between w:val="nil"/>
        </w:pBdr>
        <w:rPr>
          <w:rFonts w:ascii="Times New Roman" w:hAnsi="Times New Roman" w:cs="Times New Roman"/>
          <w:b/>
          <w:bCs/>
          <w:sz w:val="24"/>
          <w:szCs w:val="24"/>
          <w:lang w:val="en-IN"/>
        </w:rPr>
      </w:pPr>
      <w:r w:rsidRPr="001218E1">
        <w:rPr>
          <w:rFonts w:ascii="Times New Roman" w:hAnsi="Times New Roman" w:cs="Times New Roman"/>
          <w:b/>
          <w:bCs/>
          <w:sz w:val="24"/>
          <w:szCs w:val="24"/>
          <w:lang w:val="en-IN"/>
        </w:rPr>
        <w:t>The Myth of Algorithmic Neutrality</w:t>
      </w:r>
    </w:p>
    <w:p w14:paraId="34EFE4AC"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One of the most important takeaways is the collapse of the idea that algorithms are inherently objective. AI systems trained on historical human data will inevitably reflect the inequalities embedded in that data. In criminal justice, where historical records are shaped by decades of over-policing, racial disparities, and socioeconomic marginalization, predictive models risk automating past injustices.</w:t>
      </w:r>
    </w:p>
    <w:p w14:paraId="78B266CD" w14:textId="68700270"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 xml:space="preserve">The assumption that social problems can be </w:t>
      </w:r>
      <w:r w:rsidR="00BC3DBA">
        <w:rPr>
          <w:rFonts w:ascii="Times New Roman" w:hAnsi="Times New Roman" w:cs="Times New Roman"/>
          <w:sz w:val="24"/>
          <w:szCs w:val="24"/>
          <w:lang w:val="en-IN"/>
        </w:rPr>
        <w:t>“</w:t>
      </w:r>
      <w:r w:rsidRPr="001218E1">
        <w:rPr>
          <w:rFonts w:ascii="Times New Roman" w:hAnsi="Times New Roman" w:cs="Times New Roman"/>
          <w:sz w:val="24"/>
          <w:szCs w:val="24"/>
          <w:lang w:val="en-IN"/>
        </w:rPr>
        <w:t>optimized</w:t>
      </w:r>
      <w:r w:rsidR="00BC3DBA">
        <w:rPr>
          <w:rFonts w:ascii="Times New Roman" w:hAnsi="Times New Roman" w:cs="Times New Roman"/>
          <w:sz w:val="24"/>
          <w:szCs w:val="24"/>
          <w:lang w:val="en-IN"/>
        </w:rPr>
        <w:t>”</w:t>
      </w:r>
      <w:r w:rsidRPr="001218E1">
        <w:rPr>
          <w:rFonts w:ascii="Times New Roman" w:hAnsi="Times New Roman" w:cs="Times New Roman"/>
          <w:sz w:val="24"/>
          <w:szCs w:val="24"/>
          <w:lang w:val="en-IN"/>
        </w:rPr>
        <w:t xml:space="preserve"> away through mathematical </w:t>
      </w:r>
      <w:proofErr w:type="spellStart"/>
      <w:r w:rsidRPr="001218E1">
        <w:rPr>
          <w:rFonts w:ascii="Times New Roman" w:hAnsi="Times New Roman" w:cs="Times New Roman"/>
          <w:sz w:val="24"/>
          <w:szCs w:val="24"/>
          <w:lang w:val="en-IN"/>
        </w:rPr>
        <w:t>modeling</w:t>
      </w:r>
      <w:proofErr w:type="spellEnd"/>
      <w:r w:rsidRPr="001218E1">
        <w:rPr>
          <w:rFonts w:ascii="Times New Roman" w:hAnsi="Times New Roman" w:cs="Times New Roman"/>
          <w:sz w:val="24"/>
          <w:szCs w:val="24"/>
          <w:lang w:val="en-IN"/>
        </w:rPr>
        <w:t xml:space="preserve"> is deeply flawed. As scholars have argued, fairness and justice are not purely technical variables. Treating them as such leads to what has been described as the solutionism trap—the belief that entrenched social inequality can be fixed with better code. The COMPAS experience shows that without addressing structural injustice, algorithms may simply formalize and legitimize it.</w:t>
      </w:r>
    </w:p>
    <w:p w14:paraId="6F1EAEFF" w14:textId="77777777" w:rsidR="001218E1" w:rsidRPr="001218E1" w:rsidRDefault="001218E1" w:rsidP="001218E1">
      <w:pPr>
        <w:pBdr>
          <w:top w:val="nil"/>
          <w:left w:val="nil"/>
          <w:bottom w:val="nil"/>
          <w:right w:val="nil"/>
          <w:between w:val="nil"/>
        </w:pBdr>
        <w:rPr>
          <w:rFonts w:ascii="Times New Roman" w:hAnsi="Times New Roman" w:cs="Times New Roman"/>
          <w:b/>
          <w:bCs/>
          <w:sz w:val="24"/>
          <w:szCs w:val="24"/>
          <w:lang w:val="en-IN"/>
        </w:rPr>
      </w:pPr>
      <w:r w:rsidRPr="001218E1">
        <w:rPr>
          <w:rFonts w:ascii="Times New Roman" w:hAnsi="Times New Roman" w:cs="Times New Roman"/>
          <w:b/>
          <w:bCs/>
          <w:sz w:val="24"/>
          <w:szCs w:val="24"/>
          <w:lang w:val="en-IN"/>
        </w:rPr>
        <w:t>The Risk of Accountability Washing</w:t>
      </w:r>
    </w:p>
    <w:p w14:paraId="072C5577"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Explainable AI is often presented as a remedy for opaque systems. However, explanations alone do not guarantee accountability. If judges or administrators are given technical explanations but lack the authority, knowledge, or institutional support to meaningfully challenge the algorithm, transparency becomes superficial.</w:t>
      </w:r>
    </w:p>
    <w:p w14:paraId="4AD76E34" w14:textId="41C738FA"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This dynamic creates what some scholars describe as an interpreter’s trap. Decision-makers may defer to algorithmic outputs because they appear scientific and defensible, even if the underlying logic remains uncertain or flawed. In such cases, explanations risk becoming a form of accountability washing</w:t>
      </w:r>
      <w:r w:rsidR="00BC3DBA">
        <w:rPr>
          <w:rFonts w:ascii="Times New Roman" w:hAnsi="Times New Roman" w:cs="Times New Roman"/>
          <w:sz w:val="24"/>
          <w:szCs w:val="24"/>
          <w:lang w:val="en-IN"/>
        </w:rPr>
        <w:t xml:space="preserve">, </w:t>
      </w:r>
      <w:r w:rsidRPr="001218E1">
        <w:rPr>
          <w:rFonts w:ascii="Times New Roman" w:hAnsi="Times New Roman" w:cs="Times New Roman"/>
          <w:sz w:val="24"/>
          <w:szCs w:val="24"/>
          <w:lang w:val="en-IN"/>
        </w:rPr>
        <w:t>providing the appearance of oversight without real power to intervene.</w:t>
      </w:r>
    </w:p>
    <w:p w14:paraId="618CFE6D" w14:textId="2025E66B"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True accountability requires more than visual dashboards or technical breakdowns. It requires enforceable rights to contest decisions, independent audits, and the genuine ability for humans to override automated recommendations.</w:t>
      </w:r>
    </w:p>
    <w:p w14:paraId="1B68C86E" w14:textId="77777777" w:rsidR="001218E1" w:rsidRDefault="001218E1" w:rsidP="001218E1">
      <w:pPr>
        <w:pBdr>
          <w:top w:val="nil"/>
          <w:left w:val="nil"/>
          <w:bottom w:val="nil"/>
          <w:right w:val="nil"/>
          <w:between w:val="nil"/>
        </w:pBdr>
        <w:rPr>
          <w:rFonts w:ascii="Times New Roman" w:hAnsi="Times New Roman" w:cs="Times New Roman"/>
          <w:b/>
          <w:bCs/>
          <w:sz w:val="24"/>
          <w:szCs w:val="24"/>
          <w:lang w:val="en-IN"/>
        </w:rPr>
      </w:pPr>
    </w:p>
    <w:p w14:paraId="7909804C" w14:textId="2E9168A8" w:rsidR="001218E1" w:rsidRPr="001218E1" w:rsidRDefault="001218E1" w:rsidP="001218E1">
      <w:pPr>
        <w:pBdr>
          <w:top w:val="nil"/>
          <w:left w:val="nil"/>
          <w:bottom w:val="nil"/>
          <w:right w:val="nil"/>
          <w:between w:val="nil"/>
        </w:pBdr>
        <w:rPr>
          <w:rFonts w:ascii="Times New Roman" w:hAnsi="Times New Roman" w:cs="Times New Roman"/>
          <w:b/>
          <w:bCs/>
          <w:sz w:val="24"/>
          <w:szCs w:val="24"/>
          <w:lang w:val="en-IN"/>
        </w:rPr>
      </w:pPr>
      <w:r w:rsidRPr="001218E1">
        <w:rPr>
          <w:rFonts w:ascii="Times New Roman" w:hAnsi="Times New Roman" w:cs="Times New Roman"/>
          <w:b/>
          <w:bCs/>
          <w:sz w:val="24"/>
          <w:szCs w:val="24"/>
          <w:lang w:val="en-IN"/>
        </w:rPr>
        <w:t>Global and Indian Regulatory Developments</w:t>
      </w:r>
    </w:p>
    <w:p w14:paraId="7C8BE89B"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lastRenderedPageBreak/>
        <w:t>The lessons of COMPAS are highly relevant to emerging regulatory frameworks across the world. The European Union’s AI Act has taken a strong position by classifying justice and law enforcement systems as high-risk applications. This classification imposes strict requirements for data governance, human oversight, and access to meaningful explanations.</w:t>
      </w:r>
    </w:p>
    <w:p w14:paraId="1E676C09"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In India, the rapid digital transformation of courts and policing systems makes these concerns equally urgent. Initiatives such as the Supreme Court’s SUPACE system and state-level predictive policing projects show how quickly AI is entering sensitive domains. The Digital Personal Data Protection (DPDP) Act 2023 establishes important safeguards around consent and data fiduciary responsibilities. However, unlike the EU’s GDPR, it does not yet provide explicit rights related to automated decision-making or algorithmic transparency.</w:t>
      </w:r>
    </w:p>
    <w:p w14:paraId="00A85423"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 xml:space="preserve">To address this gap, India must rely on complementary frameworks such as NITI Aayog’s Responsible AI guidelines, which emphasize inclusivity, non-discrimination, and the use of tools like model cards to disclose system limitations. The </w:t>
      </w:r>
      <w:proofErr w:type="spellStart"/>
      <w:r w:rsidRPr="001218E1">
        <w:rPr>
          <w:rFonts w:ascii="Times New Roman" w:hAnsi="Times New Roman" w:cs="Times New Roman"/>
          <w:sz w:val="24"/>
          <w:szCs w:val="24"/>
          <w:lang w:val="en-IN"/>
        </w:rPr>
        <w:t>IndiaAI</w:t>
      </w:r>
      <w:proofErr w:type="spellEnd"/>
      <w:r w:rsidRPr="001218E1">
        <w:rPr>
          <w:rFonts w:ascii="Times New Roman" w:hAnsi="Times New Roman" w:cs="Times New Roman"/>
          <w:sz w:val="24"/>
          <w:szCs w:val="24"/>
          <w:lang w:val="en-IN"/>
        </w:rPr>
        <w:t xml:space="preserve"> Mission’s focus on developing techno-legal standards is another promising step.</w:t>
      </w:r>
    </w:p>
    <w:p w14:paraId="12FA8D39" w14:textId="0E9CC07E"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Still, stronger legislative clarity is needed. High-stakes AI systems in the judiciary and law enforcement must be subject to mandatory explainability, auditability, and the guaranteed right to meaningful human review. Without these safeguards, there is a real risk of replicating a COMPAS-style failure on a broader scale.</w:t>
      </w:r>
    </w:p>
    <w:p w14:paraId="3108899E" w14:textId="77777777" w:rsidR="001218E1" w:rsidRPr="001218E1" w:rsidRDefault="001218E1" w:rsidP="001218E1">
      <w:pPr>
        <w:pBdr>
          <w:top w:val="nil"/>
          <w:left w:val="nil"/>
          <w:bottom w:val="nil"/>
          <w:right w:val="nil"/>
          <w:between w:val="nil"/>
        </w:pBdr>
        <w:rPr>
          <w:rFonts w:ascii="Times New Roman" w:hAnsi="Times New Roman" w:cs="Times New Roman"/>
          <w:b/>
          <w:bCs/>
          <w:sz w:val="24"/>
          <w:szCs w:val="24"/>
          <w:lang w:val="en-IN"/>
        </w:rPr>
      </w:pPr>
      <w:r w:rsidRPr="001218E1">
        <w:rPr>
          <w:rFonts w:ascii="Times New Roman" w:hAnsi="Times New Roman" w:cs="Times New Roman"/>
          <w:b/>
          <w:bCs/>
          <w:sz w:val="24"/>
          <w:szCs w:val="24"/>
          <w:lang w:val="en-IN"/>
        </w:rPr>
        <w:t>The Case for Glass Box Models</w:t>
      </w:r>
    </w:p>
    <w:p w14:paraId="2F9437EF"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Perhaps the most decisive lesson is the need to rethink the reliance on proprietary black box systems in domains that affect human liberty. Research has shown that the complexity of COMPAS did not meaningfully improve predictive accuracy compared to far simpler and transparent models. When opacity offers no performance advantage, its justification becomes weak.</w:t>
      </w:r>
    </w:p>
    <w:p w14:paraId="643294E1" w14:textId="0536706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In high-stakes contexts such as criminal justice, healthcare, or employment, the ethical priority must shift toward inherently interpretable systems</w:t>
      </w:r>
      <w:r w:rsidR="004F0647">
        <w:rPr>
          <w:rFonts w:ascii="Times New Roman" w:hAnsi="Times New Roman" w:cs="Times New Roman"/>
          <w:sz w:val="24"/>
          <w:szCs w:val="24"/>
          <w:lang w:val="en-IN"/>
        </w:rPr>
        <w:t xml:space="preserve"> </w:t>
      </w:r>
      <w:r w:rsidRPr="001218E1">
        <w:rPr>
          <w:rFonts w:ascii="Times New Roman" w:hAnsi="Times New Roman" w:cs="Times New Roman"/>
          <w:sz w:val="24"/>
          <w:szCs w:val="24"/>
          <w:lang w:val="en-IN"/>
        </w:rPr>
        <w:t>often called glass boxes. These models are transparent by design. Their logic can be examined, challenged, and understood in plain terms. Most importantly, they can be scrutinized in the same adversarial manner as other forms of evidence in a court of law.</w:t>
      </w:r>
    </w:p>
    <w:p w14:paraId="03865967" w14:textId="77777777" w:rsidR="001218E1" w:rsidRPr="001218E1" w:rsidRDefault="001218E1" w:rsidP="001218E1">
      <w:pPr>
        <w:pBdr>
          <w:top w:val="nil"/>
          <w:left w:val="nil"/>
          <w:bottom w:val="nil"/>
          <w:right w:val="nil"/>
          <w:between w:val="nil"/>
        </w:pBdr>
        <w:rPr>
          <w:rFonts w:ascii="Times New Roman" w:hAnsi="Times New Roman" w:cs="Times New Roman"/>
          <w:sz w:val="24"/>
          <w:szCs w:val="24"/>
          <w:lang w:val="en-IN"/>
        </w:rPr>
      </w:pPr>
      <w:r w:rsidRPr="001218E1">
        <w:rPr>
          <w:rFonts w:ascii="Times New Roman" w:hAnsi="Times New Roman" w:cs="Times New Roman"/>
          <w:sz w:val="24"/>
          <w:szCs w:val="24"/>
          <w:lang w:val="en-IN"/>
        </w:rPr>
        <w:t>When decisions shape a person’s freedom or future, clarity must outweigh corporate secrecy. Transparency should not be an optional feature added after deployment; it should be a foundational design requirement.</w:t>
      </w:r>
    </w:p>
    <w:p w14:paraId="197D8E2C" w14:textId="011306C9" w:rsidR="009C1622" w:rsidRPr="001218E1" w:rsidRDefault="00000000" w:rsidP="001218E1">
      <w:pPr>
        <w:pBdr>
          <w:top w:val="nil"/>
          <w:left w:val="nil"/>
          <w:bottom w:val="nil"/>
          <w:right w:val="nil"/>
          <w:between w:val="nil"/>
        </w:pBdr>
        <w:rPr>
          <w:rFonts w:ascii="Times New Roman" w:eastAsia="Times New Roman" w:hAnsi="Times New Roman" w:cs="Times New Roman"/>
          <w:b/>
          <w:bCs/>
          <w:sz w:val="48"/>
          <w:szCs w:val="48"/>
        </w:rPr>
      </w:pPr>
      <w:r w:rsidRPr="001218E1">
        <w:rPr>
          <w:rFonts w:ascii="Times New Roman" w:hAnsi="Times New Roman" w:cs="Times New Roman"/>
          <w:sz w:val="24"/>
          <w:szCs w:val="24"/>
        </w:rPr>
        <w:br w:type="page"/>
      </w:r>
    </w:p>
    <w:p w14:paraId="76A63144" w14:textId="3E74928F" w:rsidR="00BD621D" w:rsidRDefault="00F3621A">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The COMPAS Recidivism Algorithm</w:t>
      </w:r>
      <w:r>
        <w:rPr>
          <w:rFonts w:ascii="Times New Roman" w:eastAsia="Times New Roman" w:hAnsi="Times New Roman" w:cs="Times New Roman"/>
          <w:b/>
          <w:bCs/>
          <w:sz w:val="44"/>
          <w:szCs w:val="44"/>
        </w:rPr>
        <w:t xml:space="preserve"> - </w:t>
      </w:r>
      <w:r w:rsidR="00BC3DBA">
        <w:rPr>
          <w:rFonts w:ascii="Times New Roman" w:eastAsia="Times New Roman" w:hAnsi="Times New Roman" w:cs="Times New Roman"/>
          <w:b/>
          <w:bCs/>
          <w:sz w:val="44"/>
          <w:szCs w:val="44"/>
        </w:rPr>
        <w:t>C</w:t>
      </w:r>
      <w:r>
        <w:rPr>
          <w:rFonts w:ascii="Times New Roman" w:eastAsia="Times New Roman" w:hAnsi="Times New Roman" w:cs="Times New Roman"/>
          <w:b/>
          <w:bCs/>
          <w:sz w:val="44"/>
          <w:szCs w:val="44"/>
        </w:rPr>
        <w:t xml:space="preserve">ontrols and </w:t>
      </w:r>
      <w:r w:rsidR="00BC3DBA">
        <w:rPr>
          <w:rFonts w:ascii="Times New Roman" w:eastAsia="Times New Roman" w:hAnsi="Times New Roman" w:cs="Times New Roman"/>
          <w:b/>
          <w:bCs/>
          <w:sz w:val="44"/>
          <w:szCs w:val="44"/>
        </w:rPr>
        <w:t>S</w:t>
      </w:r>
      <w:r>
        <w:rPr>
          <w:rFonts w:ascii="Times New Roman" w:eastAsia="Times New Roman" w:hAnsi="Times New Roman" w:cs="Times New Roman"/>
          <w:b/>
          <w:bCs/>
          <w:sz w:val="44"/>
          <w:szCs w:val="44"/>
        </w:rPr>
        <w:t>olutions</w:t>
      </w:r>
    </w:p>
    <w:p w14:paraId="3FBE234A"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The collapse of the COMPAS system makes one reality unmistakably clear: artificial intelligence cannot be deployed in high-stakes environments without strong technical, legal, and institutional safeguards. When decisions affect human liberty, efficiency alone is not enough. Preventing similar ethical failures requires a comprehensive and multi-layered reform strategy.</w:t>
      </w:r>
    </w:p>
    <w:p w14:paraId="7C5C9729" w14:textId="19ACAF72" w:rsidR="00BD621D" w:rsidRPr="00BD621D" w:rsidRDefault="00BD621D" w:rsidP="00BD621D">
      <w:pPr>
        <w:pBdr>
          <w:top w:val="nil"/>
          <w:left w:val="nil"/>
          <w:bottom w:val="nil"/>
          <w:right w:val="nil"/>
          <w:between w:val="nil"/>
        </w:pBdr>
        <w:rPr>
          <w:rFonts w:ascii="Times New Roman" w:hAnsi="Times New Roman" w:cs="Times New Roman"/>
          <w:b/>
          <w:bCs/>
          <w:sz w:val="24"/>
          <w:szCs w:val="24"/>
          <w:lang w:val="en-IN"/>
        </w:rPr>
      </w:pPr>
      <w:r w:rsidRPr="00BD621D">
        <w:rPr>
          <w:rFonts w:ascii="Times New Roman" w:hAnsi="Times New Roman" w:cs="Times New Roman"/>
          <w:b/>
          <w:bCs/>
          <w:sz w:val="24"/>
          <w:szCs w:val="24"/>
          <w:lang w:val="en-IN"/>
        </w:rPr>
        <w:t>Mandatory Use of Interpretable Glass-Box Models</w:t>
      </w:r>
    </w:p>
    <w:p w14:paraId="071FF277"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In domains such as criminal justice, transparency must be built into the system from the start. Inherently interpretable models should replace proprietary black-box tools. Methods such as logistic regression, decision trees, or rule-based scoring systems can provide clear reasoning paths without sacrificing predictive performance.</w:t>
      </w:r>
    </w:p>
    <w:p w14:paraId="6FA5685D"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Research has already shown that COMPAS did not outperform far simpler models. This means its opacity was not a technical necessity, but a design choice. In justice systems, such opacity cannot be justified.</w:t>
      </w:r>
    </w:p>
    <w:p w14:paraId="37A1AD46"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Judicial AI systems must therefore be:</w:t>
      </w:r>
    </w:p>
    <w:p w14:paraId="50812913" w14:textId="77777777" w:rsidR="00BD621D" w:rsidRPr="00BD621D" w:rsidRDefault="00BD621D" w:rsidP="00BD621D">
      <w:pPr>
        <w:numPr>
          <w:ilvl w:val="0"/>
          <w:numId w:val="3"/>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Mathematically transparent</w:t>
      </w:r>
    </w:p>
    <w:p w14:paraId="0611A528" w14:textId="77777777" w:rsidR="00BD621D" w:rsidRPr="00BD621D" w:rsidRDefault="00BD621D" w:rsidP="00BD621D">
      <w:pPr>
        <w:numPr>
          <w:ilvl w:val="0"/>
          <w:numId w:val="3"/>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Open to adversarial scrutiny</w:t>
      </w:r>
    </w:p>
    <w:p w14:paraId="6DF9AE8B" w14:textId="77777777" w:rsidR="00BD621D" w:rsidRPr="00BD621D" w:rsidRDefault="00BD621D" w:rsidP="00BD621D">
      <w:pPr>
        <w:numPr>
          <w:ilvl w:val="0"/>
          <w:numId w:val="3"/>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Simple enough to be explained and challenged in court</w:t>
      </w:r>
    </w:p>
    <w:p w14:paraId="1EAA017C"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If an algorithm influences sentencing, it must be understandable to both judges and defendants.</w:t>
      </w:r>
    </w:p>
    <w:p w14:paraId="71F539DD" w14:textId="73D62972"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b/>
          <w:bCs/>
          <w:sz w:val="24"/>
          <w:szCs w:val="24"/>
          <w:lang w:val="en-IN"/>
        </w:rPr>
        <w:t>Independent Algorithmic Audits</w:t>
      </w:r>
    </w:p>
    <w:p w14:paraId="67B9C04E"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High-risk AI systems should not be deployed without rigorous third-party evaluation. Independent audits must occur before implementation and continue periodically throughout the system’s lifecycle.</w:t>
      </w:r>
    </w:p>
    <w:p w14:paraId="5C135543"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These audits should examine:</w:t>
      </w:r>
    </w:p>
    <w:p w14:paraId="6CBADEE0" w14:textId="77777777" w:rsidR="00BD621D" w:rsidRPr="00BD621D" w:rsidRDefault="00BD621D" w:rsidP="00BD621D">
      <w:pPr>
        <w:numPr>
          <w:ilvl w:val="0"/>
          <w:numId w:val="4"/>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Racial and demographic disparities in error rates</w:t>
      </w:r>
    </w:p>
    <w:p w14:paraId="58053B06" w14:textId="77777777" w:rsidR="00BD621D" w:rsidRPr="00BD621D" w:rsidRDefault="00BD621D" w:rsidP="00BD621D">
      <w:pPr>
        <w:numPr>
          <w:ilvl w:val="0"/>
          <w:numId w:val="4"/>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 xml:space="preserve">The presence of proxy variables such as zip code or </w:t>
      </w:r>
      <w:proofErr w:type="spellStart"/>
      <w:r w:rsidRPr="00BD621D">
        <w:rPr>
          <w:rFonts w:ascii="Times New Roman" w:hAnsi="Times New Roman" w:cs="Times New Roman"/>
          <w:sz w:val="24"/>
          <w:szCs w:val="24"/>
          <w:lang w:val="en-IN"/>
        </w:rPr>
        <w:t>neighborhood</w:t>
      </w:r>
      <w:proofErr w:type="spellEnd"/>
      <w:r w:rsidRPr="00BD621D">
        <w:rPr>
          <w:rFonts w:ascii="Times New Roman" w:hAnsi="Times New Roman" w:cs="Times New Roman"/>
          <w:sz w:val="24"/>
          <w:szCs w:val="24"/>
          <w:lang w:val="en-IN"/>
        </w:rPr>
        <w:t xml:space="preserve"> indicators</w:t>
      </w:r>
    </w:p>
    <w:p w14:paraId="5BB63490" w14:textId="77777777" w:rsidR="00BD621D" w:rsidRPr="00BD621D" w:rsidRDefault="00BD621D" w:rsidP="00BD621D">
      <w:pPr>
        <w:numPr>
          <w:ilvl w:val="0"/>
          <w:numId w:val="4"/>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Overall predictive validity</w:t>
      </w:r>
    </w:p>
    <w:p w14:paraId="780B5AEA" w14:textId="77777777" w:rsidR="00BD621D" w:rsidRPr="00BD621D" w:rsidRDefault="00BD621D" w:rsidP="00BD621D">
      <w:pPr>
        <w:numPr>
          <w:ilvl w:val="0"/>
          <w:numId w:val="4"/>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Vulnerability to adversarial manipulation</w:t>
      </w:r>
    </w:p>
    <w:p w14:paraId="66ABC4B5"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lastRenderedPageBreak/>
        <w:t>Importantly, audit findings should be publicly accessible. Transparency in evaluation builds institutional accountability and public trust.</w:t>
      </w:r>
    </w:p>
    <w:p w14:paraId="129CD5F6" w14:textId="20B8A23B"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b/>
          <w:bCs/>
          <w:sz w:val="24"/>
          <w:szCs w:val="24"/>
          <w:lang w:val="en-IN"/>
        </w:rPr>
        <w:t>Legal Right to Algorithmic Contestation</w:t>
      </w:r>
    </w:p>
    <w:p w14:paraId="25C8E99A"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If an algorithm affects a person’s liberty, that person must have the right to challenge it. This includes:</w:t>
      </w:r>
    </w:p>
    <w:p w14:paraId="27B68B5E" w14:textId="77777777" w:rsidR="00BD621D" w:rsidRPr="00BD621D" w:rsidRDefault="00BD621D" w:rsidP="00BD621D">
      <w:pPr>
        <w:numPr>
          <w:ilvl w:val="0"/>
          <w:numId w:val="5"/>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Access to meaningful explanations</w:t>
      </w:r>
    </w:p>
    <w:p w14:paraId="210D677F" w14:textId="77777777" w:rsidR="00BD621D" w:rsidRPr="00BD621D" w:rsidRDefault="00BD621D" w:rsidP="00BD621D">
      <w:pPr>
        <w:numPr>
          <w:ilvl w:val="0"/>
          <w:numId w:val="5"/>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The ability to question both the input data and the computational logic</w:t>
      </w:r>
    </w:p>
    <w:p w14:paraId="1A483E84" w14:textId="77777777" w:rsidR="00BD621D" w:rsidRPr="00BD621D" w:rsidRDefault="00BD621D" w:rsidP="00BD621D">
      <w:pPr>
        <w:numPr>
          <w:ilvl w:val="0"/>
          <w:numId w:val="5"/>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The right to a genuine human review</w:t>
      </w:r>
    </w:p>
    <w:p w14:paraId="60931D73"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Allowing individuals to correct only their survey answers, as seen in State v. Loomis, is not sufficient. True contestation must extend to the reasoning process itself. Without this right, due process becomes hollow.</w:t>
      </w:r>
    </w:p>
    <w:p w14:paraId="033F955A" w14:textId="3FEE4C83"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b/>
          <w:bCs/>
          <w:sz w:val="24"/>
          <w:szCs w:val="24"/>
          <w:lang w:val="en-IN"/>
        </w:rPr>
        <w:t>Stronger Data Governance and Proxy Controls</w:t>
      </w:r>
    </w:p>
    <w:p w14:paraId="39515E95"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Before building predictive systems, training data must be critically examined for embedded bias. Historical criminal justice data reflects long-standing inequalities. Feeding such data into models without safeguards risks automating discrimination.</w:t>
      </w:r>
    </w:p>
    <w:p w14:paraId="01A65F83"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Effective controls should include:</w:t>
      </w:r>
    </w:p>
    <w:p w14:paraId="66AAE5DA" w14:textId="77777777" w:rsidR="00BD621D" w:rsidRPr="00BD621D" w:rsidRDefault="00BD621D" w:rsidP="00BD621D">
      <w:pPr>
        <w:numPr>
          <w:ilvl w:val="0"/>
          <w:numId w:val="6"/>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Bias impact assessments prior to deployment</w:t>
      </w:r>
    </w:p>
    <w:p w14:paraId="4540BE0E" w14:textId="77777777" w:rsidR="00BD621D" w:rsidRPr="00BD621D" w:rsidRDefault="00BD621D" w:rsidP="00BD621D">
      <w:pPr>
        <w:numPr>
          <w:ilvl w:val="0"/>
          <w:numId w:val="6"/>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Careful evaluation or restriction of socio-economic proxy variables</w:t>
      </w:r>
    </w:p>
    <w:p w14:paraId="5FC7E691" w14:textId="77777777" w:rsidR="00BD621D" w:rsidRPr="00BD621D" w:rsidRDefault="00BD621D" w:rsidP="00BD621D">
      <w:pPr>
        <w:numPr>
          <w:ilvl w:val="0"/>
          <w:numId w:val="6"/>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Transparent documentation through tools such as Model Cards and Data Sheets</w:t>
      </w:r>
    </w:p>
    <w:p w14:paraId="12E52D75"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Data collection practices must also respect consent and dignity. Coercive or overly invasive information gathering undermines ethical legitimacy.</w:t>
      </w:r>
    </w:p>
    <w:p w14:paraId="0EDC7E8E" w14:textId="31612BA5"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b/>
          <w:bCs/>
          <w:sz w:val="24"/>
          <w:szCs w:val="24"/>
          <w:lang w:val="en-IN"/>
        </w:rPr>
        <w:t>Clear and Enforceable Accountability Frameworks</w:t>
      </w:r>
    </w:p>
    <w:p w14:paraId="3BEFC5DC"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Responsibility must be clearly defined when AI systems influence judicial outcomes. Vendors cannot simply claim that they provide advisory tools, and judges cannot be left to absorb liability alone.</w:t>
      </w:r>
    </w:p>
    <w:p w14:paraId="78864C34" w14:textId="1EE9F8FF"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 xml:space="preserve">A </w:t>
      </w:r>
      <w:r w:rsidR="00BC3DBA" w:rsidRPr="00BC3DBA">
        <w:rPr>
          <w:rFonts w:ascii="Times New Roman" w:hAnsi="Times New Roman" w:cs="Times New Roman"/>
          <w:sz w:val="24"/>
          <w:szCs w:val="24"/>
        </w:rPr>
        <w:t>strong</w:t>
      </w:r>
      <w:r w:rsidR="00BC3DBA">
        <w:rPr>
          <w:rFonts w:ascii="Times New Roman" w:hAnsi="Times New Roman" w:cs="Times New Roman"/>
          <w:sz w:val="24"/>
          <w:szCs w:val="24"/>
        </w:rPr>
        <w:t xml:space="preserve"> </w:t>
      </w:r>
      <w:r w:rsidRPr="00BD621D">
        <w:rPr>
          <w:rFonts w:ascii="Times New Roman" w:hAnsi="Times New Roman" w:cs="Times New Roman"/>
          <w:sz w:val="24"/>
          <w:szCs w:val="24"/>
          <w:lang w:val="en-IN"/>
        </w:rPr>
        <w:t>framework should include:</w:t>
      </w:r>
    </w:p>
    <w:p w14:paraId="53266B70" w14:textId="77777777" w:rsidR="00BD621D" w:rsidRPr="00BD621D" w:rsidRDefault="00BD621D" w:rsidP="00BD621D">
      <w:pPr>
        <w:numPr>
          <w:ilvl w:val="0"/>
          <w:numId w:val="7"/>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Shared accountability between developers and deploying institutions</w:t>
      </w:r>
    </w:p>
    <w:p w14:paraId="03F48DF8" w14:textId="77777777" w:rsidR="00BD621D" w:rsidRPr="00BD621D" w:rsidRDefault="00BD621D" w:rsidP="00BD621D">
      <w:pPr>
        <w:numPr>
          <w:ilvl w:val="0"/>
          <w:numId w:val="7"/>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Clear documentation of when and why human overrides occur</w:t>
      </w:r>
    </w:p>
    <w:p w14:paraId="57F7143F" w14:textId="77777777" w:rsidR="00BD621D" w:rsidRPr="00BD621D" w:rsidRDefault="00BD621D" w:rsidP="00BD621D">
      <w:pPr>
        <w:numPr>
          <w:ilvl w:val="0"/>
          <w:numId w:val="7"/>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Explicit discouragement of blind reliance on algorithmic outputs</w:t>
      </w:r>
    </w:p>
    <w:p w14:paraId="3CD094B8"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lastRenderedPageBreak/>
        <w:t>Judges must retain real authority and institutional support to disagree with automated recommendations without fear of institutional repercussions.</w:t>
      </w:r>
    </w:p>
    <w:p w14:paraId="23BB062B" w14:textId="6A10AD0F"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b/>
          <w:bCs/>
          <w:sz w:val="24"/>
          <w:szCs w:val="24"/>
          <w:lang w:val="en-IN"/>
        </w:rPr>
        <w:t>Strengthened Regulatory Safeguards in India</w:t>
      </w:r>
    </w:p>
    <w:p w14:paraId="58E86574"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In India, reforms must go beyond the data protection baseline established by the DPDP Act. As AI systems increasingly enter courts and policing frameworks, stronger protections are necessary.</w:t>
      </w:r>
    </w:p>
    <w:p w14:paraId="6688F811"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Future legislative evolution should include:</w:t>
      </w:r>
    </w:p>
    <w:p w14:paraId="2FA197B7" w14:textId="77777777" w:rsidR="00BD621D" w:rsidRPr="00BD621D" w:rsidRDefault="00BD621D" w:rsidP="00BD621D">
      <w:pPr>
        <w:numPr>
          <w:ilvl w:val="0"/>
          <w:numId w:val="8"/>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Explicit rules governing automated decision-making</w:t>
      </w:r>
    </w:p>
    <w:p w14:paraId="654624C4" w14:textId="77777777" w:rsidR="00BD621D" w:rsidRPr="00BD621D" w:rsidRDefault="00BD621D" w:rsidP="00BD621D">
      <w:pPr>
        <w:numPr>
          <w:ilvl w:val="0"/>
          <w:numId w:val="8"/>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Mandatory explainability standards for public-sector AI</w:t>
      </w:r>
    </w:p>
    <w:p w14:paraId="4EFD5283" w14:textId="77777777" w:rsidR="00BD621D" w:rsidRPr="00BD621D" w:rsidRDefault="00BD621D" w:rsidP="00BD621D">
      <w:pPr>
        <w:numPr>
          <w:ilvl w:val="0"/>
          <w:numId w:val="8"/>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Risk-based classification of high-impact systems</w:t>
      </w:r>
    </w:p>
    <w:p w14:paraId="6753473A" w14:textId="77777777" w:rsidR="00BD621D" w:rsidRPr="00BD621D" w:rsidRDefault="00BD621D" w:rsidP="00BD621D">
      <w:pPr>
        <w:numPr>
          <w:ilvl w:val="0"/>
          <w:numId w:val="8"/>
        </w:num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Binding integration of NITI Aayog’s Responsible AI principles</w:t>
      </w:r>
    </w:p>
    <w:p w14:paraId="00E05B88" w14:textId="77777777" w:rsidR="00BD621D" w:rsidRPr="00BD621D" w:rsidRDefault="00BD621D" w:rsidP="00BD621D">
      <w:pPr>
        <w:pBdr>
          <w:top w:val="nil"/>
          <w:left w:val="nil"/>
          <w:bottom w:val="nil"/>
          <w:right w:val="nil"/>
          <w:between w:val="nil"/>
        </w:pBdr>
        <w:rPr>
          <w:rFonts w:ascii="Times New Roman" w:hAnsi="Times New Roman" w:cs="Times New Roman"/>
          <w:sz w:val="24"/>
          <w:szCs w:val="24"/>
          <w:lang w:val="en-IN"/>
        </w:rPr>
      </w:pPr>
      <w:r w:rsidRPr="00BD621D">
        <w:rPr>
          <w:rFonts w:ascii="Times New Roman" w:hAnsi="Times New Roman" w:cs="Times New Roman"/>
          <w:sz w:val="24"/>
          <w:szCs w:val="24"/>
          <w:lang w:val="en-IN"/>
        </w:rPr>
        <w:t>Without these safeguards, rapid digital transformation risks repeating the structural harms observed in the COMPAS case.</w:t>
      </w:r>
    </w:p>
    <w:p w14:paraId="00C3F95E" w14:textId="3A8E0D6F" w:rsidR="009C1622" w:rsidRDefault="00000000" w:rsidP="00BD621D">
      <w:pPr>
        <w:pBdr>
          <w:top w:val="nil"/>
          <w:left w:val="nil"/>
          <w:bottom w:val="nil"/>
          <w:right w:val="nil"/>
          <w:between w:val="nil"/>
        </w:pBdr>
        <w:rPr>
          <w:rFonts w:ascii="Times New Roman" w:eastAsia="Times New Roman" w:hAnsi="Times New Roman" w:cs="Times New Roman"/>
          <w:b/>
          <w:bCs/>
          <w:sz w:val="44"/>
          <w:szCs w:val="44"/>
        </w:rPr>
      </w:pPr>
      <w:r>
        <w:br w:type="page"/>
      </w:r>
    </w:p>
    <w:p w14:paraId="7B9001B5" w14:textId="34BBFAA0" w:rsidR="00F973B6" w:rsidRDefault="00F3621A">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i/>
          <w:iCs/>
          <w:sz w:val="44"/>
          <w:szCs w:val="44"/>
        </w:rPr>
        <w:lastRenderedPageBreak/>
        <w:t>The COMPAS Recidivism Algorithm</w:t>
      </w:r>
      <w:r>
        <w:rPr>
          <w:rFonts w:ascii="Times New Roman" w:eastAsia="Times New Roman" w:hAnsi="Times New Roman" w:cs="Times New Roman"/>
          <w:b/>
          <w:bCs/>
          <w:sz w:val="44"/>
          <w:szCs w:val="44"/>
        </w:rPr>
        <w:t xml:space="preserve"> </w:t>
      </w:r>
      <w:r w:rsidR="00BC3DBA">
        <w:rPr>
          <w:rFonts w:ascii="Times New Roman" w:eastAsia="Times New Roman" w:hAnsi="Times New Roman" w:cs="Times New Roman"/>
          <w:b/>
          <w:bCs/>
          <w:sz w:val="44"/>
          <w:szCs w:val="44"/>
        </w:rPr>
        <w:t>-</w:t>
      </w:r>
      <w:r>
        <w:rPr>
          <w:rFonts w:ascii="Times New Roman" w:eastAsia="Times New Roman" w:hAnsi="Times New Roman" w:cs="Times New Roman"/>
          <w:b/>
          <w:bCs/>
          <w:sz w:val="44"/>
          <w:szCs w:val="44"/>
        </w:rPr>
        <w:t xml:space="preserve"> Conclusion</w:t>
      </w:r>
    </w:p>
    <w:p w14:paraId="157375A8" w14:textId="546649DE" w:rsidR="00F973B6" w:rsidRPr="00F973B6" w:rsidRDefault="00F973B6" w:rsidP="00F973B6">
      <w:pPr>
        <w:pBdr>
          <w:top w:val="nil"/>
          <w:left w:val="nil"/>
          <w:bottom w:val="nil"/>
          <w:right w:val="nil"/>
          <w:between w:val="nil"/>
        </w:pBdr>
        <w:rPr>
          <w:rFonts w:ascii="Times New Roman" w:hAnsi="Times New Roman" w:cs="Times New Roman"/>
          <w:sz w:val="24"/>
          <w:szCs w:val="24"/>
          <w:lang w:val="en-IN"/>
        </w:rPr>
      </w:pPr>
      <w:r w:rsidRPr="00F973B6">
        <w:rPr>
          <w:rFonts w:ascii="Times New Roman" w:hAnsi="Times New Roman" w:cs="Times New Roman"/>
          <w:sz w:val="24"/>
          <w:szCs w:val="24"/>
          <w:lang w:val="en-IN"/>
        </w:rPr>
        <w:t xml:space="preserve">The detailed evaluation of the COMPAS recidivism algorithm reveals how dangerous it can be to deploy opaque and weakly regulated AI systems in high-stakes environments. The consequences were not abstract or technical. They were deeply personal and life-altering. Racial disparities in error rates, hidden mathematical logic, and heavy reliance on socio-economic proxy data all demonstrate that complexity does not automatically produce fairness or accuracy. In the case of COMPAS, opacity did more than protect proprietary information. </w:t>
      </w:r>
      <w:r w:rsidR="007306FE" w:rsidRPr="007306FE">
        <w:rPr>
          <w:rFonts w:ascii="Times New Roman" w:hAnsi="Times New Roman" w:cs="Times New Roman"/>
          <w:sz w:val="24"/>
          <w:szCs w:val="24"/>
        </w:rPr>
        <w:t>It undermined due process, blurred accountability, and placed defendants at the mercy of a mathematical formula they could not meaningfully question.</w:t>
      </w:r>
    </w:p>
    <w:p w14:paraId="09755DC4" w14:textId="77777777" w:rsidR="00F973B6" w:rsidRPr="00F973B6" w:rsidRDefault="00F973B6" w:rsidP="00F973B6">
      <w:pPr>
        <w:pBdr>
          <w:top w:val="nil"/>
          <w:left w:val="nil"/>
          <w:bottom w:val="nil"/>
          <w:right w:val="nil"/>
          <w:between w:val="nil"/>
        </w:pBdr>
        <w:rPr>
          <w:rFonts w:ascii="Times New Roman" w:hAnsi="Times New Roman" w:cs="Times New Roman"/>
          <w:sz w:val="24"/>
          <w:szCs w:val="24"/>
          <w:lang w:val="en-IN"/>
        </w:rPr>
      </w:pPr>
      <w:r w:rsidRPr="00F973B6">
        <w:rPr>
          <w:rFonts w:ascii="Times New Roman" w:hAnsi="Times New Roman" w:cs="Times New Roman"/>
          <w:sz w:val="24"/>
          <w:szCs w:val="24"/>
          <w:lang w:val="en-IN"/>
        </w:rPr>
        <w:t>This analysis makes one point unmistakably clear: transparency is not a luxury in AI design. It is the foundation of accountability. Post-hoc explanation tools such as SHAP and LIME may offer useful insights, but their vulnerability to manipulation limits their reliability in adversarial legal settings. When liberty is at stake, approximate explanations are not enough.</w:t>
      </w:r>
    </w:p>
    <w:p w14:paraId="769AD05D" w14:textId="785BEE62" w:rsidR="00F973B6" w:rsidRPr="00F973B6" w:rsidRDefault="00F973B6" w:rsidP="00F973B6">
      <w:pPr>
        <w:pBdr>
          <w:top w:val="nil"/>
          <w:left w:val="nil"/>
          <w:bottom w:val="nil"/>
          <w:right w:val="nil"/>
          <w:between w:val="nil"/>
        </w:pBdr>
        <w:rPr>
          <w:rFonts w:ascii="Times New Roman" w:hAnsi="Times New Roman" w:cs="Times New Roman"/>
          <w:sz w:val="24"/>
          <w:szCs w:val="24"/>
          <w:lang w:val="en-IN"/>
        </w:rPr>
      </w:pPr>
      <w:r w:rsidRPr="00F973B6">
        <w:rPr>
          <w:rFonts w:ascii="Times New Roman" w:hAnsi="Times New Roman" w:cs="Times New Roman"/>
          <w:sz w:val="24"/>
          <w:szCs w:val="24"/>
          <w:lang w:val="en-IN"/>
        </w:rPr>
        <w:t>Ethical AI in the justice system requires a decisive shift away from proprietary black boxes toward inherently interpretable glass-box models. Systems must be transparent by design, not explained after deployment. As countries rapidly digitize governance and judicial processes, regulatory frameworks must evolve alongside technological adoption. In India, measures such as the DPDP Act and NITI Aayog’s Responsible AI principles provide an important starting point, but stronger guarantees around explainability, auditability, and the right to contest automated decisions will be essential.</w:t>
      </w:r>
    </w:p>
    <w:p w14:paraId="2C38676A" w14:textId="77777777" w:rsidR="00F973B6" w:rsidRPr="00F973B6" w:rsidRDefault="00F973B6" w:rsidP="00F973B6">
      <w:pPr>
        <w:pBdr>
          <w:top w:val="nil"/>
          <w:left w:val="nil"/>
          <w:bottom w:val="nil"/>
          <w:right w:val="nil"/>
          <w:between w:val="nil"/>
        </w:pBdr>
        <w:rPr>
          <w:rFonts w:ascii="Times New Roman" w:hAnsi="Times New Roman" w:cs="Times New Roman"/>
          <w:sz w:val="24"/>
          <w:szCs w:val="24"/>
          <w:lang w:val="en-IN"/>
        </w:rPr>
      </w:pPr>
      <w:r w:rsidRPr="00F973B6">
        <w:rPr>
          <w:rFonts w:ascii="Times New Roman" w:hAnsi="Times New Roman" w:cs="Times New Roman"/>
          <w:sz w:val="24"/>
          <w:szCs w:val="24"/>
          <w:lang w:val="en-IN"/>
        </w:rPr>
        <w:t>Ultimately, public trust in artificial intelligence cannot be built on secrecy or corporate assurances. It must be earned through clear reasoning, enforceable oversight, meaningful human review, and a consistent commitment to fairness. In high-stakes domains, justice demands nothing less.</w:t>
      </w:r>
    </w:p>
    <w:p w14:paraId="79423448" w14:textId="4FD6B950" w:rsidR="009C1622" w:rsidRDefault="00000000" w:rsidP="00F973B6">
      <w:pPr>
        <w:pBdr>
          <w:top w:val="nil"/>
          <w:left w:val="nil"/>
          <w:bottom w:val="nil"/>
          <w:right w:val="nil"/>
          <w:between w:val="nil"/>
        </w:pBdr>
        <w:rPr>
          <w:rFonts w:ascii="Times New Roman" w:eastAsia="Times New Roman" w:hAnsi="Times New Roman" w:cs="Times New Roman"/>
          <w:b/>
          <w:bCs/>
          <w:sz w:val="44"/>
          <w:szCs w:val="44"/>
        </w:rPr>
      </w:pPr>
      <w:r>
        <w:br w:type="page"/>
      </w:r>
    </w:p>
    <w:p w14:paraId="7BDCA3A4" w14:textId="77777777" w:rsidR="009C1622" w:rsidRDefault="00000000">
      <w:pPr>
        <w:pBdr>
          <w:top w:val="nil"/>
          <w:left w:val="nil"/>
          <w:bottom w:val="nil"/>
          <w:right w:val="nil"/>
          <w:between w:val="nil"/>
        </w:pBdr>
        <w:jc w:val="center"/>
        <w:rPr>
          <w:rFonts w:ascii="Times New Roman" w:eastAsia="Times New Roman" w:hAnsi="Times New Roman" w:cs="Times New Roman"/>
          <w:b/>
          <w:bCs/>
          <w:sz w:val="44"/>
          <w:szCs w:val="44"/>
        </w:rPr>
      </w:pPr>
      <w:r>
        <w:rPr>
          <w:rFonts w:ascii="Times New Roman" w:eastAsia="Times New Roman" w:hAnsi="Times New Roman" w:cs="Times New Roman"/>
          <w:b/>
          <w:bCs/>
          <w:sz w:val="44"/>
          <w:szCs w:val="44"/>
        </w:rPr>
        <w:lastRenderedPageBreak/>
        <w:t>References</w:t>
      </w:r>
    </w:p>
    <w:p w14:paraId="5FD86309" w14:textId="477A4ABC" w:rsidR="00C2116C" w:rsidRPr="00625C13" w:rsidRDefault="00135632" w:rsidP="00C2116C">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625C13">
        <w:rPr>
          <w:rFonts w:ascii="Times New Roman" w:eastAsia="Times New Roman" w:hAnsi="Times New Roman" w:cs="Times New Roman"/>
          <w:sz w:val="24"/>
          <w:szCs w:val="24"/>
        </w:rPr>
        <w:t xml:space="preserve">J. Angwin, J. Larson, S. Mattu, and L. Kirchner, </w:t>
      </w:r>
      <w:r w:rsidR="00BC3DBA">
        <w:rPr>
          <w:rFonts w:ascii="Times New Roman" w:eastAsia="Times New Roman" w:hAnsi="Times New Roman" w:cs="Times New Roman"/>
          <w:sz w:val="24"/>
          <w:szCs w:val="24"/>
        </w:rPr>
        <w:t>“</w:t>
      </w:r>
      <w:r w:rsidRPr="00625C13">
        <w:rPr>
          <w:rFonts w:ascii="Times New Roman" w:eastAsia="Times New Roman" w:hAnsi="Times New Roman" w:cs="Times New Roman"/>
          <w:sz w:val="24"/>
          <w:szCs w:val="24"/>
        </w:rPr>
        <w:t>Machine Bias,</w:t>
      </w:r>
      <w:r w:rsidR="00BC3DBA">
        <w:rPr>
          <w:rFonts w:ascii="Times New Roman" w:eastAsia="Times New Roman" w:hAnsi="Times New Roman" w:cs="Times New Roman"/>
          <w:sz w:val="24"/>
          <w:szCs w:val="24"/>
        </w:rPr>
        <w:t>”</w:t>
      </w:r>
      <w:r w:rsidRPr="00625C13">
        <w:rPr>
          <w:rFonts w:ascii="Times New Roman" w:eastAsia="Times New Roman" w:hAnsi="Times New Roman" w:cs="Times New Roman"/>
          <w:sz w:val="24"/>
          <w:szCs w:val="24"/>
        </w:rPr>
        <w:t xml:space="preserve"> </w:t>
      </w:r>
      <w:r w:rsidRPr="00625C13">
        <w:rPr>
          <w:rFonts w:ascii="Times New Roman" w:eastAsia="Times New Roman" w:hAnsi="Times New Roman" w:cs="Times New Roman"/>
          <w:i/>
          <w:iCs/>
          <w:sz w:val="24"/>
          <w:szCs w:val="24"/>
        </w:rPr>
        <w:t>ProPublica</w:t>
      </w:r>
      <w:r w:rsidRPr="00625C13">
        <w:rPr>
          <w:rFonts w:ascii="Times New Roman" w:eastAsia="Times New Roman" w:hAnsi="Times New Roman" w:cs="Times New Roman"/>
          <w:sz w:val="24"/>
          <w:szCs w:val="24"/>
        </w:rPr>
        <w:t xml:space="preserve">, May 2016. [Online]. Available: </w:t>
      </w:r>
      <w:hyperlink r:id="rId11" w:history="1">
        <w:r w:rsidR="00625C13" w:rsidRPr="00625C13">
          <w:rPr>
            <w:rStyle w:val="Hyperlink"/>
            <w:rFonts w:ascii="Times New Roman" w:eastAsia="Times New Roman" w:hAnsi="Times New Roman" w:cs="Times New Roman"/>
            <w:sz w:val="24"/>
            <w:szCs w:val="24"/>
          </w:rPr>
          <w:t>https://www.propublica.org/article/machine-bias-risk-assessments-in-criminal-sentencing</w:t>
        </w:r>
      </w:hyperlink>
    </w:p>
    <w:p w14:paraId="4F17E1D0" w14:textId="30B23FF9" w:rsidR="00135632" w:rsidRPr="00135632" w:rsidRDefault="00135632" w:rsidP="00C2116C">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135632">
        <w:rPr>
          <w:rFonts w:ascii="Times New Roman" w:eastAsia="Times New Roman" w:hAnsi="Times New Roman" w:cs="Times New Roman"/>
          <w:sz w:val="24"/>
          <w:szCs w:val="24"/>
        </w:rPr>
        <w:t xml:space="preserve">J. Dressel and H. Farid, </w:t>
      </w:r>
      <w:r w:rsidR="00BC3DBA">
        <w:rPr>
          <w:rFonts w:ascii="Times New Roman" w:eastAsia="Times New Roman" w:hAnsi="Times New Roman" w:cs="Times New Roman"/>
          <w:sz w:val="24"/>
          <w:szCs w:val="24"/>
        </w:rPr>
        <w:t>“</w:t>
      </w:r>
      <w:r w:rsidRPr="00135632">
        <w:rPr>
          <w:rFonts w:ascii="Times New Roman" w:eastAsia="Times New Roman" w:hAnsi="Times New Roman" w:cs="Times New Roman"/>
          <w:sz w:val="24"/>
          <w:szCs w:val="24"/>
        </w:rPr>
        <w:t>The accuracy, fairness, and limits of predicting recidivism,</w:t>
      </w:r>
      <w:r w:rsidR="00BC3DBA">
        <w:rPr>
          <w:rFonts w:ascii="Times New Roman" w:eastAsia="Times New Roman" w:hAnsi="Times New Roman" w:cs="Times New Roman"/>
          <w:sz w:val="24"/>
          <w:szCs w:val="24"/>
        </w:rPr>
        <w:t>”</w:t>
      </w:r>
      <w:r w:rsidRPr="00135632">
        <w:rPr>
          <w:rFonts w:ascii="Times New Roman" w:eastAsia="Times New Roman" w:hAnsi="Times New Roman" w:cs="Times New Roman"/>
          <w:sz w:val="24"/>
          <w:szCs w:val="24"/>
        </w:rPr>
        <w:t xml:space="preserve"> </w:t>
      </w:r>
      <w:r w:rsidRPr="00135632">
        <w:rPr>
          <w:rFonts w:ascii="Times New Roman" w:eastAsia="Times New Roman" w:hAnsi="Times New Roman" w:cs="Times New Roman"/>
          <w:i/>
          <w:iCs/>
          <w:sz w:val="24"/>
          <w:szCs w:val="24"/>
        </w:rPr>
        <w:t>Science Advances</w:t>
      </w:r>
      <w:r w:rsidRPr="00135632">
        <w:rPr>
          <w:rFonts w:ascii="Times New Roman" w:eastAsia="Times New Roman" w:hAnsi="Times New Roman" w:cs="Times New Roman"/>
          <w:sz w:val="24"/>
          <w:szCs w:val="24"/>
        </w:rPr>
        <w:t>, vol. 4, no. 1, Jan. 2018. [Online]. Available:</w:t>
      </w:r>
      <w:r>
        <w:rPr>
          <w:rFonts w:ascii="Times New Roman" w:eastAsia="Times New Roman" w:hAnsi="Times New Roman" w:cs="Times New Roman"/>
          <w:sz w:val="24"/>
          <w:szCs w:val="24"/>
        </w:rPr>
        <w:t xml:space="preserve"> </w:t>
      </w:r>
      <w:hyperlink r:id="rId12" w:history="1">
        <w:r w:rsidRPr="002277A9">
          <w:rPr>
            <w:rStyle w:val="Hyperlink"/>
            <w:rFonts w:ascii="Times New Roman" w:eastAsia="Times New Roman" w:hAnsi="Times New Roman" w:cs="Times New Roman"/>
            <w:sz w:val="24"/>
            <w:szCs w:val="24"/>
          </w:rPr>
          <w:t>https://www.science.org/doi/10.1126/sciadv.aao5580</w:t>
        </w:r>
      </w:hyperlink>
    </w:p>
    <w:p w14:paraId="6B1EC99E" w14:textId="60D1E7BE" w:rsidR="00135632" w:rsidRPr="00625C13" w:rsidRDefault="00625C13" w:rsidP="00C2116C">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625C13">
        <w:rPr>
          <w:rFonts w:ascii="Times New Roman" w:eastAsia="Times New Roman" w:hAnsi="Times New Roman" w:cs="Times New Roman"/>
          <w:sz w:val="24"/>
          <w:szCs w:val="24"/>
        </w:rPr>
        <w:t xml:space="preserve">A. D. Selbst, d. </w:t>
      </w:r>
      <w:proofErr w:type="spellStart"/>
      <w:r w:rsidRPr="00625C13">
        <w:rPr>
          <w:rFonts w:ascii="Times New Roman" w:eastAsia="Times New Roman" w:hAnsi="Times New Roman" w:cs="Times New Roman"/>
          <w:sz w:val="24"/>
          <w:szCs w:val="24"/>
        </w:rPr>
        <w:t>boyd</w:t>
      </w:r>
      <w:proofErr w:type="spellEnd"/>
      <w:r w:rsidRPr="00625C13">
        <w:rPr>
          <w:rFonts w:ascii="Times New Roman" w:eastAsia="Times New Roman" w:hAnsi="Times New Roman" w:cs="Times New Roman"/>
          <w:sz w:val="24"/>
          <w:szCs w:val="24"/>
        </w:rPr>
        <w:t xml:space="preserve">, S. A. Friedler, S. Venkatasubramanian, and J. Vertesi, </w:t>
      </w:r>
      <w:r w:rsidR="00BC3DBA">
        <w:rPr>
          <w:rFonts w:ascii="Times New Roman" w:eastAsia="Times New Roman" w:hAnsi="Times New Roman" w:cs="Times New Roman"/>
          <w:sz w:val="24"/>
          <w:szCs w:val="24"/>
        </w:rPr>
        <w:t>“</w:t>
      </w:r>
      <w:r w:rsidRPr="00625C13">
        <w:rPr>
          <w:rFonts w:ascii="Times New Roman" w:eastAsia="Times New Roman" w:hAnsi="Times New Roman" w:cs="Times New Roman"/>
          <w:sz w:val="24"/>
          <w:szCs w:val="24"/>
        </w:rPr>
        <w:t>Fairness and Abstraction in Sociotechnical Systems,</w:t>
      </w:r>
      <w:r w:rsidR="00BC3DBA">
        <w:rPr>
          <w:rFonts w:ascii="Times New Roman" w:eastAsia="Times New Roman" w:hAnsi="Times New Roman" w:cs="Times New Roman"/>
          <w:sz w:val="24"/>
          <w:szCs w:val="24"/>
        </w:rPr>
        <w:t>”</w:t>
      </w:r>
      <w:r w:rsidRPr="00625C13">
        <w:rPr>
          <w:rFonts w:ascii="Times New Roman" w:eastAsia="Times New Roman" w:hAnsi="Times New Roman" w:cs="Times New Roman"/>
          <w:sz w:val="24"/>
          <w:szCs w:val="24"/>
        </w:rPr>
        <w:t xml:space="preserve"> in </w:t>
      </w:r>
      <w:r w:rsidRPr="00625C13">
        <w:rPr>
          <w:rFonts w:ascii="Times New Roman" w:eastAsia="Times New Roman" w:hAnsi="Times New Roman" w:cs="Times New Roman"/>
          <w:i/>
          <w:iCs/>
          <w:sz w:val="24"/>
          <w:szCs w:val="24"/>
        </w:rPr>
        <w:t>Proceedings of the Conference on Fairness, Accountability, and Transparency (FAT* '19)</w:t>
      </w:r>
      <w:r w:rsidRPr="00625C13">
        <w:rPr>
          <w:rFonts w:ascii="Times New Roman" w:eastAsia="Times New Roman" w:hAnsi="Times New Roman" w:cs="Times New Roman"/>
          <w:sz w:val="24"/>
          <w:szCs w:val="24"/>
        </w:rPr>
        <w:t>, Jan. 2019. [Online]. Available:</w:t>
      </w:r>
      <w:r>
        <w:rPr>
          <w:rFonts w:ascii="Times New Roman" w:eastAsia="Times New Roman" w:hAnsi="Times New Roman" w:cs="Times New Roman"/>
          <w:sz w:val="24"/>
          <w:szCs w:val="24"/>
        </w:rPr>
        <w:t xml:space="preserve"> </w:t>
      </w:r>
      <w:hyperlink r:id="rId13" w:history="1">
        <w:r w:rsidRPr="002277A9">
          <w:rPr>
            <w:rStyle w:val="Hyperlink"/>
            <w:rFonts w:ascii="Times New Roman" w:eastAsia="Times New Roman" w:hAnsi="Times New Roman" w:cs="Times New Roman"/>
            <w:sz w:val="24"/>
            <w:szCs w:val="24"/>
          </w:rPr>
          <w:t>https://sorelle.friedler.net/papers/sts_fat2019.pdf</w:t>
        </w:r>
      </w:hyperlink>
    </w:p>
    <w:p w14:paraId="4FB19CD8" w14:textId="39F97111" w:rsidR="00625C13" w:rsidRPr="00625C13" w:rsidRDefault="00625C13" w:rsidP="00C2116C">
      <w:pPr>
        <w:numPr>
          <w:ilvl w:val="0"/>
          <w:numId w:val="2"/>
        </w:numPr>
        <w:pBdr>
          <w:top w:val="nil"/>
          <w:left w:val="nil"/>
          <w:bottom w:val="nil"/>
          <w:right w:val="nil"/>
          <w:between w:val="nil"/>
        </w:pBdr>
        <w:rPr>
          <w:rFonts w:ascii="Times New Roman" w:eastAsia="Times New Roman" w:hAnsi="Times New Roman" w:cs="Times New Roman"/>
          <w:sz w:val="24"/>
          <w:szCs w:val="24"/>
          <w:lang w:val="en-IN"/>
        </w:rPr>
      </w:pPr>
      <w:r w:rsidRPr="00625C13">
        <w:rPr>
          <w:rFonts w:ascii="Times New Roman" w:eastAsia="Times New Roman" w:hAnsi="Times New Roman" w:cs="Times New Roman"/>
          <w:sz w:val="24"/>
          <w:szCs w:val="24"/>
        </w:rPr>
        <w:t xml:space="preserve">D. Slack, S. Hilgard, E. Jia, S. Singh, and S. </w:t>
      </w:r>
      <w:proofErr w:type="spellStart"/>
      <w:r w:rsidRPr="00625C13">
        <w:rPr>
          <w:rFonts w:ascii="Times New Roman" w:eastAsia="Times New Roman" w:hAnsi="Times New Roman" w:cs="Times New Roman"/>
          <w:sz w:val="24"/>
          <w:szCs w:val="24"/>
        </w:rPr>
        <w:t>Lakkaraju</w:t>
      </w:r>
      <w:proofErr w:type="spellEnd"/>
      <w:r w:rsidRPr="00625C13">
        <w:rPr>
          <w:rFonts w:ascii="Times New Roman" w:eastAsia="Times New Roman" w:hAnsi="Times New Roman" w:cs="Times New Roman"/>
          <w:sz w:val="24"/>
          <w:szCs w:val="24"/>
        </w:rPr>
        <w:t xml:space="preserve">, </w:t>
      </w:r>
      <w:r w:rsidR="00BC3DBA">
        <w:rPr>
          <w:rFonts w:ascii="Times New Roman" w:eastAsia="Times New Roman" w:hAnsi="Times New Roman" w:cs="Times New Roman"/>
          <w:sz w:val="24"/>
          <w:szCs w:val="24"/>
        </w:rPr>
        <w:t>“</w:t>
      </w:r>
      <w:r w:rsidRPr="00625C13">
        <w:rPr>
          <w:rFonts w:ascii="Times New Roman" w:eastAsia="Times New Roman" w:hAnsi="Times New Roman" w:cs="Times New Roman"/>
          <w:sz w:val="24"/>
          <w:szCs w:val="24"/>
        </w:rPr>
        <w:t>Fooling LIME and SHAP: Adversarial Attacks on Post hoc Explanation Methods,</w:t>
      </w:r>
      <w:r w:rsidR="00BC3DBA">
        <w:rPr>
          <w:rFonts w:ascii="Times New Roman" w:eastAsia="Times New Roman" w:hAnsi="Times New Roman" w:cs="Times New Roman"/>
          <w:sz w:val="24"/>
          <w:szCs w:val="24"/>
        </w:rPr>
        <w:t>”</w:t>
      </w:r>
      <w:r w:rsidRPr="00625C13">
        <w:rPr>
          <w:rFonts w:ascii="Times New Roman" w:eastAsia="Times New Roman" w:hAnsi="Times New Roman" w:cs="Times New Roman"/>
          <w:sz w:val="24"/>
          <w:szCs w:val="24"/>
        </w:rPr>
        <w:t xml:space="preserve"> in </w:t>
      </w:r>
      <w:r w:rsidRPr="00625C13">
        <w:rPr>
          <w:rFonts w:ascii="Times New Roman" w:eastAsia="Times New Roman" w:hAnsi="Times New Roman" w:cs="Times New Roman"/>
          <w:i/>
          <w:iCs/>
          <w:sz w:val="24"/>
          <w:szCs w:val="24"/>
        </w:rPr>
        <w:t>Proceedings of the AAAI/ACM Conference on AI, Ethics, and Society (AIES)</w:t>
      </w:r>
      <w:r w:rsidRPr="00625C13">
        <w:rPr>
          <w:rFonts w:ascii="Times New Roman" w:eastAsia="Times New Roman" w:hAnsi="Times New Roman" w:cs="Times New Roman"/>
          <w:sz w:val="24"/>
          <w:szCs w:val="24"/>
        </w:rPr>
        <w:t>, Feb. 2020. [Online]. Available:</w:t>
      </w:r>
      <w:r w:rsidRPr="00625C13">
        <w:rPr>
          <w:rFonts w:ascii="Times New Roman" w:eastAsia="Times New Roman" w:hAnsi="Times New Roman" w:cs="Times New Roman"/>
          <w:sz w:val="24"/>
          <w:szCs w:val="24"/>
        </w:rPr>
        <w:t xml:space="preserve"> </w:t>
      </w:r>
      <w:hyperlink r:id="rId14" w:history="1">
        <w:r w:rsidRPr="00625C13">
          <w:rPr>
            <w:rStyle w:val="Hyperlink"/>
            <w:rFonts w:ascii="Times New Roman" w:eastAsia="Times New Roman" w:hAnsi="Times New Roman" w:cs="Times New Roman"/>
            <w:sz w:val="24"/>
            <w:szCs w:val="24"/>
          </w:rPr>
          <w:t>https://dl.acm.org/doi/abs/10.1145/3375627.3375830</w:t>
        </w:r>
      </w:hyperlink>
    </w:p>
    <w:p w14:paraId="1864C0E6" w14:textId="77777777" w:rsidR="00BC3DBA" w:rsidRPr="00EF46E0" w:rsidRDefault="00BC3DBA" w:rsidP="00135632">
      <w:pPr>
        <w:pBdr>
          <w:top w:val="nil"/>
          <w:left w:val="nil"/>
          <w:bottom w:val="nil"/>
          <w:right w:val="nil"/>
          <w:between w:val="nil"/>
        </w:pBdr>
        <w:ind w:left="720"/>
        <w:rPr>
          <w:rFonts w:ascii="Times New Roman" w:hAnsi="Times New Roman" w:cs="Times New Roman"/>
          <w:b/>
          <w:bCs/>
          <w:color w:val="000000"/>
          <w:sz w:val="28"/>
          <w:szCs w:val="28"/>
        </w:rPr>
      </w:pPr>
    </w:p>
    <w:p w14:paraId="156428CF" w14:textId="10D3620A" w:rsidR="009C1622" w:rsidRDefault="00000000" w:rsidP="00135632">
      <w:pPr>
        <w:pBdr>
          <w:top w:val="nil"/>
          <w:left w:val="nil"/>
          <w:bottom w:val="nil"/>
          <w:right w:val="nil"/>
          <w:between w:val="nil"/>
        </w:pBdr>
        <w:ind w:left="720"/>
        <w:rPr>
          <w:rFonts w:ascii="Times New Roman" w:eastAsia="Times New Roman" w:hAnsi="Times New Roman" w:cs="Times New Roman"/>
          <w:sz w:val="24"/>
          <w:szCs w:val="24"/>
        </w:rPr>
      </w:pPr>
      <w:r w:rsidRPr="00EF46E0">
        <w:rPr>
          <w:rFonts w:ascii="Times New Roman" w:hAnsi="Times New Roman" w:cs="Times New Roman"/>
          <w:noProof/>
        </w:rPr>
        <w:drawing>
          <wp:anchor distT="36576" distB="36576" distL="36576" distR="36576" simplePos="0" relativeHeight="251662336" behindDoc="0" locked="0" layoutInCell="1" hidden="0" allowOverlap="1" wp14:anchorId="0D988CC4" wp14:editId="305CF13A">
            <wp:simplePos x="0" y="0"/>
            <wp:positionH relativeFrom="column">
              <wp:posOffset>-232407</wp:posOffset>
            </wp:positionH>
            <wp:positionV relativeFrom="paragraph">
              <wp:posOffset>-137793</wp:posOffset>
            </wp:positionV>
            <wp:extent cx="109220" cy="6962775"/>
            <wp:effectExtent l="0" t="0" r="0" b="0"/>
            <wp:wrapNone/>
            <wp:docPr id="103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9220" cy="6962775"/>
                    </a:xfrm>
                    <a:prstGeom prst="rect">
                      <a:avLst/>
                    </a:prstGeom>
                    <a:ln/>
                  </pic:spPr>
                </pic:pic>
              </a:graphicData>
            </a:graphic>
          </wp:anchor>
        </w:drawing>
      </w:r>
      <w:r w:rsidRPr="00EF46E0">
        <w:rPr>
          <w:rFonts w:ascii="Times New Roman" w:hAnsi="Times New Roman" w:cs="Times New Roman"/>
          <w:noProof/>
        </w:rPr>
        <w:drawing>
          <wp:anchor distT="36576" distB="36576" distL="36576" distR="36576" simplePos="0" relativeHeight="251663360" behindDoc="0" locked="0" layoutInCell="1" hidden="0" allowOverlap="1" wp14:anchorId="789F167C" wp14:editId="0A2E79C7">
            <wp:simplePos x="0" y="0"/>
            <wp:positionH relativeFrom="column">
              <wp:posOffset>-531493</wp:posOffset>
            </wp:positionH>
            <wp:positionV relativeFrom="paragraph">
              <wp:posOffset>-160653</wp:posOffset>
            </wp:positionV>
            <wp:extent cx="301625" cy="8687435"/>
            <wp:effectExtent l="0" t="0" r="0" b="0"/>
            <wp:wrapNone/>
            <wp:docPr id="103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1625" cy="8687435"/>
                    </a:xfrm>
                    <a:prstGeom prst="rect">
                      <a:avLst/>
                    </a:prstGeom>
                    <a:ln/>
                  </pic:spPr>
                </pic:pic>
              </a:graphicData>
            </a:graphic>
          </wp:anchor>
        </w:drawing>
      </w:r>
      <w:r w:rsidRPr="00EF46E0">
        <w:rPr>
          <w:rFonts w:ascii="Times New Roman" w:hAnsi="Times New Roman" w:cs="Times New Roman"/>
          <w:noProof/>
        </w:rPr>
        <w:drawing>
          <wp:anchor distT="36576" distB="36576" distL="36576" distR="36576" simplePos="0" relativeHeight="251664384" behindDoc="0" locked="0" layoutInCell="1" hidden="0" allowOverlap="1" wp14:anchorId="34027BF8" wp14:editId="5E5AA72B">
            <wp:simplePos x="0" y="0"/>
            <wp:positionH relativeFrom="column">
              <wp:posOffset>-278127</wp:posOffset>
            </wp:positionH>
            <wp:positionV relativeFrom="paragraph">
              <wp:posOffset>-107948</wp:posOffset>
            </wp:positionV>
            <wp:extent cx="109220" cy="6962775"/>
            <wp:effectExtent l="0" t="0" r="0" b="0"/>
            <wp:wrapNone/>
            <wp:docPr id="10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09220" cy="6962775"/>
                    </a:xfrm>
                    <a:prstGeom prst="rect">
                      <a:avLst/>
                    </a:prstGeom>
                    <a:ln/>
                  </pic:spPr>
                </pic:pic>
              </a:graphicData>
            </a:graphic>
          </wp:anchor>
        </w:drawing>
      </w:r>
      <w:r w:rsidRPr="00EF46E0">
        <w:rPr>
          <w:rFonts w:ascii="Times New Roman" w:hAnsi="Times New Roman" w:cs="Times New Roman"/>
          <w:noProof/>
        </w:rPr>
        <w:drawing>
          <wp:anchor distT="36576" distB="36576" distL="36576" distR="36576" simplePos="0" relativeHeight="251665408" behindDoc="0" locked="0" layoutInCell="1" hidden="0" allowOverlap="1" wp14:anchorId="56CC00CD" wp14:editId="6B478CB1">
            <wp:simplePos x="0" y="0"/>
            <wp:positionH relativeFrom="column">
              <wp:posOffset>-560068</wp:posOffset>
            </wp:positionH>
            <wp:positionV relativeFrom="paragraph">
              <wp:posOffset>-90802</wp:posOffset>
            </wp:positionV>
            <wp:extent cx="301625" cy="8687435"/>
            <wp:effectExtent l="0" t="0" r="0" b="0"/>
            <wp:wrapNone/>
            <wp:docPr id="104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a:srcRect/>
                    <a:stretch>
                      <a:fillRect/>
                    </a:stretch>
                  </pic:blipFill>
                  <pic:spPr>
                    <a:xfrm>
                      <a:off x="0" y="0"/>
                      <a:ext cx="301625" cy="8687435"/>
                    </a:xfrm>
                    <a:prstGeom prst="rect">
                      <a:avLst/>
                    </a:prstGeom>
                    <a:ln/>
                  </pic:spPr>
                </pic:pic>
              </a:graphicData>
            </a:graphic>
          </wp:anchor>
        </w:drawing>
      </w:r>
      <w:r w:rsidRPr="00EF46E0">
        <w:rPr>
          <w:rFonts w:ascii="Times New Roman" w:hAnsi="Times New Roman" w:cs="Times New Roman"/>
          <w:b/>
          <w:bCs/>
          <w:color w:val="000000"/>
          <w:sz w:val="28"/>
          <w:szCs w:val="28"/>
        </w:rPr>
        <w:t>Conclusion and take away from this exercise:</w:t>
      </w:r>
      <w:r>
        <w:rPr>
          <w:b/>
          <w:bCs/>
          <w:color w:val="000000"/>
          <w:sz w:val="28"/>
          <w:szCs w:val="28"/>
        </w:rPr>
        <w:t xml:space="preserve"> </w:t>
      </w:r>
      <w:r w:rsidR="00235ED3">
        <w:rPr>
          <w:b/>
          <w:bCs/>
          <w:color w:val="000000"/>
          <w:sz w:val="28"/>
          <w:szCs w:val="28"/>
        </w:rPr>
        <w:br/>
      </w:r>
      <w:r w:rsidR="00235ED3" w:rsidRPr="00235ED3">
        <w:rPr>
          <w:rFonts w:ascii="Times New Roman" w:eastAsia="Times New Roman" w:hAnsi="Times New Roman" w:cs="Times New Roman"/>
          <w:sz w:val="24"/>
          <w:szCs w:val="24"/>
        </w:rPr>
        <w:t>AI in criminal justice cannot rely on proprietary algorithms. Transparency and interpretability must be legally mandated prerequisites rather than optional features.</w:t>
      </w:r>
    </w:p>
    <w:p w14:paraId="3E7E5BF3" w14:textId="77777777" w:rsidR="009C1622" w:rsidRDefault="009C1622">
      <w:pPr>
        <w:spacing w:line="240" w:lineRule="auto"/>
        <w:rPr>
          <w:rFonts w:ascii="Times New Roman" w:eastAsia="Times New Roman" w:hAnsi="Times New Roman" w:cs="Times New Roman"/>
          <w:sz w:val="32"/>
          <w:szCs w:val="32"/>
        </w:rPr>
      </w:pPr>
    </w:p>
    <w:p w14:paraId="109A4F73" w14:textId="77777777" w:rsidR="009C1622" w:rsidRDefault="009C1622">
      <w:pPr>
        <w:spacing w:line="240" w:lineRule="auto"/>
        <w:rPr>
          <w:rFonts w:ascii="Times New Roman" w:eastAsia="Times New Roman" w:hAnsi="Times New Roman" w:cs="Times New Roman"/>
          <w:sz w:val="32"/>
          <w:szCs w:val="32"/>
        </w:rPr>
      </w:pPr>
    </w:p>
    <w:p w14:paraId="0AE69DE9" w14:textId="77777777" w:rsidR="009C1622" w:rsidRDefault="009C1622">
      <w:pPr>
        <w:spacing w:line="360" w:lineRule="auto"/>
        <w:rPr>
          <w:rFonts w:ascii="Times New Roman" w:eastAsia="Times New Roman" w:hAnsi="Times New Roman" w:cs="Times New Roman"/>
          <w:sz w:val="24"/>
          <w:szCs w:val="24"/>
        </w:rPr>
      </w:pPr>
    </w:p>
    <w:sectPr w:rsidR="009C1622">
      <w:headerReference w:type="even" r:id="rId15"/>
      <w:headerReference w:type="default" r:id="rId16"/>
      <w:footerReference w:type="even" r:id="rId17"/>
      <w:footerReference w:type="default" r:id="rId18"/>
      <w:headerReference w:type="first" r:id="rId19"/>
      <w:footerReference w:type="first" r:id="rId20"/>
      <w:pgSz w:w="12240" w:h="15840"/>
      <w:pgMar w:top="1170" w:right="1440" w:bottom="1260" w:left="1440" w:header="720" w:footer="219"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E0D870" w14:textId="77777777" w:rsidR="00CA739D" w:rsidRDefault="00CA739D">
      <w:pPr>
        <w:spacing w:after="0" w:line="240" w:lineRule="auto"/>
      </w:pPr>
      <w:r>
        <w:separator/>
      </w:r>
    </w:p>
  </w:endnote>
  <w:endnote w:type="continuationSeparator" w:id="0">
    <w:p w14:paraId="74901512" w14:textId="77777777" w:rsidR="00CA739D" w:rsidRDefault="00CA73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8765F40E-A66A-490E-B7F6-4C108876AC1C}"/>
    <w:embedBold r:id="rId2" w:fontKey="{6F9FDE2E-7B4F-4C16-A6C3-90C9A21076E2}"/>
    <w:embedItalic r:id="rId3" w:fontKey="{FF7C8107-7F01-49D1-9CB2-05BA0CCD74BC}"/>
  </w:font>
  <w:font w:name="Cambria">
    <w:panose1 w:val="02040503050406030204"/>
    <w:charset w:val="00"/>
    <w:family w:val="roman"/>
    <w:pitch w:val="variable"/>
    <w:sig w:usb0="E00006FF" w:usb1="420024FF" w:usb2="02000000" w:usb3="00000000" w:csb0="0000019F" w:csb1="00000000"/>
    <w:embedRegular r:id="rId4" w:fontKey="{CBCCBE0D-6EEB-47C6-9E48-99E15009FEDD}"/>
    <w:embedBoldItalic r:id="rId5" w:fontKey="{D5E5CA94-F1A6-4664-955F-25D840630889}"/>
  </w:font>
  <w:font w:name="Tahoma">
    <w:panose1 w:val="020B0604030504040204"/>
    <w:charset w:val="00"/>
    <w:family w:val="swiss"/>
    <w:pitch w:val="variable"/>
    <w:sig w:usb0="E1002EFF" w:usb1="C000605B" w:usb2="00000029" w:usb3="00000000" w:csb0="000101FF" w:csb1="00000000"/>
    <w:embedRegular r:id="rId6" w:fontKey="{112A74B7-08BD-42C7-8423-B28743E2B179}"/>
  </w:font>
  <w:font w:name="Book Antiqua">
    <w:panose1 w:val="02040602050305030304"/>
    <w:charset w:val="00"/>
    <w:family w:val="roman"/>
    <w:pitch w:val="variable"/>
    <w:sig w:usb0="00000287" w:usb1="00000000" w:usb2="00000000" w:usb3="00000000" w:csb0="0000009F" w:csb1="00000000"/>
    <w:embedRegular r:id="rId7" w:fontKey="{4B884CEF-EEF9-4D72-8D5D-E2C93D781379}"/>
  </w:font>
  <w:font w:name="Georgia">
    <w:panose1 w:val="02040502050405020303"/>
    <w:charset w:val="00"/>
    <w:family w:val="roman"/>
    <w:pitch w:val="variable"/>
    <w:sig w:usb0="00000287" w:usb1="00000000" w:usb2="00000000" w:usb3="00000000" w:csb0="0000009F" w:csb1="00000000"/>
    <w:embedItalic r:id="rId8" w:fontKey="{6A710D41-6446-43FA-8F46-04BED02A24A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186815" w14:textId="77777777" w:rsidR="00B847ED" w:rsidRDefault="00B847ED">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C0DD12" w14:textId="77777777" w:rsidR="00B847ED" w:rsidRDefault="00B847ED">
    <w:pPr>
      <w:pStyle w:val="Footer"/>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B4EFDB" w14:textId="77777777" w:rsidR="009C1622" w:rsidRDefault="00000000">
    <w:pPr>
      <w:pBdr>
        <w:top w:val="single" w:sz="24" w:space="1" w:color="622423"/>
        <w:left w:val="nil"/>
        <w:bottom w:val="nil"/>
        <w:right w:val="nil"/>
        <w:between w:val="nil"/>
      </w:pBdr>
      <w:rPr>
        <w:color w:val="000000"/>
      </w:rPr>
    </w:pPr>
    <w:r>
      <w:rPr>
        <w:rFonts w:ascii="Times New Roman" w:eastAsia="Times New Roman" w:hAnsi="Times New Roman" w:cs="Times New Roman"/>
        <w:sz w:val="20"/>
        <w:szCs w:val="20"/>
      </w:rPr>
      <w:t>K. J. Somaiya School of Engineering</w:t>
    </w:r>
    <w:r>
      <w:rPr>
        <w:rFonts w:ascii="Times New Roman" w:eastAsia="Times New Roman" w:hAnsi="Times New Roman" w:cs="Times New Roman"/>
        <w:color w:val="000000"/>
        <w:sz w:val="20"/>
        <w:szCs w:val="20"/>
      </w:rPr>
      <w:t xml:space="preserve">                          2022-26 Batch</w:t>
    </w:r>
    <w:r>
      <w:rPr>
        <w:rFonts w:ascii="Cambria" w:eastAsia="Cambria" w:hAnsi="Cambria" w:cs="Cambria"/>
        <w:color w:val="000000"/>
        <w:sz w:val="20"/>
        <w:szCs w:val="20"/>
      </w:rPr>
      <w:t xml:space="preserve">    </w:t>
    </w:r>
    <w:r>
      <w:rPr>
        <w:rFonts w:ascii="Cambria" w:eastAsia="Cambria" w:hAnsi="Cambria" w:cs="Cambria"/>
        <w:color w:val="000000"/>
      </w:rPr>
      <w:t xml:space="preserve"> </w:t>
    </w:r>
    <w:r>
      <w:rPr>
        <w:rFonts w:ascii="Cambria" w:eastAsia="Cambria" w:hAnsi="Cambria" w:cs="Cambria"/>
        <w:color w:val="000000"/>
      </w:rPr>
      <w:tab/>
      <w:t xml:space="preserve">                                                              </w:t>
    </w:r>
    <w:r>
      <w:rPr>
        <w:rFonts w:ascii="Times New Roman" w:eastAsia="Times New Roman" w:hAnsi="Times New Roman" w:cs="Times New Roman"/>
        <w:color w:val="000000"/>
      </w:rPr>
      <w:t xml:space="preserve">Page </w:t>
    </w:r>
    <w:r>
      <w:rPr>
        <w:rFonts w:ascii="Times New Roman" w:eastAsia="Times New Roman" w:hAnsi="Times New Roman" w:cs="Times New Roman"/>
        <w:color w:val="000000"/>
      </w:rPr>
      <w:fldChar w:fldCharType="begin"/>
    </w:r>
    <w:r>
      <w:rPr>
        <w:rFonts w:ascii="Times New Roman" w:eastAsia="Times New Roman" w:hAnsi="Times New Roman" w:cs="Times New Roman"/>
        <w:color w:val="000000"/>
      </w:rPr>
      <w:instrText>PAGE</w:instrText>
    </w:r>
    <w:r>
      <w:rPr>
        <w:rFonts w:ascii="Times New Roman" w:eastAsia="Times New Roman" w:hAnsi="Times New Roman" w:cs="Times New Roman"/>
        <w:color w:val="000000"/>
      </w:rPr>
      <w:fldChar w:fldCharType="separate"/>
    </w:r>
    <w:r w:rsidR="00C57022">
      <w:rPr>
        <w:rFonts w:ascii="Times New Roman" w:eastAsia="Times New Roman" w:hAnsi="Times New Roman" w:cs="Times New Roman"/>
        <w:noProof/>
        <w:color w:val="000000"/>
      </w:rPr>
      <w:t>1</w:t>
    </w:r>
    <w:r>
      <w:rPr>
        <w:rFonts w:ascii="Times New Roman" w:eastAsia="Times New Roman" w:hAnsi="Times New Roman" w:cs="Times New Roman"/>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32F313" w14:textId="77777777" w:rsidR="00CA739D" w:rsidRDefault="00CA739D">
      <w:pPr>
        <w:spacing w:after="0" w:line="240" w:lineRule="auto"/>
      </w:pPr>
      <w:r>
        <w:separator/>
      </w:r>
    </w:p>
  </w:footnote>
  <w:footnote w:type="continuationSeparator" w:id="0">
    <w:p w14:paraId="1A970C5F" w14:textId="77777777" w:rsidR="00CA739D" w:rsidRDefault="00CA739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71E3C" w14:textId="77777777" w:rsidR="00B847ED" w:rsidRDefault="00B847ED">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E24ED" w14:textId="77777777" w:rsidR="00B847ED" w:rsidRDefault="00B847ED">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293513" w14:textId="77777777" w:rsidR="00B847ED" w:rsidRDefault="00B847ED">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00C56"/>
    <w:multiLevelType w:val="multilevel"/>
    <w:tmpl w:val="F8881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953729"/>
    <w:multiLevelType w:val="multilevel"/>
    <w:tmpl w:val="AB9E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0A73AC"/>
    <w:multiLevelType w:val="multilevel"/>
    <w:tmpl w:val="AD32D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755B6A"/>
    <w:multiLevelType w:val="multilevel"/>
    <w:tmpl w:val="93D2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49135D"/>
    <w:multiLevelType w:val="multilevel"/>
    <w:tmpl w:val="1538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A820ED"/>
    <w:multiLevelType w:val="multilevel"/>
    <w:tmpl w:val="B792F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A603413"/>
    <w:multiLevelType w:val="multilevel"/>
    <w:tmpl w:val="0D58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E56F29"/>
    <w:multiLevelType w:val="multilevel"/>
    <w:tmpl w:val="87DA3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52299845">
    <w:abstractNumId w:val="6"/>
  </w:num>
  <w:num w:numId="2" w16cid:durableId="2078428988">
    <w:abstractNumId w:val="5"/>
  </w:num>
  <w:num w:numId="3" w16cid:durableId="1322393645">
    <w:abstractNumId w:val="2"/>
  </w:num>
  <w:num w:numId="4" w16cid:durableId="814571488">
    <w:abstractNumId w:val="1"/>
  </w:num>
  <w:num w:numId="5" w16cid:durableId="1143347735">
    <w:abstractNumId w:val="4"/>
  </w:num>
  <w:num w:numId="6" w16cid:durableId="947813073">
    <w:abstractNumId w:val="0"/>
  </w:num>
  <w:num w:numId="7" w16cid:durableId="1608778933">
    <w:abstractNumId w:val="7"/>
  </w:num>
  <w:num w:numId="8" w16cid:durableId="14793051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1622"/>
    <w:rsid w:val="00034FAA"/>
    <w:rsid w:val="000849D1"/>
    <w:rsid w:val="001218E1"/>
    <w:rsid w:val="00135632"/>
    <w:rsid w:val="002014FD"/>
    <w:rsid w:val="00235ED3"/>
    <w:rsid w:val="00386D60"/>
    <w:rsid w:val="004C0937"/>
    <w:rsid w:val="004C476E"/>
    <w:rsid w:val="004F0647"/>
    <w:rsid w:val="00607ED5"/>
    <w:rsid w:val="00625C13"/>
    <w:rsid w:val="007306FE"/>
    <w:rsid w:val="0073235D"/>
    <w:rsid w:val="007D09CD"/>
    <w:rsid w:val="009C1622"/>
    <w:rsid w:val="00A66C4B"/>
    <w:rsid w:val="00AA6629"/>
    <w:rsid w:val="00B847ED"/>
    <w:rsid w:val="00BC3DBA"/>
    <w:rsid w:val="00BD621D"/>
    <w:rsid w:val="00BF2B49"/>
    <w:rsid w:val="00C2116C"/>
    <w:rsid w:val="00C57022"/>
    <w:rsid w:val="00C733A4"/>
    <w:rsid w:val="00CA04CB"/>
    <w:rsid w:val="00CA739D"/>
    <w:rsid w:val="00E07805"/>
    <w:rsid w:val="00EF46E0"/>
    <w:rsid w:val="00F3621A"/>
    <w:rsid w:val="00F71596"/>
    <w:rsid w:val="00F97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3CB3C1"/>
  <w15:docId w15:val="{471A991E-6224-4D1B-9533-EA6B59486A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character" w:customStyle="1" w:styleId="Heading2Char">
    <w:name w:val="Heading 2 Char"/>
    <w:rPr>
      <w:rFonts w:ascii="Cambria" w:eastAsia="Times New Roman" w:hAnsi="Cambria" w:cs="Times New Roman"/>
      <w:b/>
      <w:bCs/>
      <w:i/>
      <w:iCs/>
      <w:w w:val="100"/>
      <w:position w:val="-1"/>
      <w:sz w:val="28"/>
      <w:szCs w:val="28"/>
      <w:effect w:val="none"/>
      <w:vertAlign w:val="baseline"/>
      <w:cs w:val="0"/>
      <w:em w:val="none"/>
    </w:rPr>
  </w:style>
  <w:style w:type="paragraph" w:styleId="BalloonText">
    <w:name w:val="Balloon Text"/>
    <w:basedOn w:val="Normal"/>
    <w:qFormat/>
    <w:pPr>
      <w:suppressAutoHyphens/>
      <w:spacing w:after="0" w:line="240" w:lineRule="auto"/>
      <w:ind w:leftChars="-1" w:left="-1" w:hangingChars="1" w:hanging="1"/>
      <w:textDirection w:val="btLr"/>
      <w:textAlignment w:val="top"/>
      <w:outlineLvl w:val="0"/>
    </w:pPr>
    <w:rPr>
      <w:rFonts w:ascii="Tahoma" w:hAnsi="Tahoma" w:cs="Tahoma"/>
      <w:position w:val="-1"/>
      <w:sz w:val="16"/>
      <w:szCs w:val="16"/>
      <w:lang w:val="en-US" w:eastAsia="en-US"/>
    </w:rPr>
  </w:style>
  <w:style w:type="character" w:customStyle="1" w:styleId="BalloonTextChar">
    <w:name w:val="Balloon Text Char"/>
    <w:rPr>
      <w:rFonts w:ascii="Tahoma" w:eastAsia="Calibri" w:hAnsi="Tahoma" w:cs="Tahoma"/>
      <w:w w:val="100"/>
      <w:position w:val="-1"/>
      <w:sz w:val="16"/>
      <w:szCs w:val="16"/>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Book Antiqua" w:eastAsia="Times New Roman" w:hAnsi="Book Antiqua" w:cs="Book Antiqua"/>
      <w:color w:val="000000"/>
      <w:position w:val="-1"/>
      <w:sz w:val="24"/>
      <w:szCs w:val="24"/>
      <w:lang w:val="en-US" w:eastAsia="en-US"/>
    </w:rPr>
  </w:style>
  <w:style w:type="paragraph" w:customStyle="1" w:styleId="Text">
    <w:name w:val="Text"/>
    <w:basedOn w:val="Normal"/>
    <w:pPr>
      <w:widowControl w:val="0"/>
      <w:suppressAutoHyphens/>
      <w:spacing w:after="0" w:line="252" w:lineRule="auto"/>
      <w:ind w:leftChars="-1" w:left="-1" w:hangingChars="1" w:hanging="1"/>
      <w:jc w:val="both"/>
      <w:textDirection w:val="btLr"/>
      <w:textAlignment w:val="top"/>
      <w:outlineLvl w:val="0"/>
    </w:pPr>
    <w:rPr>
      <w:rFonts w:ascii="Times New Roman" w:eastAsia="Times New Roman" w:hAnsi="Times New Roman"/>
      <w:position w:val="-1"/>
      <w:sz w:val="20"/>
      <w:szCs w:val="20"/>
      <w:lang w:val="en-US" w:eastAsia="en-US"/>
    </w:rPr>
  </w:style>
  <w:style w:type="paragraph" w:styleId="Header">
    <w:name w:val="head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HeaderChar">
    <w:name w:val="Header Char"/>
    <w:rPr>
      <w:w w:val="100"/>
      <w:position w:val="-1"/>
      <w:sz w:val="22"/>
      <w:szCs w:val="22"/>
      <w:effect w:val="none"/>
      <w:vertAlign w:val="baseline"/>
      <w:cs w:val="0"/>
      <w:em w:val="none"/>
    </w:rPr>
  </w:style>
  <w:style w:type="paragraph" w:styleId="Footer">
    <w:name w:val="footer"/>
    <w:basedOn w:val="Normal"/>
    <w:qFormat/>
    <w:pPr>
      <w:suppressAutoHyphens/>
      <w:ind w:leftChars="-1" w:left="-1" w:hangingChars="1" w:hanging="1"/>
      <w:textDirection w:val="btLr"/>
      <w:textAlignment w:val="top"/>
      <w:outlineLvl w:val="0"/>
    </w:pPr>
    <w:rPr>
      <w:position w:val="-1"/>
      <w:lang w:val="en-US" w:eastAsia="en-US"/>
    </w:rPr>
  </w:style>
  <w:style w:type="character" w:customStyle="1" w:styleId="FooterChar">
    <w:name w:val="Footer Char"/>
    <w:rPr>
      <w:w w:val="100"/>
      <w:position w:val="-1"/>
      <w:sz w:val="22"/>
      <w:szCs w:val="22"/>
      <w:effect w:val="none"/>
      <w:vertAlign w:val="baseline"/>
      <w:cs w:val="0"/>
      <w:em w:val="none"/>
    </w:rPr>
  </w:style>
  <w:style w:type="paragraph" w:styleId="NormalWeb">
    <w:name w:val="Normal (Web)"/>
    <w:basedOn w:val="Normal"/>
    <w:uiPriority w:val="99"/>
    <w:qFormat/>
    <w:pPr>
      <w:suppressAutoHyphens/>
      <w:spacing w:before="100" w:beforeAutospacing="1" w:after="125" w:line="360" w:lineRule="auto"/>
      <w:ind w:leftChars="-1" w:left="-1" w:hangingChars="1" w:hanging="1"/>
      <w:jc w:val="both"/>
      <w:textDirection w:val="btLr"/>
      <w:textAlignment w:val="top"/>
      <w:outlineLvl w:val="0"/>
    </w:pPr>
    <w:rPr>
      <w:rFonts w:ascii="Times New Roman" w:eastAsia="Times New Roman" w:hAnsi="Times New Roman"/>
      <w:color w:val="000000"/>
      <w:position w:val="-1"/>
      <w:sz w:val="20"/>
      <w:szCs w:val="20"/>
      <w:lang w:val="en-US" w:eastAsia="en-US"/>
    </w:rPr>
  </w:style>
  <w:style w:type="character" w:customStyle="1" w:styleId="DocumentMapChar">
    <w:name w:val="Document Map Char"/>
    <w:rPr>
      <w:rFonts w:ascii="Tahoma" w:hAnsi="Tahoma" w:cs="Tahoma"/>
      <w:w w:val="100"/>
      <w:position w:val="-1"/>
      <w:sz w:val="16"/>
      <w:szCs w:val="16"/>
      <w:effect w:val="none"/>
      <w:vertAlign w:val="baseline"/>
      <w:cs w:val="0"/>
      <w:em w:val="none"/>
    </w:rPr>
  </w:style>
  <w:style w:type="paragraph" w:styleId="DocumentMap">
    <w:name w:val="Document Map"/>
    <w:basedOn w:val="Normal"/>
    <w:qFormat/>
    <w:pPr>
      <w:suppressAutoHyphens/>
      <w:ind w:leftChars="-1" w:left="-1" w:hangingChars="1" w:hanging="1"/>
      <w:textDirection w:val="btLr"/>
      <w:textAlignment w:val="top"/>
      <w:outlineLvl w:val="0"/>
    </w:pPr>
    <w:rPr>
      <w:rFonts w:ascii="Tahoma" w:hAnsi="Tahoma" w:cs="Tahoma"/>
      <w:position w:val="-1"/>
      <w:sz w:val="16"/>
      <w:szCs w:val="16"/>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pPr>
      <w:suppressAutoHyphens/>
      <w:ind w:leftChars="-1" w:left="720" w:hangingChars="1" w:hanging="1"/>
      <w:contextualSpacing/>
      <w:textDirection w:val="btLr"/>
      <w:textAlignment w:val="top"/>
      <w:outlineLvl w:val="0"/>
    </w:pPr>
    <w:rPr>
      <w:position w:val="-1"/>
      <w:lang w:val="en-US" w:eastAsia="en-US"/>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paragraph" w:styleId="NoSpacing">
    <w:name w:val="No Spacing"/>
    <w:uiPriority w:val="1"/>
    <w:qFormat/>
    <w:rsid w:val="000849D1"/>
    <w:pPr>
      <w:spacing w:after="0" w:line="240" w:lineRule="auto"/>
    </w:pPr>
  </w:style>
  <w:style w:type="character" w:styleId="Hyperlink">
    <w:name w:val="Hyperlink"/>
    <w:basedOn w:val="DefaultParagraphFont"/>
    <w:uiPriority w:val="99"/>
    <w:unhideWhenUsed/>
    <w:rsid w:val="00C2116C"/>
    <w:rPr>
      <w:color w:val="0000FF" w:themeColor="hyperlink"/>
      <w:u w:val="single"/>
    </w:rPr>
  </w:style>
  <w:style w:type="character" w:styleId="UnresolvedMention">
    <w:name w:val="Unresolved Mention"/>
    <w:basedOn w:val="DefaultParagraphFont"/>
    <w:uiPriority w:val="99"/>
    <w:semiHidden/>
    <w:unhideWhenUsed/>
    <w:rsid w:val="00C2116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sorelle.friedler.net/papers/sts_fat2019.pdf" TargetMode="External"/><Relationship Id="rId18" Type="http://schemas.openxmlformats.org/officeDocument/2006/relationships/footer" Target="footer2.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www.science.org/doi/10.1126/sciadv.aao5580"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ropublica.org/article/machine-bias-risk-assessments-in-criminal-sentencing"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19" Type="http://schemas.openxmlformats.org/officeDocument/2006/relationships/header" Target="head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l.acm.org/doi/abs/10.1145/3375627.3375830" TargetMode="External"/><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i3ItOpAuADNTW5fTZylZsDBNMww==">CgMxLjA4AHIhMTgwUUljZDNncVhzdG5iMXZ5S2VjVmtUSXpnNExza1hk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217</TotalTime>
  <Pages>19</Pages>
  <Words>5777</Words>
  <Characters>32934</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karndikar</dc:creator>
  <cp:lastModifiedBy>Aaryan Sharma</cp:lastModifiedBy>
  <cp:revision>28</cp:revision>
  <dcterms:created xsi:type="dcterms:W3CDTF">2023-10-03T04:01:00Z</dcterms:created>
  <dcterms:modified xsi:type="dcterms:W3CDTF">2026-03-02T13:12:00Z</dcterms:modified>
</cp:coreProperties>
</file>