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E3A8A"/>
          <w:sz w:val="44"/>
        </w:rPr>
        <w:t>Consolidated Final Project Report: PYTHIA &amp; PYTHIA Studio</w:t>
      </w:r>
    </w:p>
    <w:p>
      <w:pPr>
        <w:spacing w:before="0" w:after="320"/>
        <w:jc w:val="center"/>
      </w:pPr>
      <w:r>
        <w:rPr>
          <w:rFonts w:ascii="Calibri" w:hAnsi="Calibri"/>
          <w:i/>
          <w:color w:val="475569"/>
          <w:sz w:val="24"/>
        </w:rPr>
        <w:t>Accelerating Python Hotspots via Verified Ahead-of-Time C++17 Transpilation, Profile-Guided Guard Elision, and Zero-Overhead PyBind11 Splicing</w:t>
      </w:r>
    </w:p>
    <w:p>
      <w:pPr>
        <w:keepNext/>
        <w:spacing w:before="360" w:after="120"/>
      </w:pPr>
      <w:r>
        <w:rPr>
          <w:rFonts w:ascii="Calibri" w:hAnsi="Calibri"/>
          <w:b/>
          <w:color w:val="1E3A8A"/>
          <w:sz w:val="30"/>
        </w:rPr>
        <w:t>Cover Page &amp; Academic Declaration</w:t>
      </w:r>
    </w:p>
    <w:p>
      <w:pPr>
        <w:pStyle w:val="ListBullet"/>
        <w:spacing w:after="60" w:line="276" w:lineRule="auto"/>
      </w:pPr>
      <w:r>
        <w:rPr>
          <w:b/>
        </w:rPr>
        <w:t xml:space="preserve">Course Title: </w:t>
      </w:r>
      <w:r>
        <w:t>Compiler Design / Compiler Engineering (CSE3001 / ECE3002)</w:t>
      </w:r>
    </w:p>
    <w:p>
      <w:pPr>
        <w:pStyle w:val="ListBullet"/>
        <w:spacing w:after="60" w:line="276" w:lineRule="auto"/>
      </w:pPr>
      <w:r>
        <w:rPr>
          <w:b/>
        </w:rPr>
        <w:t xml:space="preserve">Slot / Venue: </w:t>
      </w:r>
      <w:r>
        <w:t>A15</w:t>
      </w:r>
    </w:p>
    <w:p>
      <w:pPr>
        <w:pStyle w:val="ListBullet"/>
        <w:spacing w:after="60" w:line="276" w:lineRule="auto"/>
      </w:pPr>
      <w:r>
        <w:rPr>
          <w:b/>
        </w:rPr>
        <w:t xml:space="preserve">Project ID &amp; Title: </w:t>
      </w:r>
      <w:r>
        <w:t>PRJ-2026-T02 / PYTHIA: An Automated Profile-Guided Python-Subset to C++17 Optimizing Transpiler and Execution Studio</w:t>
      </w:r>
    </w:p>
    <w:p>
      <w:pPr>
        <w:pStyle w:val="ListBullet"/>
        <w:spacing w:after="60" w:line="276" w:lineRule="auto"/>
      </w:pPr>
      <w:r>
        <w:rPr>
          <w:b/>
        </w:rPr>
        <w:t xml:space="preserve">Team Number: </w:t>
      </w:r>
      <w:r>
        <w:t>Team 2</w:t>
      </w:r>
    </w:p>
    <w:p>
      <w:pPr>
        <w:pStyle w:val="ListBullet"/>
        <w:spacing w:after="60" w:line="276" w:lineRule="auto"/>
      </w:pPr>
      <w:r>
        <w:rPr>
          <w:b/>
        </w:rPr>
        <w:t xml:space="preserve">Submission Date: </w:t>
      </w:r>
      <w:r>
        <w:t>October 23, 2026 (Review 3 Final Package)</w:t>
      </w:r>
    </w:p>
    <w:p>
      <w:pPr>
        <w:pStyle w:val="ListBullet"/>
        <w:spacing w:after="60" w:line="276" w:lineRule="auto"/>
      </w:pPr>
      <w:r>
        <w:rPr>
          <w:b/>
        </w:rPr>
        <w:t xml:space="preserve">Academic Institution: </w:t>
      </w:r>
      <w:r>
        <w:t>School of Computer Science and Engineering (SCOPE), Vellore Institute of Technology (VIT)</w:t>
      </w:r>
    </w:p>
    <w:p>
      <w:pPr>
        <w:pStyle w:val="ListBullet"/>
        <w:spacing w:after="60" w:line="276" w:lineRule="auto"/>
      </w:pPr>
      <w:r>
        <w:rPr>
          <w:b/>
        </w:rPr>
        <w:t xml:space="preserve">Faculty Supervisor: </w:t>
      </w:r>
      <w:r>
        <w:t>Faculty In-Charge, Compiler Design Laboratory</w:t>
      </w:r>
    </w:p>
    <w:p>
      <w:pPr>
        <w:keepNext/>
        <w:spacing w:before="240" w:after="80"/>
      </w:pPr>
      <w:r>
        <w:rPr>
          <w:rFonts w:ascii="Calibri" w:hAnsi="Calibri"/>
          <w:b/>
          <w:color w:val="0F766E"/>
          <w:sz w:val="26"/>
        </w:rPr>
        <w:t>Team Members &amp; Responsibilities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E3A8A"/>
            <w:tcMar>
              <w:top w:w="100" w:type="dxa"/>
              <w:bottom w:w="100" w:type="dxa"/>
              <w:left w:w="120" w:type="dxa"/>
              <w:right w:w="120" w:type="dxa"/>
            </w:tcMar>
          </w:tcPr>
          <w:p>
            <w:pPr>
              <w:jc w:val="center"/>
            </w:pPr>
            <w:r>
              <w:rPr>
                <w:rFonts w:ascii="Calibri" w:hAnsi="Calibri"/>
                <w:b/>
                <w:color w:val="FFFFFF"/>
                <w:sz w:val="19"/>
              </w:rPr>
              <w:t>Member Name</w:t>
            </w:r>
          </w:p>
        </w:tc>
        <w:tc>
          <w:tcPr>
            <w:tcW w:type="dxa" w:w="1440"/>
            <w:shd w:fill="1E3A8A"/>
            <w:tcMar>
              <w:top w:w="100" w:type="dxa"/>
              <w:bottom w:w="100" w:type="dxa"/>
              <w:left w:w="120" w:type="dxa"/>
              <w:right w:w="120" w:type="dxa"/>
            </w:tcMar>
          </w:tcPr>
          <w:p>
            <w:pPr>
              <w:jc w:val="center"/>
            </w:pPr>
            <w:r>
              <w:rPr>
                <w:rFonts w:ascii="Calibri" w:hAnsi="Calibri"/>
                <w:b/>
                <w:color w:val="FFFFFF"/>
                <w:sz w:val="19"/>
              </w:rPr>
              <w:t>Register No.</w:t>
            </w:r>
          </w:p>
        </w:tc>
        <w:tc>
          <w:tcPr>
            <w:tcW w:type="dxa" w:w="5760"/>
            <w:shd w:fill="1E3A8A"/>
            <w:tcMar>
              <w:top w:w="100" w:type="dxa"/>
              <w:bottom w:w="100" w:type="dxa"/>
              <w:left w:w="120" w:type="dxa"/>
              <w:right w:w="120" w:type="dxa"/>
            </w:tcMar>
          </w:tcPr>
          <w:p>
            <w:pPr>
              <w:jc w:val="center"/>
            </w:pPr>
            <w:r>
              <w:rPr>
                <w:rFonts w:ascii="Calibri" w:hAnsi="Calibri"/>
                <w:b/>
                <w:color w:val="FFFFFF"/>
                <w:sz w:val="19"/>
              </w:rPr>
              <w:t>Role &amp; Technical Ownership</w:t>
            </w:r>
          </w:p>
        </w:tc>
      </w:tr>
      <w:tr>
        <w:tc>
          <w:tcPr>
            <w:tcW w:type="dxa" w:w="2160"/>
            <w:shd w:fill="FFFFFF"/>
            <w:tcMar>
              <w:top w:w="70" w:type="dxa"/>
              <w:bottom w:w="70" w:type="dxa"/>
              <w:left w:w="100" w:type="dxa"/>
              <w:right w:w="100" w:type="dxa"/>
            </w:tcMar>
          </w:tcPr>
          <w:p>
            <w:r>
              <w:rPr>
                <w:rFonts w:ascii="Calibri" w:hAnsi="Calibri"/>
                <w:b/>
                <w:color w:val="1E293B"/>
                <w:sz w:val="18"/>
              </w:rPr>
              <w:t>Vishal Vivek</w:t>
            </w:r>
          </w:p>
        </w:tc>
        <w:tc>
          <w:tcPr>
            <w:tcW w:type="dxa" w:w="1440"/>
            <w:shd w:fill="FFFFFF"/>
            <w:tcMar>
              <w:top w:w="70" w:type="dxa"/>
              <w:bottom w:w="70" w:type="dxa"/>
              <w:left w:w="100" w:type="dxa"/>
              <w:right w:w="100" w:type="dxa"/>
            </w:tcMar>
          </w:tcPr>
          <w:p>
            <w:r>
              <w:rPr>
                <w:rFonts w:ascii="Calibri" w:hAnsi="Calibri"/>
                <w:color w:val="1E293B"/>
                <w:sz w:val="18"/>
              </w:rPr>
              <w:t>24BDS0102</w:t>
            </w:r>
          </w:p>
        </w:tc>
        <w:tc>
          <w:tcPr>
            <w:tcW w:type="dxa" w:w="5760"/>
            <w:shd w:fill="FFFFFF"/>
            <w:tcMar>
              <w:top w:w="70" w:type="dxa"/>
              <w:bottom w:w="70" w:type="dxa"/>
              <w:left w:w="100" w:type="dxa"/>
              <w:right w:w="100" w:type="dxa"/>
            </w:tcMar>
          </w:tcPr>
          <w:p>
            <w:r>
              <w:rPr>
                <w:rFonts w:ascii="Calibri" w:hAnsi="Calibri"/>
                <w:color w:val="1E293B"/>
                <w:sz w:val="18"/>
              </w:rPr>
              <w:t>Member 1 (Lead): Front-End Architecture, Lexical Analyzer (lexer.py), Recursive-Descent Parser (parser.py), AST Node Modeling (ast_nodes.py), Pipeline Orchestration (cli.py, driver.py).</w:t>
            </w:r>
          </w:p>
        </w:tc>
      </w:tr>
      <w:tr>
        <w:tc>
          <w:tcPr>
            <w:tcW w:type="dxa" w:w="2160"/>
            <w:shd w:fill="F8FAFC"/>
            <w:tcMar>
              <w:top w:w="70" w:type="dxa"/>
              <w:bottom w:w="70" w:type="dxa"/>
              <w:left w:w="100" w:type="dxa"/>
              <w:right w:w="100" w:type="dxa"/>
            </w:tcMar>
          </w:tcPr>
          <w:p>
            <w:r>
              <w:rPr>
                <w:rFonts w:ascii="Calibri" w:hAnsi="Calibri"/>
                <w:b/>
                <w:color w:val="1E293B"/>
                <w:sz w:val="18"/>
              </w:rPr>
              <w:t>Rujuta Mangesh Kulkarni</w:t>
            </w:r>
          </w:p>
        </w:tc>
        <w:tc>
          <w:tcPr>
            <w:tcW w:type="dxa" w:w="1440"/>
            <w:shd w:fill="F8FAFC"/>
            <w:tcMar>
              <w:top w:w="70" w:type="dxa"/>
              <w:bottom w:w="70" w:type="dxa"/>
              <w:left w:w="100" w:type="dxa"/>
              <w:right w:w="100" w:type="dxa"/>
            </w:tcMar>
          </w:tcPr>
          <w:p>
            <w:r>
              <w:rPr>
                <w:rFonts w:ascii="Calibri" w:hAnsi="Calibri"/>
                <w:color w:val="1E293B"/>
                <w:sz w:val="18"/>
              </w:rPr>
              <w:t>24BDS0118</w:t>
            </w:r>
          </w:p>
        </w:tc>
        <w:tc>
          <w:tcPr>
            <w:tcW w:type="dxa" w:w="5760"/>
            <w:shd w:fill="F8FAFC"/>
            <w:tcMar>
              <w:top w:w="70" w:type="dxa"/>
              <w:bottom w:w="70" w:type="dxa"/>
              <w:left w:w="100" w:type="dxa"/>
              <w:right w:w="100" w:type="dxa"/>
            </w:tcMar>
          </w:tcPr>
          <w:p>
            <w:r>
              <w:rPr>
                <w:rFonts w:ascii="Calibri" w:hAnsi="Calibri"/>
                <w:color w:val="1E293B"/>
                <w:sz w:val="18"/>
              </w:rPr>
              <w:t>Member 2: Semantic Analysis, Static Type Inference Engine (typecheck.py), Symbol Table Management, Hindley-Milner Type System Integration.</w:t>
            </w:r>
          </w:p>
        </w:tc>
      </w:tr>
      <w:tr>
        <w:tc>
          <w:tcPr>
            <w:tcW w:type="dxa" w:w="2160"/>
            <w:shd w:fill="FFFFFF"/>
            <w:tcMar>
              <w:top w:w="70" w:type="dxa"/>
              <w:bottom w:w="70" w:type="dxa"/>
              <w:left w:w="100" w:type="dxa"/>
              <w:right w:w="100" w:type="dxa"/>
            </w:tcMar>
          </w:tcPr>
          <w:p>
            <w:r>
              <w:rPr>
                <w:rFonts w:ascii="Calibri" w:hAnsi="Calibri"/>
                <w:b/>
                <w:color w:val="1E293B"/>
                <w:sz w:val="18"/>
              </w:rPr>
              <w:t>Koliparthy Venkata Jahnavi</w:t>
            </w:r>
          </w:p>
        </w:tc>
        <w:tc>
          <w:tcPr>
            <w:tcW w:type="dxa" w:w="1440"/>
            <w:shd w:fill="FFFFFF"/>
            <w:tcMar>
              <w:top w:w="70" w:type="dxa"/>
              <w:bottom w:w="70" w:type="dxa"/>
              <w:left w:w="100" w:type="dxa"/>
              <w:right w:w="100" w:type="dxa"/>
            </w:tcMar>
          </w:tcPr>
          <w:p>
            <w:r>
              <w:rPr>
                <w:rFonts w:ascii="Calibri" w:hAnsi="Calibri"/>
                <w:color w:val="1E293B"/>
                <w:sz w:val="18"/>
              </w:rPr>
              <w:t>24BDS0127</w:t>
            </w:r>
          </w:p>
        </w:tc>
        <w:tc>
          <w:tcPr>
            <w:tcW w:type="dxa" w:w="5760"/>
            <w:shd w:fill="FFFFFF"/>
            <w:tcMar>
              <w:top w:w="70" w:type="dxa"/>
              <w:bottom w:w="70" w:type="dxa"/>
              <w:left w:w="100" w:type="dxa"/>
              <w:right w:w="100" w:type="dxa"/>
            </w:tcMar>
          </w:tcPr>
          <w:p>
            <w:r>
              <w:rPr>
                <w:rFonts w:ascii="Calibri" w:hAnsi="Calibri"/>
                <w:color w:val="1E293B"/>
                <w:sz w:val="18"/>
              </w:rPr>
              <w:t>Member 3: Intermediate Representation &amp; Lowering (lower.py), Primitive Intermediate Representation (PIR), Guard Elision &amp; Loop Invariant Optimizations (optimize.py).</w:t>
            </w:r>
          </w:p>
        </w:tc>
      </w:tr>
      <w:tr>
        <w:tc>
          <w:tcPr>
            <w:tcW w:type="dxa" w:w="2160"/>
            <w:shd w:fill="F8FAFC"/>
            <w:tcMar>
              <w:top w:w="70" w:type="dxa"/>
              <w:bottom w:w="70" w:type="dxa"/>
              <w:left w:w="100" w:type="dxa"/>
              <w:right w:w="100" w:type="dxa"/>
            </w:tcMar>
          </w:tcPr>
          <w:p>
            <w:r>
              <w:rPr>
                <w:rFonts w:ascii="Calibri" w:hAnsi="Calibri"/>
                <w:b/>
                <w:color w:val="1E293B"/>
                <w:sz w:val="18"/>
              </w:rPr>
              <w:t>Aaryan Gupta</w:t>
            </w:r>
          </w:p>
        </w:tc>
        <w:tc>
          <w:tcPr>
            <w:tcW w:type="dxa" w:w="1440"/>
            <w:shd w:fill="F8FAFC"/>
            <w:tcMar>
              <w:top w:w="70" w:type="dxa"/>
              <w:bottom w:w="70" w:type="dxa"/>
              <w:left w:w="100" w:type="dxa"/>
              <w:right w:w="100" w:type="dxa"/>
            </w:tcMar>
          </w:tcPr>
          <w:p>
            <w:r>
              <w:rPr>
                <w:rFonts w:ascii="Calibri" w:hAnsi="Calibri"/>
                <w:color w:val="1E293B"/>
                <w:sz w:val="18"/>
              </w:rPr>
              <w:t>24BDS0134</w:t>
            </w:r>
          </w:p>
        </w:tc>
        <w:tc>
          <w:tcPr>
            <w:tcW w:type="dxa" w:w="5760"/>
            <w:shd w:fill="F8FAFC"/>
            <w:tcMar>
              <w:top w:w="70" w:type="dxa"/>
              <w:bottom w:w="70" w:type="dxa"/>
              <w:left w:w="100" w:type="dxa"/>
              <w:right w:w="100" w:type="dxa"/>
            </w:tcMar>
          </w:tcPr>
          <w:p>
            <w:r>
              <w:rPr>
                <w:rFonts w:ascii="Calibri" w:hAnsi="Calibri"/>
                <w:color w:val="1E293B"/>
                <w:sz w:val="18"/>
              </w:rPr>
              <w:t>Member 4: Target Code Generation (emit_c.py, emit_cpp.py), C++17 Runtime System (pyrt.hpp, pyrt.cpp), PyBind11 Bridge &amp; In-Place Memory Marshalling (libmode.py, pyrt_bridge.hpp).</w:t>
            </w:r>
          </w:p>
        </w:tc>
      </w:tr>
    </w:tbl>
    <w:p>
      <w:pPr>
        <w:spacing w:after="80"/>
      </w:pP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2563EB"/>
              <w:top w:val="none"/>
              <w:right w:val="none"/>
              <w:bottom w:val="none"/>
            </w:tcBorders>
          </w:tcPr>
          <w:p>
            <w:pPr>
              <w:spacing w:after="40" w:line="276" w:lineRule="auto"/>
            </w:pPr>
            <w:r>
              <w:rPr>
                <w:i/>
                <w:color w:val="1E3A8A"/>
                <w:sz w:val="21"/>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The architecture, front-end lexer, recursive-descent parser, type inference engine, optimization passes, code generation backend, and execution studio were designed and implemented by the undersigned team members."</w:t>
            </w:r>
          </w:p>
          <w:p>
            <w:pPr>
              <w:spacing w:after="0"/>
              <w:jc w:val="right"/>
            </w:pPr>
            <w:r>
              <w:rPr>
                <w:b/>
                <w:color w:val="1E3A8A"/>
                <w:sz w:val="20"/>
              </w:rPr>
              <w:t>— Team 2: Vishal Vivek, Rujuta Mangesh Kulkarni, Koliparthy Venkata Jahnavi, Aaryan Gupta</w:t>
            </w:r>
          </w:p>
        </w:tc>
      </w:tr>
    </w:tbl>
    <w:p>
      <w:pPr>
        <w:spacing w:after="80"/>
      </w:pPr>
    </w:p>
    <w:p>
      <w:pPr>
        <w:keepNext/>
        <w:spacing w:before="360" w:after="120"/>
      </w:pPr>
      <w:r>
        <w:rPr>
          <w:rFonts w:ascii="Calibri" w:hAnsi="Calibri"/>
          <w:b/>
          <w:color w:val="1E3A8A"/>
          <w:sz w:val="30"/>
        </w:rPr>
        <w:t>1. Abstract</w:t>
      </w:r>
    </w:p>
    <w:p>
      <w:pPr>
        <w:spacing w:after="120" w:line="276" w:lineRule="auto"/>
      </w:pPr>
      <w:r>
        <w:t>Dynamic languages like Python offer unmatched developer ergonomics and rapid prototyping capabilities. However, due to dynamic dispatch overhead, boxing of primitive values into heavy PyObject wrappers, and the absence of native ahead-of-time (AOT) loop optimizations, pure Python algorithms often suffer a 10x to 100x performance penalty on compute-bound workloads. Existing acceleration remedies—such as manual rewriting in C/C++/Cython, or JIT compilation (PyPy, Numba)—either break Python syntax ergonomics, demand extensive domain expertise, or impose heavy startup latencies and strict type homogeneity constraints.</w:t>
      </w:r>
    </w:p>
    <w:p>
      <w:pPr>
        <w:spacing w:after="120" w:line="276" w:lineRule="auto"/>
      </w:pPr>
      <w:r>
        <w:t>This project introduces PYTHIA, an automated, end-to-end optimizing compiler framework and accompanying visual platform (PYTHIA Studio) designed to accelerate CPU-bound Python workloads with zero developer-side C++ programming. PYTHIA processes PySub, a strongly typed Python subset encompassing scalar arithmetic, composite collections (list, dict, tuple, set), object-oriented classes, control flow, and exception hierarchies. The system operates via a multi-stage compilation and acceleration pipeline: (1) Front-End: A custom lexical analyzer and recursive-descent parser construct a unified Abstract Syntax Tree (AST), followed by a bidirectional Hindley-Milner type inference pass that attributes concrete static types to all identifiers. (2) Intermediate Lowering &amp; Optimization: The AST is lowered to a Primitive Intermediate Representation (PIR) where high-level language constructs are canonicalized. A specialized Guard Elision optimization pass proves loop bounds and induction monotonicities, safely stripping redundant runtime boundary checks and recursion depth limiters. (3) Back-End Code Generation: The target code generator emits idiomatic, strictly typed C++17 source code coupled with a high-performance runtime library (pyrt). Scalar values are unboxed to primitive machine words (int64_t, double, bool), collections map to flat contiguous vectors, and user classes map to RAII-managed std::shared_ptr structs. (4) Automated Splicing &amp; Verification: Built on top of dynamic execution tracing (sys.settrace), PYTHIA automatically isolates computational hotspots, generates pybind11 C-extension wrappers with bi-directional in-place memory synchronization, verifies semantic fidelity via an Oracle Replay harness, and transparently splices the compiled native binaries (.pyd / .so) into the original codebase.</w:t>
      </w:r>
    </w:p>
    <w:p>
      <w:pPr>
        <w:spacing w:after="120" w:line="276" w:lineRule="auto"/>
      </w:pPr>
      <w:r>
        <w:t>Evaluated across canonical algorithmic benchmarks (including the Collatz conjecture, N-Queens backtracking, Mandelbrot fractals, Floyd-Warshall shortest path, TF-IDF indexing, and discrete Monte Carlo simulations), PYTHIA achieves 12.4x to 84.6x function-level speedups (geometric mean speedup: 28.7x), while ensuring 100% output equivalence and zero runtime memory leaks.</w:t>
      </w:r>
    </w:p>
    <w:p>
      <w:pPr>
        <w:keepNext/>
        <w:spacing w:before="360" w:after="120"/>
      </w:pPr>
      <w:r>
        <w:rPr>
          <w:rFonts w:ascii="Calibri" w:hAnsi="Calibri"/>
          <w:b/>
          <w:color w:val="1E3A8A"/>
          <w:sz w:val="30"/>
        </w:rPr>
        <w:t>2. Introduction and Motivation</w:t>
      </w:r>
    </w:p>
    <w:p>
      <w:pPr>
        <w:keepNext/>
        <w:spacing w:before="240" w:after="80"/>
      </w:pPr>
      <w:r>
        <w:rPr>
          <w:rFonts w:ascii="Calibri" w:hAnsi="Calibri"/>
          <w:b/>
          <w:color w:val="0F766E"/>
          <w:sz w:val="26"/>
        </w:rPr>
        <w:t>2.1 Context and Background</w:t>
      </w:r>
    </w:p>
    <w:p>
      <w:pPr>
        <w:spacing w:after="120" w:line="276" w:lineRule="auto"/>
      </w:pPr>
      <w:r>
        <w:t>Modern software engineering has witnessed Python become the dominant lingua franca across data science, machine learning, web backends, and scientific computing. Much of this popularity stems from Python's high-level abstractions, dynamic typing, rich standard library, and rapid iteration cycle. However, behind Python's expressive syntax lies the CPython virtual machine—a stack-based bytecode interpreter. CPython models all runtime values as reference-counted heap allocations (PyObject). Even a simple operation like adding two 64-bit integers involves fetching bytecode, inspecting type pointers, unboxing values from heap memory, performing arithmetic, allocating a new PyLongObject, and updating reference counts. In numerical algorithms, tight loops, and recursive searches, this interpretive overhead consumes over 95% of total CPU cycles.</w:t>
      </w:r>
    </w:p>
    <w:p>
      <w:pPr>
        <w:keepNext/>
        <w:spacing w:before="240" w:after="80"/>
      </w:pPr>
      <w:r>
        <w:rPr>
          <w:rFonts w:ascii="Calibri" w:hAnsi="Calibri"/>
          <w:b/>
          <w:color w:val="0F766E"/>
          <w:sz w:val="26"/>
        </w:rPr>
        <w:t>2.2 The Need for Automated Transpilation</w:t>
      </w:r>
    </w:p>
    <w:p>
      <w:pPr>
        <w:spacing w:after="120" w:line="276" w:lineRule="auto"/>
      </w:pPr>
      <w:r>
        <w:t>To circumvent Python's performance bottleneck, industry and academia traditionally resort to manual C/C++ extensions, Cython DSLs, or Just-In-Time compilers (PyPy, Numba). However, manual extensions require maintaining dual codebases, Cython requires non-standard syntax (.pyx files), and JIT engines suffer from heavy warmup compilation latencies. There is a fundamental need for an automated ahead-of-time (AOT) toolchain that accepts standard, idiomatic Python code, automatically isolates hot code regions, proves type safety, translates the logic to optimized native machine code, and splices it back into the running system without manual developer intervention.</w:t>
      </w:r>
    </w:p>
    <w:p>
      <w:pPr>
        <w:keepNext/>
        <w:spacing w:before="240" w:after="80"/>
      </w:pPr>
      <w:r>
        <w:rPr>
          <w:rFonts w:ascii="Calibri" w:hAnsi="Calibri"/>
          <w:b/>
          <w:color w:val="0F766E"/>
          <w:sz w:val="26"/>
        </w:rPr>
        <w:t>2.3 Beneficiaries and Relevance to Compiler Design</w:t>
      </w:r>
    </w:p>
    <w:p>
      <w:pPr>
        <w:pStyle w:val="ListBullet"/>
        <w:spacing w:after="60" w:line="276" w:lineRule="auto"/>
      </w:pPr>
      <w:r>
        <w:rPr>
          <w:b/>
        </w:rPr>
        <w:t xml:space="preserve">Beneficiaries: </w:t>
      </w:r>
      <w:r>
        <w:t>Data Engineers &amp; Analysts: Accelerate custom transformation scripts, text parsers, and statistical routines without rewriting pipelines in Rust or C++.</w:t>
      </w:r>
    </w:p>
    <w:p>
      <w:pPr>
        <w:pStyle w:val="ListBullet"/>
        <w:spacing w:after="60" w:line="276" w:lineRule="auto"/>
      </w:pPr>
      <w:r>
        <w:rPr>
          <w:b/>
        </w:rPr>
        <w:t xml:space="preserve">Beneficiaries: </w:t>
      </w:r>
      <w:r>
        <w:t>Algorithm Developers &amp; Researchers: Prototype complex algorithms in Python while obtaining near-C++ execution speeds.</w:t>
      </w:r>
    </w:p>
    <w:p>
      <w:pPr>
        <w:pStyle w:val="ListBullet"/>
        <w:spacing w:after="60" w:line="276" w:lineRule="auto"/>
      </w:pPr>
      <w:r>
        <w:rPr>
          <w:b/>
        </w:rPr>
        <w:t xml:space="preserve">Compiler Relevance: </w:t>
      </w:r>
      <w:r>
        <w:t>Relevance: Serves as an end-to-end exemplar of classical compiler engineering—lexing, recursive-descent parsing with Pratt precedence, Hindley-Milner type checking, intermediate lowering (PIR), data-flow optimization (Guard Elision), C++17 target code emission, and C-extension ABI interfacing via pybind11.</w:t>
      </w:r>
    </w:p>
    <w:p>
      <w:pPr>
        <w:keepNext/>
        <w:spacing w:before="360" w:after="120"/>
      </w:pPr>
      <w:r>
        <w:rPr>
          <w:rFonts w:ascii="Calibri" w:hAnsi="Calibri"/>
          <w:b/>
          <w:color w:val="1E3A8A"/>
          <w:sz w:val="30"/>
        </w:rPr>
        <w:t>3. Problem Statement, Objectives, Scope, and Limitations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left w:val="single" w:sz="24" w:space="0" w:color="2563EB"/>
              <w:top w:val="none"/>
              <w:right w:val="none"/>
              <w:bottom w:val="none"/>
            </w:tcBorders>
          </w:tcPr>
          <w:p>
            <w:pPr>
              <w:spacing w:after="40" w:line="276" w:lineRule="auto"/>
            </w:pPr>
            <w:r>
              <w:rPr>
                <w:i/>
                <w:color w:val="1E3A8A"/>
                <w:sz w:val="21"/>
              </w:rPr>
              <w:t>"To design, implement, and benchmark an automated, optimizing Ahead-of-Time (AOT) compiler framework that accepts a typed subset of Python (PySub), performs static semantic analysis and guard-elision optimizations, transpiles the AST into native C++17 with strict memory safety guarantees, and provides an end-to-end GUI-based studio that profiles, compiles, verifies, and splices native extensions into target Python applications."</w:t>
            </w:r>
          </w:p>
          <w:p>
            <w:pPr>
              <w:spacing w:after="0"/>
              <w:jc w:val="right"/>
            </w:pPr>
            <w:r>
              <w:rPr>
                <w:b/>
                <w:color w:val="1E3A8A"/>
                <w:sz w:val="20"/>
              </w:rPr>
              <w:t>— Problem Statement</w:t>
            </w:r>
          </w:p>
        </w:tc>
      </w:tr>
    </w:tbl>
    <w:p>
      <w:pPr>
        <w:spacing w:after="80"/>
      </w:pPr>
    </w:p>
    <w:p>
      <w:pPr>
        <w:keepNext/>
        <w:spacing w:before="240" w:after="80"/>
      </w:pPr>
      <w:r>
        <w:rPr>
          <w:rFonts w:ascii="Calibri" w:hAnsi="Calibri"/>
          <w:b/>
          <w:color w:val="0F766E"/>
          <w:sz w:val="26"/>
        </w:rPr>
        <w:t>Measurable Objective-Compliance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20" w:type="dxa"/>
              <w:right w:w="120" w:type="dxa"/>
            </w:tcMar>
          </w:tcPr>
          <w:p>
            <w:pPr>
              <w:jc w:val="center"/>
            </w:pPr>
            <w:r>
              <w:rPr>
                <w:rFonts w:ascii="Calibri" w:hAnsi="Calibri"/>
                <w:b/>
                <w:color w:val="FFFFFF"/>
                <w:sz w:val="19"/>
              </w:rPr>
              <w:t>Objective</w:t>
            </w:r>
          </w:p>
        </w:tc>
        <w:tc>
          <w:tcPr>
            <w:tcW w:type="dxa" w:w="2592"/>
            <w:shd w:fill="1E3A8A"/>
            <w:tcMar>
              <w:top w:w="100" w:type="dxa"/>
              <w:bottom w:w="100" w:type="dxa"/>
              <w:left w:w="120" w:type="dxa"/>
              <w:right w:w="120" w:type="dxa"/>
            </w:tcMar>
          </w:tcPr>
          <w:p>
            <w:pPr>
              <w:jc w:val="center"/>
            </w:pPr>
            <w:r>
              <w:rPr>
                <w:rFonts w:ascii="Calibri" w:hAnsi="Calibri"/>
                <w:b/>
                <w:color w:val="FFFFFF"/>
                <w:sz w:val="19"/>
              </w:rPr>
              <w:t>Target Metric</w:t>
            </w:r>
          </w:p>
        </w:tc>
        <w:tc>
          <w:tcPr>
            <w:tcW w:type="dxa" w:w="3168"/>
            <w:shd w:fill="1E3A8A"/>
            <w:tcMar>
              <w:top w:w="100" w:type="dxa"/>
              <w:bottom w:w="100" w:type="dxa"/>
              <w:left w:w="120" w:type="dxa"/>
              <w:right w:w="120" w:type="dxa"/>
            </w:tcMar>
          </w:tcPr>
          <w:p>
            <w:pPr>
              <w:jc w:val="center"/>
            </w:pPr>
            <w:r>
              <w:rPr>
                <w:rFonts w:ascii="Calibri" w:hAnsi="Calibri"/>
                <w:b/>
                <w:color w:val="FFFFFF"/>
                <w:sz w:val="19"/>
              </w:rPr>
              <w:t>Achieved Metric</w:t>
            </w:r>
          </w:p>
        </w:tc>
        <w:tc>
          <w:tcPr>
            <w:tcW w:type="dxa" w:w="1440"/>
            <w:shd w:fill="1E3A8A"/>
            <w:tcMar>
              <w:top w:w="100" w:type="dxa"/>
              <w:bottom w:w="100" w:type="dxa"/>
              <w:left w:w="120" w:type="dxa"/>
              <w:right w:w="120" w:type="dxa"/>
            </w:tcMar>
          </w:tcPr>
          <w:p>
            <w:pPr>
              <w:jc w:val="center"/>
            </w:pPr>
            <w:r>
              <w:rPr>
                <w:rFonts w:ascii="Calibri" w:hAnsi="Calibri"/>
                <w:b/>
                <w:color w:val="FFFFFF"/>
                <w:sz w:val="19"/>
              </w:rPr>
              <w:t>Status</w:t>
            </w:r>
          </w:p>
        </w:tc>
      </w:tr>
      <w:tr>
        <w:tc>
          <w:tcPr>
            <w:tcW w:type="dxa" w:w="2160"/>
            <w:shd w:fill="FFFFFF"/>
            <w:tcMar>
              <w:top w:w="70" w:type="dxa"/>
              <w:bottom w:w="70" w:type="dxa"/>
              <w:left w:w="100" w:type="dxa"/>
              <w:right w:w="100" w:type="dxa"/>
            </w:tcMar>
          </w:tcPr>
          <w:p>
            <w:r>
              <w:rPr>
                <w:rFonts w:ascii="Calibri" w:hAnsi="Calibri"/>
                <w:b/>
                <w:color w:val="1E293B"/>
                <w:sz w:val="18"/>
              </w:rPr>
              <w:t>O1: Parsing &amp; Diagnostics</w:t>
            </w:r>
          </w:p>
        </w:tc>
        <w:tc>
          <w:tcPr>
            <w:tcW w:type="dxa" w:w="2592"/>
            <w:shd w:fill="FFFFFF"/>
            <w:tcMar>
              <w:top w:w="70" w:type="dxa"/>
              <w:bottom w:w="70" w:type="dxa"/>
              <w:left w:w="100" w:type="dxa"/>
              <w:right w:w="100" w:type="dxa"/>
            </w:tcMar>
          </w:tcPr>
          <w:p>
            <w:r>
              <w:rPr>
                <w:rFonts w:ascii="Calibri" w:hAnsi="Calibri"/>
                <w:color w:val="1E293B"/>
                <w:sz w:val="18"/>
              </w:rPr>
              <w:t>Support 100% of PySub grammar with error recovery</w:t>
            </w:r>
          </w:p>
        </w:tc>
        <w:tc>
          <w:tcPr>
            <w:tcW w:type="dxa" w:w="3168"/>
            <w:shd w:fill="FFFFFF"/>
            <w:tcMar>
              <w:top w:w="70" w:type="dxa"/>
              <w:bottom w:w="70" w:type="dxa"/>
              <w:left w:w="100" w:type="dxa"/>
              <w:right w:w="100" w:type="dxa"/>
            </w:tcMar>
          </w:tcPr>
          <w:p>
            <w:r>
              <w:rPr>
                <w:rFonts w:ascii="Calibri" w:hAnsi="Calibri"/>
                <w:color w:val="1E293B"/>
                <w:sz w:val="18"/>
              </w:rPr>
              <w:t>Custom Lexer &amp; Parser supporting 40+ AST node types with caret pointers</w:t>
            </w:r>
          </w:p>
        </w:tc>
        <w:tc>
          <w:tcPr>
            <w:tcW w:type="dxa" w:w="1440"/>
            <w:shd w:fill="FFFFFF"/>
            <w:tcMar>
              <w:top w:w="70" w:type="dxa"/>
              <w:bottom w:w="70" w:type="dxa"/>
              <w:left w:w="100" w:type="dxa"/>
              <w:right w:w="100" w:type="dxa"/>
            </w:tcMar>
          </w:tcPr>
          <w:p>
            <w:r>
              <w:rPr>
                <w:rFonts w:ascii="Calibri" w:hAnsi="Calibri"/>
                <w:b/>
                <w:color w:val="10956A"/>
                <w:sz w:val="18"/>
              </w:rPr>
              <w:t>Complied (100%)</w:t>
            </w:r>
          </w:p>
        </w:tc>
      </w:tr>
      <w:tr>
        <w:tc>
          <w:tcPr>
            <w:tcW w:type="dxa" w:w="2160"/>
            <w:shd w:fill="F8FAFC"/>
            <w:tcMar>
              <w:top w:w="70" w:type="dxa"/>
              <w:bottom w:w="70" w:type="dxa"/>
              <w:left w:w="100" w:type="dxa"/>
              <w:right w:w="100" w:type="dxa"/>
            </w:tcMar>
          </w:tcPr>
          <w:p>
            <w:r>
              <w:rPr>
                <w:rFonts w:ascii="Calibri" w:hAnsi="Calibri"/>
                <w:b/>
                <w:color w:val="1E293B"/>
                <w:sz w:val="18"/>
              </w:rPr>
              <w:t>O2: Static Type Checking</w:t>
            </w:r>
          </w:p>
        </w:tc>
        <w:tc>
          <w:tcPr>
            <w:tcW w:type="dxa" w:w="2592"/>
            <w:shd w:fill="F8FAFC"/>
            <w:tcMar>
              <w:top w:w="70" w:type="dxa"/>
              <w:bottom w:w="70" w:type="dxa"/>
              <w:left w:w="100" w:type="dxa"/>
              <w:right w:w="100" w:type="dxa"/>
            </w:tcMar>
          </w:tcPr>
          <w:p>
            <w:r>
              <w:rPr>
                <w:rFonts w:ascii="Calibri" w:hAnsi="Calibri"/>
                <w:color w:val="1E293B"/>
                <w:sz w:val="18"/>
              </w:rPr>
              <w:t>Static verification of scalars, containers, and classes</w:t>
            </w:r>
          </w:p>
        </w:tc>
        <w:tc>
          <w:tcPr>
            <w:tcW w:type="dxa" w:w="3168"/>
            <w:shd w:fill="F8FAFC"/>
            <w:tcMar>
              <w:top w:w="70" w:type="dxa"/>
              <w:bottom w:w="70" w:type="dxa"/>
              <w:left w:w="100" w:type="dxa"/>
              <w:right w:w="100" w:type="dxa"/>
            </w:tcMar>
          </w:tcPr>
          <w:p>
            <w:r>
              <w:rPr>
                <w:rFonts w:ascii="Calibri" w:hAnsi="Calibri"/>
                <w:color w:val="1E293B"/>
                <w:sz w:val="18"/>
              </w:rPr>
              <w:t>Full typing for int, float, bool, str, list[T], dict[K, V], tuple, class</w:t>
            </w:r>
          </w:p>
        </w:tc>
        <w:tc>
          <w:tcPr>
            <w:tcW w:type="dxa" w:w="1440"/>
            <w:shd w:fill="F8FAFC"/>
            <w:tcMar>
              <w:top w:w="70" w:type="dxa"/>
              <w:bottom w:w="70" w:type="dxa"/>
              <w:left w:w="100" w:type="dxa"/>
              <w:right w:w="100" w:type="dxa"/>
            </w:tcMar>
          </w:tcPr>
          <w:p>
            <w:r>
              <w:rPr>
                <w:rFonts w:ascii="Calibri" w:hAnsi="Calibri"/>
                <w:b/>
                <w:color w:val="10956A"/>
                <w:sz w:val="18"/>
              </w:rPr>
              <w:t>Complied (100%)</w:t>
            </w:r>
          </w:p>
        </w:tc>
      </w:tr>
      <w:tr>
        <w:tc>
          <w:tcPr>
            <w:tcW w:type="dxa" w:w="2160"/>
            <w:shd w:fill="FFFFFF"/>
            <w:tcMar>
              <w:top w:w="70" w:type="dxa"/>
              <w:bottom w:w="70" w:type="dxa"/>
              <w:left w:w="100" w:type="dxa"/>
              <w:right w:w="100" w:type="dxa"/>
            </w:tcMar>
          </w:tcPr>
          <w:p>
            <w:r>
              <w:rPr>
                <w:rFonts w:ascii="Calibri" w:hAnsi="Calibri"/>
                <w:b/>
                <w:color w:val="1E293B"/>
                <w:sz w:val="18"/>
              </w:rPr>
              <w:t>O3: Guard Elision Opt</w:t>
            </w:r>
          </w:p>
        </w:tc>
        <w:tc>
          <w:tcPr>
            <w:tcW w:type="dxa" w:w="2592"/>
            <w:shd w:fill="FFFFFF"/>
            <w:tcMar>
              <w:top w:w="70" w:type="dxa"/>
              <w:bottom w:w="70" w:type="dxa"/>
              <w:left w:w="100" w:type="dxa"/>
              <w:right w:w="100" w:type="dxa"/>
            </w:tcMar>
          </w:tcPr>
          <w:p>
            <w:r>
              <w:rPr>
                <w:rFonts w:ascii="Calibri" w:hAnsi="Calibri"/>
                <w:color w:val="1E293B"/>
                <w:sz w:val="18"/>
              </w:rPr>
              <w:t>Elide &gt;60% of runtime bounds checks in static range loops</w:t>
            </w:r>
          </w:p>
        </w:tc>
        <w:tc>
          <w:tcPr>
            <w:tcW w:type="dxa" w:w="3168"/>
            <w:shd w:fill="FFFFFF"/>
            <w:tcMar>
              <w:top w:w="70" w:type="dxa"/>
              <w:bottom w:w="70" w:type="dxa"/>
              <w:left w:w="100" w:type="dxa"/>
              <w:right w:w="100" w:type="dxa"/>
            </w:tcMar>
          </w:tcPr>
          <w:p>
            <w:r>
              <w:rPr>
                <w:rFonts w:ascii="Calibri" w:hAnsi="Calibri"/>
                <w:color w:val="1E293B"/>
                <w:sz w:val="18"/>
              </w:rPr>
              <w:t>100% bounds check elision on canonical range() loops; call graph acyclicity</w:t>
            </w:r>
          </w:p>
        </w:tc>
        <w:tc>
          <w:tcPr>
            <w:tcW w:type="dxa" w:w="1440"/>
            <w:shd w:fill="FFFFFF"/>
            <w:tcMar>
              <w:top w:w="70" w:type="dxa"/>
              <w:bottom w:w="70" w:type="dxa"/>
              <w:left w:w="100" w:type="dxa"/>
              <w:right w:w="100" w:type="dxa"/>
            </w:tcMar>
          </w:tcPr>
          <w:p>
            <w:r>
              <w:rPr>
                <w:rFonts w:ascii="Calibri" w:hAnsi="Calibri"/>
                <w:b/>
                <w:color w:val="10956A"/>
                <w:sz w:val="18"/>
              </w:rPr>
              <w:t>Complied (100%)</w:t>
            </w:r>
          </w:p>
        </w:tc>
      </w:tr>
      <w:tr>
        <w:tc>
          <w:tcPr>
            <w:tcW w:type="dxa" w:w="2160"/>
            <w:shd w:fill="F8FAFC"/>
            <w:tcMar>
              <w:top w:w="70" w:type="dxa"/>
              <w:bottom w:w="70" w:type="dxa"/>
              <w:left w:w="100" w:type="dxa"/>
              <w:right w:w="100" w:type="dxa"/>
            </w:tcMar>
          </w:tcPr>
          <w:p>
            <w:r>
              <w:rPr>
                <w:rFonts w:ascii="Calibri" w:hAnsi="Calibri"/>
                <w:b/>
                <w:color w:val="1E293B"/>
                <w:sz w:val="18"/>
              </w:rPr>
              <w:t>O4: Native CodeGen</w:t>
            </w:r>
          </w:p>
        </w:tc>
        <w:tc>
          <w:tcPr>
            <w:tcW w:type="dxa" w:w="2592"/>
            <w:shd w:fill="F8FAFC"/>
            <w:tcMar>
              <w:top w:w="70" w:type="dxa"/>
              <w:bottom w:w="70" w:type="dxa"/>
              <w:left w:w="100" w:type="dxa"/>
              <w:right w:w="100" w:type="dxa"/>
            </w:tcMar>
          </w:tcPr>
          <w:p>
            <w:r>
              <w:rPr>
                <w:rFonts w:ascii="Calibri" w:hAnsi="Calibri"/>
                <w:color w:val="1E293B"/>
                <w:sz w:val="18"/>
              </w:rPr>
              <w:t>Compiles cleanly under GCC/Clang with zero warnings</w:t>
            </w:r>
          </w:p>
        </w:tc>
        <w:tc>
          <w:tcPr>
            <w:tcW w:type="dxa" w:w="3168"/>
            <w:shd w:fill="F8FAFC"/>
            <w:tcMar>
              <w:top w:w="70" w:type="dxa"/>
              <w:bottom w:w="70" w:type="dxa"/>
              <w:left w:w="100" w:type="dxa"/>
              <w:right w:w="100" w:type="dxa"/>
            </w:tcMar>
          </w:tcPr>
          <w:p>
            <w:r>
              <w:rPr>
                <w:rFonts w:ascii="Calibri" w:hAnsi="Calibri"/>
                <w:color w:val="1E293B"/>
                <w:sz w:val="18"/>
              </w:rPr>
              <w:t>Valid C++17 emitted; builds via MinGW-w64 with -O3 -flto -shared</w:t>
            </w:r>
          </w:p>
        </w:tc>
        <w:tc>
          <w:tcPr>
            <w:tcW w:type="dxa" w:w="1440"/>
            <w:shd w:fill="F8FAFC"/>
            <w:tcMar>
              <w:top w:w="70" w:type="dxa"/>
              <w:bottom w:w="70" w:type="dxa"/>
              <w:left w:w="100" w:type="dxa"/>
              <w:right w:w="100" w:type="dxa"/>
            </w:tcMar>
          </w:tcPr>
          <w:p>
            <w:r>
              <w:rPr>
                <w:rFonts w:ascii="Calibri" w:hAnsi="Calibri"/>
                <w:b/>
                <w:color w:val="10956A"/>
                <w:sz w:val="18"/>
              </w:rPr>
              <w:t>Complied (100%)</w:t>
            </w:r>
          </w:p>
        </w:tc>
      </w:tr>
      <w:tr>
        <w:tc>
          <w:tcPr>
            <w:tcW w:type="dxa" w:w="2160"/>
            <w:shd w:fill="FFFFFF"/>
            <w:tcMar>
              <w:top w:w="70" w:type="dxa"/>
              <w:bottom w:w="70" w:type="dxa"/>
              <w:left w:w="100" w:type="dxa"/>
              <w:right w:w="100" w:type="dxa"/>
            </w:tcMar>
          </w:tcPr>
          <w:p>
            <w:r>
              <w:rPr>
                <w:rFonts w:ascii="Calibri" w:hAnsi="Calibri"/>
                <w:b/>
                <w:color w:val="1E293B"/>
                <w:sz w:val="18"/>
              </w:rPr>
              <w:t>O5: Verification</w:t>
            </w:r>
          </w:p>
        </w:tc>
        <w:tc>
          <w:tcPr>
            <w:tcW w:type="dxa" w:w="2592"/>
            <w:shd w:fill="FFFFFF"/>
            <w:tcMar>
              <w:top w:w="70" w:type="dxa"/>
              <w:bottom w:w="70" w:type="dxa"/>
              <w:left w:w="100" w:type="dxa"/>
              <w:right w:w="100" w:type="dxa"/>
            </w:tcMar>
          </w:tcPr>
          <w:p>
            <w:r>
              <w:rPr>
                <w:rFonts w:ascii="Calibri" w:hAnsi="Calibri"/>
                <w:color w:val="1E293B"/>
                <w:sz w:val="18"/>
              </w:rPr>
              <w:t>0% false positives in spliced code</w:t>
            </w:r>
          </w:p>
        </w:tc>
        <w:tc>
          <w:tcPr>
            <w:tcW w:type="dxa" w:w="3168"/>
            <w:shd w:fill="FFFFFF"/>
            <w:tcMar>
              <w:top w:w="70" w:type="dxa"/>
              <w:bottom w:w="70" w:type="dxa"/>
              <w:left w:w="100" w:type="dxa"/>
              <w:right w:w="100" w:type="dxa"/>
            </w:tcMar>
          </w:tcPr>
          <w:p>
            <w:r>
              <w:rPr>
                <w:rFonts w:ascii="Calibri" w:hAnsi="Calibri"/>
                <w:color w:val="1E293B"/>
                <w:sz w:val="18"/>
              </w:rPr>
              <w:t>Dual-execution Oracle Replay catches 100% of mathematical divergences</w:t>
            </w:r>
          </w:p>
        </w:tc>
        <w:tc>
          <w:tcPr>
            <w:tcW w:type="dxa" w:w="1440"/>
            <w:shd w:fill="FFFFFF"/>
            <w:tcMar>
              <w:top w:w="70" w:type="dxa"/>
              <w:bottom w:w="70" w:type="dxa"/>
              <w:left w:w="100" w:type="dxa"/>
              <w:right w:w="100" w:type="dxa"/>
            </w:tcMar>
          </w:tcPr>
          <w:p>
            <w:r>
              <w:rPr>
                <w:rFonts w:ascii="Calibri" w:hAnsi="Calibri"/>
                <w:b/>
                <w:color w:val="10956A"/>
                <w:sz w:val="18"/>
              </w:rPr>
              <w:t>Complied (100%)</w:t>
            </w:r>
          </w:p>
        </w:tc>
      </w:tr>
      <w:tr>
        <w:tc>
          <w:tcPr>
            <w:tcW w:type="dxa" w:w="2160"/>
            <w:shd w:fill="F8FAFC"/>
            <w:tcMar>
              <w:top w:w="70" w:type="dxa"/>
              <w:bottom w:w="70" w:type="dxa"/>
              <w:left w:w="100" w:type="dxa"/>
              <w:right w:w="100" w:type="dxa"/>
            </w:tcMar>
          </w:tcPr>
          <w:p>
            <w:r>
              <w:rPr>
                <w:rFonts w:ascii="Calibri" w:hAnsi="Calibri"/>
                <w:b/>
                <w:color w:val="1E293B"/>
                <w:sz w:val="18"/>
              </w:rPr>
              <w:t>O6: Speedup</w:t>
            </w:r>
          </w:p>
        </w:tc>
        <w:tc>
          <w:tcPr>
            <w:tcW w:type="dxa" w:w="2592"/>
            <w:shd w:fill="F8FAFC"/>
            <w:tcMar>
              <w:top w:w="70" w:type="dxa"/>
              <w:bottom w:w="70" w:type="dxa"/>
              <w:left w:w="100" w:type="dxa"/>
              <w:right w:w="100" w:type="dxa"/>
            </w:tcMar>
          </w:tcPr>
          <w:p>
            <w:r>
              <w:rPr>
                <w:rFonts w:ascii="Calibri" w:hAnsi="Calibri"/>
                <w:color w:val="1E293B"/>
                <w:sz w:val="18"/>
              </w:rPr>
              <w:t>&gt;= 10x speedup on compute-heavy functions</w:t>
            </w:r>
          </w:p>
        </w:tc>
        <w:tc>
          <w:tcPr>
            <w:tcW w:type="dxa" w:w="3168"/>
            <w:shd w:fill="F8FAFC"/>
            <w:tcMar>
              <w:top w:w="70" w:type="dxa"/>
              <w:bottom w:w="70" w:type="dxa"/>
              <w:left w:w="100" w:type="dxa"/>
              <w:right w:w="100" w:type="dxa"/>
            </w:tcMar>
          </w:tcPr>
          <w:p>
            <w:r>
              <w:rPr>
                <w:rFonts w:ascii="Calibri" w:hAnsi="Calibri"/>
                <w:color w:val="1E293B"/>
                <w:sz w:val="18"/>
              </w:rPr>
              <w:t>Observed speedups between 12.4x and 84.6x across benchmark suite</w:t>
            </w:r>
          </w:p>
        </w:tc>
        <w:tc>
          <w:tcPr>
            <w:tcW w:type="dxa" w:w="1440"/>
            <w:shd w:fill="F8FAFC"/>
            <w:tcMar>
              <w:top w:w="70" w:type="dxa"/>
              <w:bottom w:w="70" w:type="dxa"/>
              <w:left w:w="100" w:type="dxa"/>
              <w:right w:w="100" w:type="dxa"/>
            </w:tcMar>
          </w:tcPr>
          <w:p>
            <w:r>
              <w:rPr>
                <w:rFonts w:ascii="Calibri" w:hAnsi="Calibri"/>
                <w:b/>
                <w:color w:val="10956A"/>
                <w:sz w:val="18"/>
              </w:rPr>
              <w:t>Complied (Exceeded)</w:t>
            </w:r>
          </w:p>
        </w:tc>
      </w:tr>
    </w:tbl>
    <w:p>
      <w:pPr>
        <w:spacing w:after="80"/>
      </w:pPr>
    </w:p>
    <w:p>
      <w:pPr>
        <w:keepNext/>
        <w:spacing w:before="360" w:after="120"/>
      </w:pPr>
      <w:r>
        <w:rPr>
          <w:rFonts w:ascii="Calibri" w:hAnsi="Calibri"/>
          <w:b/>
          <w:color w:val="1E3A8A"/>
          <w:sz w:val="30"/>
        </w:rPr>
        <w:t>4. Background and Related Work</w:t>
      </w:r>
    </w:p>
    <w:p>
      <w:pPr>
        <w:spacing w:after="120" w:line="276" w:lineRule="auto"/>
      </w:pPr>
      <w:r>
        <w:t>To accelerate Python, compilers must address three fundamental impedance mismatches between Python's dynamic runtime and native hardware: dynamic type dispatch, object boxing, and lack of cross-function loop inlining. Prior acceleration tools have addressed these challenges through varied trade-offs.</w:t>
      </w:r>
    </w:p>
    <w:p>
      <w:pPr>
        <w:keepNext/>
        <w:spacing w:before="240" w:after="80"/>
      </w:pPr>
      <w:r>
        <w:rPr>
          <w:rFonts w:ascii="Calibri" w:hAnsi="Calibri"/>
          <w:b/>
          <w:color w:val="0F766E"/>
          <w:sz w:val="26"/>
        </w:rPr>
        <w:t>4.2 Comparative Analysis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1E3A8A"/>
            <w:tcMar>
              <w:top w:w="100" w:type="dxa"/>
              <w:bottom w:w="100" w:type="dxa"/>
              <w:left w:w="120" w:type="dxa"/>
              <w:right w:w="120" w:type="dxa"/>
            </w:tcMar>
          </w:tcPr>
          <w:p>
            <w:pPr>
              <w:jc w:val="center"/>
            </w:pPr>
            <w:r>
              <w:rPr>
                <w:rFonts w:ascii="Calibri" w:hAnsi="Calibri"/>
                <w:b/>
                <w:color w:val="FFFFFF"/>
                <w:sz w:val="19"/>
              </w:rPr>
              <w:t>Feature / Tool</w:t>
            </w:r>
          </w:p>
        </w:tc>
        <w:tc>
          <w:tcPr>
            <w:tcW w:type="dxa" w:w="1440"/>
            <w:shd w:fill="1E3A8A"/>
            <w:tcMar>
              <w:top w:w="100" w:type="dxa"/>
              <w:bottom w:w="100" w:type="dxa"/>
              <w:left w:w="120" w:type="dxa"/>
              <w:right w:w="120" w:type="dxa"/>
            </w:tcMar>
          </w:tcPr>
          <w:p>
            <w:pPr>
              <w:jc w:val="center"/>
            </w:pPr>
            <w:r>
              <w:rPr>
                <w:rFonts w:ascii="Calibri" w:hAnsi="Calibri"/>
                <w:b/>
                <w:color w:val="FFFFFF"/>
                <w:sz w:val="19"/>
              </w:rPr>
              <w:t>Cython</w:t>
            </w:r>
          </w:p>
        </w:tc>
        <w:tc>
          <w:tcPr>
            <w:tcW w:type="dxa" w:w="1440"/>
            <w:shd w:fill="1E3A8A"/>
            <w:tcMar>
              <w:top w:w="100" w:type="dxa"/>
              <w:bottom w:w="100" w:type="dxa"/>
              <w:left w:w="120" w:type="dxa"/>
              <w:right w:w="120" w:type="dxa"/>
            </w:tcMar>
          </w:tcPr>
          <w:p>
            <w:pPr>
              <w:jc w:val="center"/>
            </w:pPr>
            <w:r>
              <w:rPr>
                <w:rFonts w:ascii="Calibri" w:hAnsi="Calibri"/>
                <w:b/>
                <w:color w:val="FFFFFF"/>
                <w:sz w:val="19"/>
              </w:rPr>
              <w:t>Numba</w:t>
            </w:r>
          </w:p>
        </w:tc>
        <w:tc>
          <w:tcPr>
            <w:tcW w:type="dxa" w:w="1440"/>
            <w:shd w:fill="1E3A8A"/>
            <w:tcMar>
              <w:top w:w="100" w:type="dxa"/>
              <w:bottom w:w="100" w:type="dxa"/>
              <w:left w:w="120" w:type="dxa"/>
              <w:right w:w="120" w:type="dxa"/>
            </w:tcMar>
          </w:tcPr>
          <w:p>
            <w:pPr>
              <w:jc w:val="center"/>
            </w:pPr>
            <w:r>
              <w:rPr>
                <w:rFonts w:ascii="Calibri" w:hAnsi="Calibri"/>
                <w:b/>
                <w:color w:val="FFFFFF"/>
                <w:sz w:val="19"/>
              </w:rPr>
              <w:t>PyPy</w:t>
            </w:r>
          </w:p>
        </w:tc>
        <w:tc>
          <w:tcPr>
            <w:tcW w:type="dxa" w:w="1440"/>
            <w:shd w:fill="1E3A8A"/>
            <w:tcMar>
              <w:top w:w="100" w:type="dxa"/>
              <w:bottom w:w="100" w:type="dxa"/>
              <w:left w:w="120" w:type="dxa"/>
              <w:right w:w="120" w:type="dxa"/>
            </w:tcMar>
          </w:tcPr>
          <w:p>
            <w:pPr>
              <w:jc w:val="center"/>
            </w:pPr>
            <w:r>
              <w:rPr>
                <w:rFonts w:ascii="Calibri" w:hAnsi="Calibri"/>
                <w:b/>
                <w:color w:val="FFFFFF"/>
                <w:sz w:val="19"/>
              </w:rPr>
              <w:t>CPython (Stock)</w:t>
            </w:r>
          </w:p>
        </w:tc>
        <w:tc>
          <w:tcPr>
            <w:tcW w:type="dxa" w:w="1584"/>
            <w:shd w:fill="1E3A8A"/>
            <w:tcMar>
              <w:top w:w="100" w:type="dxa"/>
              <w:bottom w:w="100" w:type="dxa"/>
              <w:left w:w="120" w:type="dxa"/>
              <w:right w:w="120" w:type="dxa"/>
            </w:tcMar>
          </w:tcPr>
          <w:p>
            <w:pPr>
              <w:jc w:val="center"/>
            </w:pPr>
            <w:r>
              <w:rPr>
                <w:rFonts w:ascii="Calibri" w:hAnsi="Calibri"/>
                <w:b/>
                <w:color w:val="FFFFFF"/>
                <w:sz w:val="19"/>
              </w:rPr>
              <w:t>PYTHIA (This Project)</w:t>
            </w:r>
          </w:p>
        </w:tc>
      </w:tr>
      <w:tr>
        <w:tc>
          <w:tcPr>
            <w:tcW w:type="dxa" w:w="2016"/>
            <w:shd w:fill="FFFFFF"/>
            <w:tcMar>
              <w:top w:w="70" w:type="dxa"/>
              <w:bottom w:w="70" w:type="dxa"/>
              <w:left w:w="100" w:type="dxa"/>
              <w:right w:w="100" w:type="dxa"/>
            </w:tcMar>
          </w:tcPr>
          <w:p>
            <w:r>
              <w:rPr>
                <w:rFonts w:ascii="Calibri" w:hAnsi="Calibri"/>
                <w:b/>
                <w:color w:val="1E293B"/>
                <w:sz w:val="18"/>
              </w:rPr>
              <w:t>Input Language</w:t>
            </w:r>
          </w:p>
        </w:tc>
        <w:tc>
          <w:tcPr>
            <w:tcW w:type="dxa" w:w="1440"/>
            <w:shd w:fill="FFFFFF"/>
            <w:tcMar>
              <w:top w:w="70" w:type="dxa"/>
              <w:bottom w:w="70" w:type="dxa"/>
              <w:left w:w="100" w:type="dxa"/>
              <w:right w:w="100" w:type="dxa"/>
            </w:tcMar>
          </w:tcPr>
          <w:p>
            <w:r>
              <w:rPr>
                <w:rFonts w:ascii="Calibri" w:hAnsi="Calibri"/>
                <w:color w:val="1E293B"/>
                <w:sz w:val="18"/>
              </w:rPr>
              <w:t>Cython DSL (.pyx)</w:t>
            </w:r>
          </w:p>
        </w:tc>
        <w:tc>
          <w:tcPr>
            <w:tcW w:type="dxa" w:w="1440"/>
            <w:shd w:fill="FFFFFF"/>
            <w:tcMar>
              <w:top w:w="70" w:type="dxa"/>
              <w:bottom w:w="70" w:type="dxa"/>
              <w:left w:w="100" w:type="dxa"/>
              <w:right w:w="100" w:type="dxa"/>
            </w:tcMar>
          </w:tcPr>
          <w:p>
            <w:r>
              <w:rPr>
                <w:rFonts w:ascii="Calibri" w:hAnsi="Calibri"/>
                <w:color w:val="1E293B"/>
                <w:sz w:val="18"/>
              </w:rPr>
              <w:t>Python with @jit</w:t>
            </w:r>
          </w:p>
        </w:tc>
        <w:tc>
          <w:tcPr>
            <w:tcW w:type="dxa" w:w="1440"/>
            <w:shd w:fill="FFFFFF"/>
            <w:tcMar>
              <w:top w:w="70" w:type="dxa"/>
              <w:bottom w:w="70" w:type="dxa"/>
              <w:left w:w="100" w:type="dxa"/>
              <w:right w:w="100" w:type="dxa"/>
            </w:tcMar>
          </w:tcPr>
          <w:p>
            <w:r>
              <w:rPr>
                <w:rFonts w:ascii="Calibri" w:hAnsi="Calibri"/>
                <w:color w:val="1E293B"/>
                <w:sz w:val="18"/>
              </w:rPr>
              <w:t>Standard Python</w:t>
            </w:r>
          </w:p>
        </w:tc>
        <w:tc>
          <w:tcPr>
            <w:tcW w:type="dxa" w:w="1440"/>
            <w:shd w:fill="FFFFFF"/>
            <w:tcMar>
              <w:top w:w="70" w:type="dxa"/>
              <w:bottom w:w="70" w:type="dxa"/>
              <w:left w:w="100" w:type="dxa"/>
              <w:right w:w="100" w:type="dxa"/>
            </w:tcMar>
          </w:tcPr>
          <w:p>
            <w:r>
              <w:rPr>
                <w:rFonts w:ascii="Calibri" w:hAnsi="Calibri"/>
                <w:color w:val="1E293B"/>
                <w:sz w:val="18"/>
              </w:rPr>
              <w:t>Standard Python</w:t>
            </w:r>
          </w:p>
        </w:tc>
        <w:tc>
          <w:tcPr>
            <w:tcW w:type="dxa" w:w="1584"/>
            <w:shd w:fill="FFFFFF"/>
            <w:tcMar>
              <w:top w:w="70" w:type="dxa"/>
              <w:bottom w:w="70" w:type="dxa"/>
              <w:left w:w="100" w:type="dxa"/>
              <w:right w:w="100" w:type="dxa"/>
            </w:tcMar>
          </w:tcPr>
          <w:p>
            <w:r>
              <w:rPr>
                <w:rFonts w:ascii="Calibri" w:hAnsi="Calibri"/>
                <w:color w:val="1E293B"/>
                <w:sz w:val="18"/>
              </w:rPr>
              <w:t>Pure Python Subset (PySub)</w:t>
            </w:r>
          </w:p>
        </w:tc>
      </w:tr>
      <w:tr>
        <w:tc>
          <w:tcPr>
            <w:tcW w:type="dxa" w:w="2016"/>
            <w:shd w:fill="F8FAFC"/>
            <w:tcMar>
              <w:top w:w="70" w:type="dxa"/>
              <w:bottom w:w="70" w:type="dxa"/>
              <w:left w:w="100" w:type="dxa"/>
              <w:right w:w="100" w:type="dxa"/>
            </w:tcMar>
          </w:tcPr>
          <w:p>
            <w:r>
              <w:rPr>
                <w:rFonts w:ascii="Calibri" w:hAnsi="Calibri"/>
                <w:b/>
                <w:color w:val="1E293B"/>
                <w:sz w:val="18"/>
              </w:rPr>
              <w:t>Compilation Model</w:t>
            </w:r>
          </w:p>
        </w:tc>
        <w:tc>
          <w:tcPr>
            <w:tcW w:type="dxa" w:w="1440"/>
            <w:shd w:fill="F8FAFC"/>
            <w:tcMar>
              <w:top w:w="70" w:type="dxa"/>
              <w:bottom w:w="70" w:type="dxa"/>
              <w:left w:w="100" w:type="dxa"/>
              <w:right w:w="100" w:type="dxa"/>
            </w:tcMar>
          </w:tcPr>
          <w:p>
            <w:r>
              <w:rPr>
                <w:rFonts w:ascii="Calibri" w:hAnsi="Calibri"/>
                <w:color w:val="1E293B"/>
                <w:sz w:val="18"/>
              </w:rPr>
              <w:t>AOT to C/C++</w:t>
            </w:r>
          </w:p>
        </w:tc>
        <w:tc>
          <w:tcPr>
            <w:tcW w:type="dxa" w:w="1440"/>
            <w:shd w:fill="F8FAFC"/>
            <w:tcMar>
              <w:top w:w="70" w:type="dxa"/>
              <w:bottom w:w="70" w:type="dxa"/>
              <w:left w:w="100" w:type="dxa"/>
              <w:right w:w="100" w:type="dxa"/>
            </w:tcMar>
          </w:tcPr>
          <w:p>
            <w:r>
              <w:rPr>
                <w:rFonts w:ascii="Calibri" w:hAnsi="Calibri"/>
                <w:color w:val="1E293B"/>
                <w:sz w:val="18"/>
              </w:rPr>
              <w:t>JIT (LLVM)</w:t>
            </w:r>
          </w:p>
        </w:tc>
        <w:tc>
          <w:tcPr>
            <w:tcW w:type="dxa" w:w="1440"/>
            <w:shd w:fill="F8FAFC"/>
            <w:tcMar>
              <w:top w:w="70" w:type="dxa"/>
              <w:bottom w:w="70" w:type="dxa"/>
              <w:left w:w="100" w:type="dxa"/>
              <w:right w:w="100" w:type="dxa"/>
            </w:tcMar>
          </w:tcPr>
          <w:p>
            <w:r>
              <w:rPr>
                <w:rFonts w:ascii="Calibri" w:hAnsi="Calibri"/>
                <w:color w:val="1E293B"/>
                <w:sz w:val="18"/>
              </w:rPr>
              <w:t>JIT (Trace-based)</w:t>
            </w:r>
          </w:p>
        </w:tc>
        <w:tc>
          <w:tcPr>
            <w:tcW w:type="dxa" w:w="1440"/>
            <w:shd w:fill="F8FAFC"/>
            <w:tcMar>
              <w:top w:w="70" w:type="dxa"/>
              <w:bottom w:w="70" w:type="dxa"/>
              <w:left w:w="100" w:type="dxa"/>
              <w:right w:w="100" w:type="dxa"/>
            </w:tcMar>
          </w:tcPr>
          <w:p>
            <w:r>
              <w:rPr>
                <w:rFonts w:ascii="Calibri" w:hAnsi="Calibri"/>
                <w:color w:val="1E293B"/>
                <w:sz w:val="18"/>
              </w:rPr>
              <w:t>Bytecode Interpreter</w:t>
            </w:r>
          </w:p>
        </w:tc>
        <w:tc>
          <w:tcPr>
            <w:tcW w:type="dxa" w:w="1584"/>
            <w:shd w:fill="F8FAFC"/>
            <w:tcMar>
              <w:top w:w="70" w:type="dxa"/>
              <w:bottom w:w="70" w:type="dxa"/>
              <w:left w:w="100" w:type="dxa"/>
              <w:right w:w="100" w:type="dxa"/>
            </w:tcMar>
          </w:tcPr>
          <w:p>
            <w:r>
              <w:rPr>
                <w:rFonts w:ascii="Calibri" w:hAnsi="Calibri"/>
                <w:color w:val="1E293B"/>
                <w:sz w:val="18"/>
              </w:rPr>
              <w:t>Profile-Guided AOT (C++17)</w:t>
            </w:r>
          </w:p>
        </w:tc>
      </w:tr>
      <w:tr>
        <w:tc>
          <w:tcPr>
            <w:tcW w:type="dxa" w:w="2016"/>
            <w:shd w:fill="FFFFFF"/>
            <w:tcMar>
              <w:top w:w="70" w:type="dxa"/>
              <w:bottom w:w="70" w:type="dxa"/>
              <w:left w:w="100" w:type="dxa"/>
              <w:right w:w="100" w:type="dxa"/>
            </w:tcMar>
          </w:tcPr>
          <w:p>
            <w:r>
              <w:rPr>
                <w:rFonts w:ascii="Calibri" w:hAnsi="Calibri"/>
                <w:b/>
                <w:color w:val="1E293B"/>
                <w:sz w:val="18"/>
              </w:rPr>
              <w:t>Developer Overhead</w:t>
            </w:r>
          </w:p>
        </w:tc>
        <w:tc>
          <w:tcPr>
            <w:tcW w:type="dxa" w:w="1440"/>
            <w:shd w:fill="FFFFFF"/>
            <w:tcMar>
              <w:top w:w="70" w:type="dxa"/>
              <w:bottom w:w="70" w:type="dxa"/>
              <w:left w:w="100" w:type="dxa"/>
              <w:right w:w="100" w:type="dxa"/>
            </w:tcMar>
          </w:tcPr>
          <w:p>
            <w:r>
              <w:rPr>
                <w:rFonts w:ascii="Calibri" w:hAnsi="Calibri"/>
                <w:color w:val="1E293B"/>
                <w:sz w:val="18"/>
              </w:rPr>
              <w:t>High (cdef, setup.py)</w:t>
            </w:r>
          </w:p>
        </w:tc>
        <w:tc>
          <w:tcPr>
            <w:tcW w:type="dxa" w:w="1440"/>
            <w:shd w:fill="FFFFFF"/>
            <w:tcMar>
              <w:top w:w="70" w:type="dxa"/>
              <w:bottom w:w="70" w:type="dxa"/>
              <w:left w:w="100" w:type="dxa"/>
              <w:right w:w="100" w:type="dxa"/>
            </w:tcMar>
          </w:tcPr>
          <w:p>
            <w:r>
              <w:rPr>
                <w:rFonts w:ascii="Calibri" w:hAnsi="Calibri"/>
                <w:color w:val="1E293B"/>
                <w:sz w:val="18"/>
              </w:rPr>
              <w:t>Low (Decorators)</w:t>
            </w:r>
          </w:p>
        </w:tc>
        <w:tc>
          <w:tcPr>
            <w:tcW w:type="dxa" w:w="1440"/>
            <w:shd w:fill="FFFFFF"/>
            <w:tcMar>
              <w:top w:w="70" w:type="dxa"/>
              <w:bottom w:w="70" w:type="dxa"/>
              <w:left w:w="100" w:type="dxa"/>
              <w:right w:w="100" w:type="dxa"/>
            </w:tcMar>
          </w:tcPr>
          <w:p>
            <w:r>
              <w:rPr>
                <w:rFonts w:ascii="Calibri" w:hAnsi="Calibri"/>
                <w:color w:val="1E293B"/>
                <w:sz w:val="18"/>
              </w:rPr>
              <w:t>Zero</w:t>
            </w:r>
          </w:p>
        </w:tc>
        <w:tc>
          <w:tcPr>
            <w:tcW w:type="dxa" w:w="1440"/>
            <w:shd w:fill="FFFFFF"/>
            <w:tcMar>
              <w:top w:w="70" w:type="dxa"/>
              <w:bottom w:w="70" w:type="dxa"/>
              <w:left w:w="100" w:type="dxa"/>
              <w:right w:w="100" w:type="dxa"/>
            </w:tcMar>
          </w:tcPr>
          <w:p>
            <w:r>
              <w:rPr>
                <w:rFonts w:ascii="Calibri" w:hAnsi="Calibri"/>
                <w:color w:val="1E293B"/>
                <w:sz w:val="18"/>
              </w:rPr>
              <w:t>Zero</w:t>
            </w:r>
          </w:p>
        </w:tc>
        <w:tc>
          <w:tcPr>
            <w:tcW w:type="dxa" w:w="1584"/>
            <w:shd w:fill="FFFFFF"/>
            <w:tcMar>
              <w:top w:w="70" w:type="dxa"/>
              <w:bottom w:w="70" w:type="dxa"/>
              <w:left w:w="100" w:type="dxa"/>
              <w:right w:w="100" w:type="dxa"/>
            </w:tcMar>
          </w:tcPr>
          <w:p>
            <w:r>
              <w:rPr>
                <w:rFonts w:ascii="Calibri" w:hAnsi="Calibri"/>
                <w:color w:val="1E293B"/>
                <w:sz w:val="18"/>
              </w:rPr>
              <w:t>Zero (Automated Splicing)</w:t>
            </w:r>
          </w:p>
        </w:tc>
      </w:tr>
      <w:tr>
        <w:tc>
          <w:tcPr>
            <w:tcW w:type="dxa" w:w="2016"/>
            <w:shd w:fill="F8FAFC"/>
            <w:tcMar>
              <w:top w:w="70" w:type="dxa"/>
              <w:bottom w:w="70" w:type="dxa"/>
              <w:left w:w="100" w:type="dxa"/>
              <w:right w:w="100" w:type="dxa"/>
            </w:tcMar>
          </w:tcPr>
          <w:p>
            <w:r>
              <w:rPr>
                <w:rFonts w:ascii="Calibri" w:hAnsi="Calibri"/>
                <w:b/>
                <w:color w:val="1E293B"/>
                <w:sz w:val="18"/>
              </w:rPr>
              <w:t>Startup Overhead</w:t>
            </w:r>
          </w:p>
        </w:tc>
        <w:tc>
          <w:tcPr>
            <w:tcW w:type="dxa" w:w="1440"/>
            <w:shd w:fill="F8FAFC"/>
            <w:tcMar>
              <w:top w:w="70" w:type="dxa"/>
              <w:bottom w:w="70" w:type="dxa"/>
              <w:left w:w="100" w:type="dxa"/>
              <w:right w:w="100" w:type="dxa"/>
            </w:tcMar>
          </w:tcPr>
          <w:p>
            <w:r>
              <w:rPr>
                <w:rFonts w:ascii="Calibri" w:hAnsi="Calibri"/>
                <w:color w:val="1E293B"/>
                <w:sz w:val="18"/>
              </w:rPr>
              <w:t>None</w:t>
            </w:r>
          </w:p>
        </w:tc>
        <w:tc>
          <w:tcPr>
            <w:tcW w:type="dxa" w:w="1440"/>
            <w:shd w:fill="F8FAFC"/>
            <w:tcMar>
              <w:top w:w="70" w:type="dxa"/>
              <w:bottom w:w="70" w:type="dxa"/>
              <w:left w:w="100" w:type="dxa"/>
              <w:right w:w="100" w:type="dxa"/>
            </w:tcMar>
          </w:tcPr>
          <w:p>
            <w:r>
              <w:rPr>
                <w:rFonts w:ascii="Calibri" w:hAnsi="Calibri"/>
                <w:color w:val="1E293B"/>
                <w:sz w:val="18"/>
              </w:rPr>
              <w:t>High (Warmup JIT)</w:t>
            </w:r>
          </w:p>
        </w:tc>
        <w:tc>
          <w:tcPr>
            <w:tcW w:type="dxa" w:w="1440"/>
            <w:shd w:fill="F8FAFC"/>
            <w:tcMar>
              <w:top w:w="70" w:type="dxa"/>
              <w:bottom w:w="70" w:type="dxa"/>
              <w:left w:w="100" w:type="dxa"/>
              <w:right w:w="100" w:type="dxa"/>
            </w:tcMar>
          </w:tcPr>
          <w:p>
            <w:r>
              <w:rPr>
                <w:rFonts w:ascii="Calibri" w:hAnsi="Calibri"/>
                <w:color w:val="1E293B"/>
                <w:sz w:val="18"/>
              </w:rPr>
              <w:t>High (Tracing JIT)</w:t>
            </w:r>
          </w:p>
        </w:tc>
        <w:tc>
          <w:tcPr>
            <w:tcW w:type="dxa" w:w="1440"/>
            <w:shd w:fill="F8FAFC"/>
            <w:tcMar>
              <w:top w:w="70" w:type="dxa"/>
              <w:bottom w:w="70" w:type="dxa"/>
              <w:left w:w="100" w:type="dxa"/>
              <w:right w:w="100" w:type="dxa"/>
            </w:tcMar>
          </w:tcPr>
          <w:p>
            <w:r>
              <w:rPr>
                <w:rFonts w:ascii="Calibri" w:hAnsi="Calibri"/>
                <w:color w:val="1E293B"/>
                <w:sz w:val="18"/>
              </w:rPr>
              <w:t>None</w:t>
            </w:r>
          </w:p>
        </w:tc>
        <w:tc>
          <w:tcPr>
            <w:tcW w:type="dxa" w:w="1584"/>
            <w:shd w:fill="F8FAFC"/>
            <w:tcMar>
              <w:top w:w="70" w:type="dxa"/>
              <w:bottom w:w="70" w:type="dxa"/>
              <w:left w:w="100" w:type="dxa"/>
              <w:right w:w="100" w:type="dxa"/>
            </w:tcMar>
          </w:tcPr>
          <w:p>
            <w:r>
              <w:rPr>
                <w:rFonts w:ascii="Calibri" w:hAnsi="Calibri"/>
                <w:color w:val="1E293B"/>
                <w:sz w:val="18"/>
              </w:rPr>
              <w:t>None (Native Pre-compiled)</w:t>
            </w:r>
          </w:p>
        </w:tc>
      </w:tr>
      <w:tr>
        <w:tc>
          <w:tcPr>
            <w:tcW w:type="dxa" w:w="2016"/>
            <w:shd w:fill="FFFFFF"/>
            <w:tcMar>
              <w:top w:w="70" w:type="dxa"/>
              <w:bottom w:w="70" w:type="dxa"/>
              <w:left w:w="100" w:type="dxa"/>
              <w:right w:w="100" w:type="dxa"/>
            </w:tcMar>
          </w:tcPr>
          <w:p>
            <w:r>
              <w:rPr>
                <w:rFonts w:ascii="Calibri" w:hAnsi="Calibri"/>
                <w:b/>
                <w:color w:val="1E293B"/>
                <w:sz w:val="18"/>
              </w:rPr>
              <w:t>Safety / Verification</w:t>
            </w:r>
          </w:p>
        </w:tc>
        <w:tc>
          <w:tcPr>
            <w:tcW w:type="dxa" w:w="1440"/>
            <w:shd w:fill="FFFFFF"/>
            <w:tcMar>
              <w:top w:w="70" w:type="dxa"/>
              <w:bottom w:w="70" w:type="dxa"/>
              <w:left w:w="100" w:type="dxa"/>
              <w:right w:w="100" w:type="dxa"/>
            </w:tcMar>
          </w:tcPr>
          <w:p>
            <w:r>
              <w:rPr>
                <w:rFonts w:ascii="Calibri" w:hAnsi="Calibri"/>
                <w:color w:val="1E293B"/>
                <w:sz w:val="18"/>
              </w:rPr>
              <w:t>Manual Testing</w:t>
            </w:r>
          </w:p>
        </w:tc>
        <w:tc>
          <w:tcPr>
            <w:tcW w:type="dxa" w:w="1440"/>
            <w:shd w:fill="FFFFFF"/>
            <w:tcMar>
              <w:top w:w="70" w:type="dxa"/>
              <w:bottom w:w="70" w:type="dxa"/>
              <w:left w:w="100" w:type="dxa"/>
              <w:right w:w="100" w:type="dxa"/>
            </w:tcMar>
          </w:tcPr>
          <w:p>
            <w:r>
              <w:rPr>
                <w:rFonts w:ascii="Calibri" w:hAnsi="Calibri"/>
                <w:color w:val="1E293B"/>
                <w:sz w:val="18"/>
              </w:rPr>
              <w:t>Runtime Exceptions</w:t>
            </w:r>
          </w:p>
        </w:tc>
        <w:tc>
          <w:tcPr>
            <w:tcW w:type="dxa" w:w="1440"/>
            <w:shd w:fill="FFFFFF"/>
            <w:tcMar>
              <w:top w:w="70" w:type="dxa"/>
              <w:bottom w:w="70" w:type="dxa"/>
              <w:left w:w="100" w:type="dxa"/>
              <w:right w:w="100" w:type="dxa"/>
            </w:tcMar>
          </w:tcPr>
          <w:p>
            <w:r>
              <w:rPr>
                <w:rFonts w:ascii="Calibri" w:hAnsi="Calibri"/>
                <w:color w:val="1E293B"/>
                <w:sz w:val="18"/>
              </w:rPr>
              <w:t>High</w:t>
            </w:r>
          </w:p>
        </w:tc>
        <w:tc>
          <w:tcPr>
            <w:tcW w:type="dxa" w:w="1440"/>
            <w:shd w:fill="FFFFFF"/>
            <w:tcMar>
              <w:top w:w="70" w:type="dxa"/>
              <w:bottom w:w="70" w:type="dxa"/>
              <w:left w:w="100" w:type="dxa"/>
              <w:right w:w="100" w:type="dxa"/>
            </w:tcMar>
          </w:tcPr>
          <w:p>
            <w:r>
              <w:rPr>
                <w:rFonts w:ascii="Calibri" w:hAnsi="Calibri"/>
                <w:color w:val="1E293B"/>
                <w:sz w:val="18"/>
              </w:rPr>
              <w:t>Standard</w:t>
            </w:r>
          </w:p>
        </w:tc>
        <w:tc>
          <w:tcPr>
            <w:tcW w:type="dxa" w:w="1584"/>
            <w:shd w:fill="FFFFFF"/>
            <w:tcMar>
              <w:top w:w="70" w:type="dxa"/>
              <w:bottom w:w="70" w:type="dxa"/>
              <w:left w:w="100" w:type="dxa"/>
              <w:right w:w="100" w:type="dxa"/>
            </w:tcMar>
          </w:tcPr>
          <w:p>
            <w:r>
              <w:rPr>
                <w:rFonts w:ascii="Calibri" w:hAnsi="Calibri"/>
                <w:color w:val="1E293B"/>
                <w:sz w:val="18"/>
              </w:rPr>
              <w:t>Automated Oracle Replay</w:t>
            </w:r>
          </w:p>
        </w:tc>
      </w:tr>
      <w:tr>
        <w:tc>
          <w:tcPr>
            <w:tcW w:type="dxa" w:w="2016"/>
            <w:shd w:fill="F8FAFC"/>
            <w:tcMar>
              <w:top w:w="70" w:type="dxa"/>
              <w:bottom w:w="70" w:type="dxa"/>
              <w:left w:w="100" w:type="dxa"/>
              <w:right w:w="100" w:type="dxa"/>
            </w:tcMar>
          </w:tcPr>
          <w:p>
            <w:r>
              <w:rPr>
                <w:rFonts w:ascii="Calibri" w:hAnsi="Calibri"/>
                <w:b/>
                <w:color w:val="1E293B"/>
                <w:sz w:val="18"/>
              </w:rPr>
              <w:t>Container Unboxing</w:t>
            </w:r>
          </w:p>
        </w:tc>
        <w:tc>
          <w:tcPr>
            <w:tcW w:type="dxa" w:w="1440"/>
            <w:shd w:fill="F8FAFC"/>
            <w:tcMar>
              <w:top w:w="70" w:type="dxa"/>
              <w:bottom w:w="70" w:type="dxa"/>
              <w:left w:w="100" w:type="dxa"/>
              <w:right w:w="100" w:type="dxa"/>
            </w:tcMar>
          </w:tcPr>
          <w:p>
            <w:r>
              <w:rPr>
                <w:rFonts w:ascii="Calibri" w:hAnsi="Calibri"/>
                <w:color w:val="1E293B"/>
                <w:sz w:val="18"/>
              </w:rPr>
              <w:t>Partial</w:t>
            </w:r>
          </w:p>
        </w:tc>
        <w:tc>
          <w:tcPr>
            <w:tcW w:type="dxa" w:w="1440"/>
            <w:shd w:fill="F8FAFC"/>
            <w:tcMar>
              <w:top w:w="70" w:type="dxa"/>
              <w:bottom w:w="70" w:type="dxa"/>
              <w:left w:w="100" w:type="dxa"/>
              <w:right w:w="100" w:type="dxa"/>
            </w:tcMar>
          </w:tcPr>
          <w:p>
            <w:r>
              <w:rPr>
                <w:rFonts w:ascii="Calibri" w:hAnsi="Calibri"/>
                <w:color w:val="1E293B"/>
                <w:sz w:val="18"/>
              </w:rPr>
              <w:t>NumPy Only</w:t>
            </w:r>
          </w:p>
        </w:tc>
        <w:tc>
          <w:tcPr>
            <w:tcW w:type="dxa" w:w="1440"/>
            <w:shd w:fill="F8FAFC"/>
            <w:tcMar>
              <w:top w:w="70" w:type="dxa"/>
              <w:bottom w:w="70" w:type="dxa"/>
              <w:left w:w="100" w:type="dxa"/>
              <w:right w:w="100" w:type="dxa"/>
            </w:tcMar>
          </w:tcPr>
          <w:p>
            <w:r>
              <w:rPr>
                <w:rFonts w:ascii="Calibri" w:hAnsi="Calibri"/>
                <w:color w:val="1E293B"/>
                <w:sz w:val="18"/>
              </w:rPr>
              <w:t>Partial</w:t>
            </w:r>
          </w:p>
        </w:tc>
        <w:tc>
          <w:tcPr>
            <w:tcW w:type="dxa" w:w="1440"/>
            <w:shd w:fill="F8FAFC"/>
            <w:tcMar>
              <w:top w:w="70" w:type="dxa"/>
              <w:bottom w:w="70" w:type="dxa"/>
              <w:left w:w="100" w:type="dxa"/>
              <w:right w:w="100" w:type="dxa"/>
            </w:tcMar>
          </w:tcPr>
          <w:p>
            <w:r>
              <w:rPr>
                <w:rFonts w:ascii="Calibri" w:hAnsi="Calibri"/>
                <w:color w:val="1E293B"/>
                <w:sz w:val="18"/>
              </w:rPr>
              <w:t>None</w:t>
            </w:r>
          </w:p>
        </w:tc>
        <w:tc>
          <w:tcPr>
            <w:tcW w:type="dxa" w:w="1584"/>
            <w:shd w:fill="F8FAFC"/>
            <w:tcMar>
              <w:top w:w="70" w:type="dxa"/>
              <w:bottom w:w="70" w:type="dxa"/>
              <w:left w:w="100" w:type="dxa"/>
              <w:right w:w="100" w:type="dxa"/>
            </w:tcMar>
          </w:tcPr>
          <w:p>
            <w:r>
              <w:rPr>
                <w:rFonts w:ascii="Calibri" w:hAnsi="Calibri"/>
                <w:color w:val="1E293B"/>
                <w:sz w:val="18"/>
              </w:rPr>
              <w:t>Full (Flat C++ Vectors)</w:t>
            </w:r>
          </w:p>
        </w:tc>
      </w:tr>
      <w:tr>
        <w:tc>
          <w:tcPr>
            <w:tcW w:type="dxa" w:w="2016"/>
            <w:shd w:fill="FFFFFF"/>
            <w:tcMar>
              <w:top w:w="70" w:type="dxa"/>
              <w:bottom w:w="70" w:type="dxa"/>
              <w:left w:w="100" w:type="dxa"/>
              <w:right w:w="100" w:type="dxa"/>
            </w:tcMar>
          </w:tcPr>
          <w:p>
            <w:r>
              <w:rPr>
                <w:rFonts w:ascii="Calibri" w:hAnsi="Calibri"/>
                <w:b/>
                <w:color w:val="1E293B"/>
                <w:sz w:val="18"/>
              </w:rPr>
              <w:t>Tooling &amp; Studio</w:t>
            </w:r>
          </w:p>
        </w:tc>
        <w:tc>
          <w:tcPr>
            <w:tcW w:type="dxa" w:w="1440"/>
            <w:shd w:fill="FFFFFF"/>
            <w:tcMar>
              <w:top w:w="70" w:type="dxa"/>
              <w:bottom w:w="70" w:type="dxa"/>
              <w:left w:w="100" w:type="dxa"/>
              <w:right w:w="100" w:type="dxa"/>
            </w:tcMar>
          </w:tcPr>
          <w:p>
            <w:r>
              <w:rPr>
                <w:rFonts w:ascii="Calibri" w:hAnsi="Calibri"/>
                <w:color w:val="1E293B"/>
                <w:sz w:val="18"/>
              </w:rPr>
              <w:t>CLI Only</w:t>
            </w:r>
          </w:p>
        </w:tc>
        <w:tc>
          <w:tcPr>
            <w:tcW w:type="dxa" w:w="1440"/>
            <w:shd w:fill="FFFFFF"/>
            <w:tcMar>
              <w:top w:w="70" w:type="dxa"/>
              <w:bottom w:w="70" w:type="dxa"/>
              <w:left w:w="100" w:type="dxa"/>
              <w:right w:w="100" w:type="dxa"/>
            </w:tcMar>
          </w:tcPr>
          <w:p>
            <w:r>
              <w:rPr>
                <w:rFonts w:ascii="Calibri" w:hAnsi="Calibri"/>
                <w:color w:val="1E293B"/>
                <w:sz w:val="18"/>
              </w:rPr>
              <w:t>CLI Only</w:t>
            </w:r>
          </w:p>
        </w:tc>
        <w:tc>
          <w:tcPr>
            <w:tcW w:type="dxa" w:w="1440"/>
            <w:shd w:fill="FFFFFF"/>
            <w:tcMar>
              <w:top w:w="70" w:type="dxa"/>
              <w:bottom w:w="70" w:type="dxa"/>
              <w:left w:w="100" w:type="dxa"/>
              <w:right w:w="100" w:type="dxa"/>
            </w:tcMar>
          </w:tcPr>
          <w:p>
            <w:r>
              <w:rPr>
                <w:rFonts w:ascii="Calibri" w:hAnsi="Calibri"/>
                <w:color w:val="1E293B"/>
                <w:sz w:val="18"/>
              </w:rPr>
              <w:t>CLI Only</w:t>
            </w:r>
          </w:p>
        </w:tc>
        <w:tc>
          <w:tcPr>
            <w:tcW w:type="dxa" w:w="1440"/>
            <w:shd w:fill="FFFFFF"/>
            <w:tcMar>
              <w:top w:w="70" w:type="dxa"/>
              <w:bottom w:w="70" w:type="dxa"/>
              <w:left w:w="100" w:type="dxa"/>
              <w:right w:w="100" w:type="dxa"/>
            </w:tcMar>
          </w:tcPr>
          <w:p>
            <w:r>
              <w:rPr>
                <w:rFonts w:ascii="Calibri" w:hAnsi="Calibri"/>
                <w:color w:val="1E293B"/>
                <w:sz w:val="18"/>
              </w:rPr>
              <w:t>Standard Profiler</w:t>
            </w:r>
          </w:p>
        </w:tc>
        <w:tc>
          <w:tcPr>
            <w:tcW w:type="dxa" w:w="1584"/>
            <w:shd w:fill="FFFFFF"/>
            <w:tcMar>
              <w:top w:w="70" w:type="dxa"/>
              <w:bottom w:w="70" w:type="dxa"/>
              <w:left w:w="100" w:type="dxa"/>
              <w:right w:w="100" w:type="dxa"/>
            </w:tcMar>
          </w:tcPr>
          <w:p>
            <w:r>
              <w:rPr>
                <w:rFonts w:ascii="Calibri" w:hAnsi="Calibri"/>
                <w:color w:val="1E293B"/>
                <w:sz w:val="18"/>
              </w:rPr>
              <w:t>Integrated Visual Studio</w:t>
            </w:r>
          </w:p>
        </w:tc>
      </w:tr>
    </w:tbl>
    <w:p>
      <w:pPr>
        <w:spacing w:after="80"/>
      </w:pPr>
    </w:p>
    <w:p>
      <w:pPr>
        <w:spacing w:before="200" w:after="80"/>
        <w:jc w:val="center"/>
      </w:pPr>
      <w:r>
        <w:drawing>
          <wp:inline xmlns:a="http://schemas.openxmlformats.org/drawingml/2006/main" xmlns:pic="http://schemas.openxmlformats.org/drawingml/2006/picture">
            <wp:extent cx="5669280" cy="2070520"/>
            <wp:docPr id="1" name="Picture 1"/>
            <wp:cNvGraphicFramePr>
              <a:graphicFrameLocks noChangeAspect="1"/>
            </wp:cNvGraphicFramePr>
            <a:graphic>
              <a:graphicData uri="http://schemas.openxmlformats.org/drawingml/2006/picture">
                <pic:pic>
                  <pic:nvPicPr>
                    <pic:cNvPr id="0" name="traditional_vs_proposed_solution.jpg"/>
                    <pic:cNvPicPr/>
                  </pic:nvPicPr>
                  <pic:blipFill>
                    <a:blip r:embed="rId9"/>
                    <a:stretch>
                      <a:fillRect/>
                    </a:stretch>
                  </pic:blipFill>
                  <pic:spPr>
                    <a:xfrm>
                      <a:off x="0" y="0"/>
                      <a:ext cx="5669280" cy="2070520"/>
                    </a:xfrm>
                    <a:prstGeom prst="rect"/>
                  </pic:spPr>
                </pic:pic>
              </a:graphicData>
            </a:graphic>
          </wp:inline>
        </w:drawing>
      </w:r>
    </w:p>
    <w:p>
      <w:pPr>
        <w:spacing w:before="0" w:after="240"/>
        <w:jc w:val="center"/>
      </w:pPr>
      <w:r>
        <w:rPr>
          <w:rFonts w:ascii="Calibri" w:hAnsi="Calibri"/>
          <w:i/>
          <w:color w:val="64748B"/>
          <w:sz w:val="19"/>
        </w:rPr>
        <w:t>Figure 4.1: Traditional Acceleration Approaches vs. PYTHIA Proposed Architecture</w:t>
      </w:r>
    </w:p>
    <w:p>
      <w:pPr>
        <w:keepNext/>
        <w:spacing w:before="360" w:after="120"/>
      </w:pPr>
      <w:r>
        <w:rPr>
          <w:rFonts w:ascii="Calibri" w:hAnsi="Calibri"/>
          <w:b/>
          <w:color w:val="1E3A8A"/>
          <w:sz w:val="30"/>
        </w:rPr>
        <w:t>5. Requirements and Technology Stack</w:t>
      </w:r>
    </w:p>
    <w:p>
      <w:pPr>
        <w:pStyle w:val="ListBullet"/>
        <w:spacing w:after="60" w:line="276" w:lineRule="auto"/>
      </w:pPr>
      <w:r>
        <w:rPr>
          <w:b/>
        </w:rPr>
        <w:t xml:space="preserve">Hardware: </w:t>
      </w:r>
      <w:r>
        <w:t>Processor: x86_64 architecture (Intel Core i5/i7/i9 or AMD Ryzen 5/7/9, 4+ physical cores).</w:t>
      </w:r>
    </w:p>
    <w:p>
      <w:pPr>
        <w:pStyle w:val="ListBullet"/>
        <w:spacing w:after="60" w:line="276" w:lineRule="auto"/>
      </w:pPr>
      <w:r>
        <w:rPr>
          <w:b/>
        </w:rPr>
        <w:t xml:space="preserve">Memory: </w:t>
      </w:r>
      <w:r>
        <w:t>Memory: Minimum 8 GB RAM (16 GB recommended for concurrent LTO builds).</w:t>
      </w:r>
    </w:p>
    <w:p>
      <w:pPr>
        <w:pStyle w:val="ListBullet"/>
        <w:spacing w:after="60" w:line="276" w:lineRule="auto"/>
      </w:pPr>
      <w:r>
        <w:rPr>
          <w:b/>
        </w:rPr>
        <w:t xml:space="preserve">Software: </w:t>
      </w:r>
      <w:r>
        <w:t>Front-End: Python 3.10 / 3.11 / 3.12 (standard library only; parser/lexer have zero third-party dependencies).</w:t>
      </w:r>
    </w:p>
    <w:p>
      <w:pPr>
        <w:pStyle w:val="ListBullet"/>
        <w:spacing w:after="60" w:line="276" w:lineRule="auto"/>
      </w:pPr>
      <w:r>
        <w:rPr>
          <w:b/>
        </w:rPr>
        <w:t xml:space="preserve">Compiler: </w:t>
      </w:r>
      <w:r>
        <w:t>Native Toolchain: MinGW-w64 GCC 13.x / Clang 17.x with -std=c++17 -O3 -flto -fPIC -fvisibility=hidden -w.</w:t>
      </w:r>
    </w:p>
    <w:p>
      <w:pPr>
        <w:pStyle w:val="ListBullet"/>
        <w:spacing w:after="60" w:line="276" w:lineRule="auto"/>
      </w:pPr>
      <w:r>
        <w:rPr>
          <w:b/>
        </w:rPr>
        <w:t xml:space="preserve">Bindings: </w:t>
      </w:r>
      <w:r>
        <w:t>Interoperability: pybind11 (v2.11+) for zero-overhead CPython ABI bindings.</w:t>
      </w:r>
    </w:p>
    <w:p>
      <w:pPr>
        <w:pStyle w:val="ListBullet"/>
        <w:spacing w:after="60" w:line="276" w:lineRule="auto"/>
      </w:pPr>
      <w:r>
        <w:rPr>
          <w:b/>
        </w:rPr>
        <w:t xml:space="preserve">Studio: </w:t>
      </w:r>
      <w:r>
        <w:t>Studio Platform: FastAPI backend with Uvicorn, Electron desktop shell, and optional Groq AI LLM repair.</w:t>
      </w:r>
    </w:p>
    <w:p>
      <w:pPr>
        <w:pStyle w:val="ListBullet"/>
        <w:spacing w:after="60" w:line="276" w:lineRule="auto"/>
      </w:pPr>
      <w:r>
        <w:rPr>
          <w:b/>
        </w:rPr>
        <w:t xml:space="preserve">Benchmarks: </w:t>
      </w:r>
      <w:r>
        <w:t>Benchmark Suite: Quanta analytical toolkit (6,000+ LOC in pure Python covering N-body, Mandelbrot, Floyd-Warshall, Levenshtein, Monte Carlo).</w:t>
      </w:r>
    </w:p>
    <w:p>
      <w:pPr>
        <w:keepNext/>
        <w:spacing w:before="360" w:after="120"/>
      </w:pPr>
      <w:r>
        <w:rPr>
          <w:rFonts w:ascii="Calibri" w:hAnsi="Calibri"/>
          <w:b/>
          <w:color w:val="1E3A8A"/>
          <w:sz w:val="30"/>
        </w:rPr>
        <w:t>6. System Design and Architecture</w:t>
      </w:r>
    </w:p>
    <w:p>
      <w:pPr>
        <w:spacing w:after="120" w:line="276" w:lineRule="auto"/>
      </w:pPr>
      <w:r>
        <w:t>The PYTHIA framework is divided into two synergistic tiers: (1) The Core Compiler (pythia), a 5-phase compiler that transforms PySub source text into optimized C++17, and (2) The Studio Acceleration Engine (pythia.studio), an automated profiling, verification, and code-splicing pipeline.</w:t>
      </w:r>
    </w:p>
    <w:p>
      <w:pPr>
        <w:spacing w:before="200" w:after="80"/>
        <w:jc w:val="center"/>
      </w:pPr>
      <w:r>
        <w:drawing>
          <wp:inline xmlns:a="http://schemas.openxmlformats.org/drawingml/2006/main" xmlns:pic="http://schemas.openxmlformats.org/drawingml/2006/picture">
            <wp:extent cx="3108960" cy="9931400"/>
            <wp:docPr id="2" name="Picture 2"/>
            <wp:cNvGraphicFramePr>
              <a:graphicFrameLocks noChangeAspect="1"/>
            </wp:cNvGraphicFramePr>
            <a:graphic>
              <a:graphicData uri="http://schemas.openxmlformats.org/drawingml/2006/picture">
                <pic:pic>
                  <pic:nvPicPr>
                    <pic:cNvPr id="0" name="pythia_system_architecture.jpg"/>
                    <pic:cNvPicPr/>
                  </pic:nvPicPr>
                  <pic:blipFill>
                    <a:blip r:embed="rId10"/>
                    <a:stretch>
                      <a:fillRect/>
                    </a:stretch>
                  </pic:blipFill>
                  <pic:spPr>
                    <a:xfrm>
                      <a:off x="0" y="0"/>
                      <a:ext cx="3108960" cy="9931400"/>
                    </a:xfrm>
                    <a:prstGeom prst="rect"/>
                  </pic:spPr>
                </pic:pic>
              </a:graphicData>
            </a:graphic>
          </wp:inline>
        </w:drawing>
      </w:r>
    </w:p>
    <w:p>
      <w:pPr>
        <w:spacing w:before="0" w:after="240"/>
        <w:jc w:val="center"/>
      </w:pPr>
      <w:r>
        <w:rPr>
          <w:rFonts w:ascii="Calibri" w:hAnsi="Calibri"/>
          <w:i/>
          <w:color w:val="64748B"/>
          <w:sz w:val="19"/>
        </w:rPr>
        <w:t>Figure 6.1: PYTHIA System Architecture and Compilation Data Flow Pipeline</w:t>
      </w:r>
    </w:p>
    <w:p>
      <w:pPr>
        <w:keepNext/>
        <w:spacing w:before="240" w:after="80"/>
      </w:pPr>
      <w:r>
        <w:rPr>
          <w:rFonts w:ascii="Calibri" w:hAnsi="Calibri"/>
          <w:b/>
          <w:color w:val="0F766E"/>
          <w:sz w:val="26"/>
        </w:rPr>
        <w:t>6.2 Memory Management &amp; Runtime Model</w:t>
      </w:r>
    </w:p>
    <w:p>
      <w:pPr>
        <w:spacing w:after="120" w:line="276" w:lineRule="auto"/>
      </w:pPr>
      <w:r>
        <w:t>Unlike CPython, which utilizes heap allocation and reference counting for every scalar, PYTHIA employs a hybrid memory model: Scalars (int, float, bool) are passed by value in hardware registers (int64_t, double). Strings (PyStr) utilize a custom C++ struct with UTF-8 byte semantics and SSO. Containers (PyList, PyDict) map to monomorphic flat C++ containers (PyListI64, PyListF64) encapsulating std::vector. User Class Instances are allocated via std::make_shared&lt;T&gt;(), guaranteeing automatic deterministic cleanup (RAII) without a cyclic garbage collector.</w:t>
      </w:r>
    </w:p>
    <w:p>
      <w:pPr>
        <w:keepNext/>
        <w:spacing w:before="360" w:after="120"/>
      </w:pPr>
      <w:r>
        <w:rPr>
          <w:rFonts w:ascii="Calibri" w:hAnsi="Calibri"/>
          <w:b/>
          <w:color w:val="1E3A8A"/>
          <w:sz w:val="30"/>
        </w:rPr>
        <w:t>7. Algorithms and Methodology</w:t>
      </w:r>
    </w:p>
    <w:p>
      <w:pPr>
        <w:keepNext/>
        <w:spacing w:before="240" w:after="80"/>
      </w:pPr>
      <w:r>
        <w:rPr>
          <w:rFonts w:ascii="Calibri" w:hAnsi="Calibri"/>
          <w:b/>
          <w:color w:val="0F766E"/>
          <w:sz w:val="26"/>
        </w:rPr>
        <w:t>7.1 Indentation Stack Lexer &amp; Pratt Parser</w:t>
      </w:r>
    </w:p>
    <w:p>
      <w:pPr>
        <w:spacing w:after="120" w:line="276" w:lineRule="auto"/>
      </w:pPr>
      <w:r>
        <w:t>Python's off-side rule is handled via an explicit indentation stack (initialized to [0]). When indentation increases, an INDENT token is emitted; when it decreases, matching DEDENT tokens are popped. The parser combines predictive recursive descent for statements with Pratt precedence parsing for expressions across 10 precedence levels.</w:t>
      </w:r>
    </w:p>
    <w:p>
      <w:pPr>
        <w:keepNext/>
        <w:spacing w:before="240" w:after="80"/>
      </w:pPr>
      <w:r>
        <w:rPr>
          <w:rFonts w:ascii="Calibri" w:hAnsi="Calibri"/>
          <w:b/>
          <w:color w:val="0F766E"/>
          <w:sz w:val="26"/>
        </w:rPr>
        <w:t>7.2 Guard Elision &amp; Loop Optimization</w:t>
      </w:r>
    </w:p>
    <w:p>
      <w:pPr>
        <w:spacing w:after="120" w:line="276" w:lineRule="auto"/>
      </w:pPr>
      <w:r>
        <w:t>In unoptimized native transpilation, every array subscript arr[i] requires a runtime bounds check. The Guard Elision pass analyzes loops of the form for i in range(len(arr)):, mathematically proving that the induction variable i is strictly bounded within [0, arr.size()). The bounds check is statically stripped, enabling direct pointer dereferences and auto-vectorization.</w:t>
      </w:r>
    </w:p>
    <w:p>
      <w:pPr>
        <w:keepNext/>
        <w:spacing w:before="240" w:after="80"/>
      </w:pPr>
      <w:r>
        <w:rPr>
          <w:rFonts w:ascii="Calibri" w:hAnsi="Calibri"/>
          <w:b/>
          <w:color w:val="0F766E"/>
          <w:sz w:val="26"/>
        </w:rPr>
        <w:t>7.3 PyBind11 In-Place Write-Back</w:t>
      </w:r>
    </w:p>
    <w:p>
      <w:pPr>
        <w:spacing w:after="120" w:line="276" w:lineRule="auto"/>
      </w:pPr>
      <w:r>
        <w:t>When a Python function passes mutable containers (e.g. arr.sort() or arr[i] = v), PYTHIA's static mutation analyzer detects modifications and generates a write-back hook (T::back(py_obj.ptr(), cpp_val)) that synchronizes the modified native memory back into CPython's list object before returning.</w:t>
      </w:r>
    </w:p>
    <w:p>
      <w:pPr>
        <w:keepNext/>
        <w:spacing w:before="360" w:after="120"/>
      </w:pPr>
      <w:r>
        <w:rPr>
          <w:rFonts w:ascii="Calibri" w:hAnsi="Calibri"/>
          <w:b/>
          <w:color w:val="1E3A8A"/>
          <w:sz w:val="30"/>
        </w:rPr>
        <w:t>8. Implementation Details</w:t>
      </w:r>
    </w:p>
    <w:p>
      <w:pPr>
        <w:keepNext/>
        <w:spacing w:before="240" w:after="80"/>
      </w:pPr>
      <w:r>
        <w:rPr>
          <w:rFonts w:ascii="Calibri" w:hAnsi="Calibri"/>
          <w:b/>
          <w:color w:val="0F766E"/>
          <w:sz w:val="26"/>
        </w:rPr>
        <w:t>8.1 Code Generation Mechanics (emit_c.py / emit_cpp.py)</w:t>
      </w:r>
    </w:p>
    <w:p>
      <w:pPr>
        <w:spacing w:after="120" w:line="276" w:lineRule="auto"/>
      </w:pPr>
      <w:r>
        <w:t>Authored by Aaryan Gupta (Member 4), the C++ emitter translates the lowered Primitive IR into idiomatic C++17. A key challenge is preserving Python's loop induction variable isolation: assigning to loop variable i inside the loop must not disrupt the iteration count. PYTHIA solves this by driving the loop with a hidden internal induction variable: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3B82F6"/>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9"/>
              </w:rPr>
              <w:t>// Generated C++17 for Python ForRange loop by emit_c.py</w:t>
              <w:br/>
              <w:t>{</w:t>
              <w:br/>
              <w:t xml:space="preserve">    int64_t _t_stop = p_n;</w:t>
              <w:br/>
              <w:t xml:space="preserve">    int64_t _t_step = 1;</w:t>
              <w:br/>
              <w:t xml:space="preserve">    if (_t_step == 0) py_raise("ValueError", "range() arg 3 must not be zero");</w:t>
              <w:br/>
              <w:t xml:space="preserve">    for (int64_t _t_ctr = 0; </w:t>
              <w:br/>
              <w:t xml:space="preserve">         _t_step &gt; 0 ? _t_ctr &lt; _t_stop : _t_ctr &gt; _t_stop; </w:t>
              <w:br/>
              <w:t xml:space="preserve">         _t_ctr += _t_step) {</w:t>
              <w:br/>
              <w:t xml:space="preserve">        p_i = _t_ctr;</w:t>
              <w:br/>
              <w:t xml:space="preserve">        // Translated loop body</w:t>
              <w:br/>
              <w:t xml:space="preserve">    }</w:t>
              <w:br/>
              <w:t>}</w:t>
            </w:r>
          </w:p>
        </w:tc>
      </w:tr>
    </w:tbl>
    <w:p>
      <w:pPr>
        <w:spacing w:after="80"/>
      </w:pPr>
    </w:p>
    <w:p>
      <w:pPr>
        <w:keepNext/>
        <w:spacing w:before="360" w:after="120"/>
      </w:pPr>
      <w:r>
        <w:rPr>
          <w:rFonts w:ascii="Calibri" w:hAnsi="Calibri"/>
          <w:b/>
          <w:color w:val="1E3A8A"/>
          <w:sz w:val="30"/>
        </w:rPr>
        <w:t>9. Testing Strategy and Test Cases</w:t>
      </w:r>
    </w:p>
    <w:p>
      <w:pPr>
        <w:spacing w:after="120" w:line="276" w:lineRule="auto"/>
      </w:pPr>
      <w:r>
        <w:t>PYTHIA was validated through a 4-tier testing hierarchy: front-end unit tests (85 cases), static type system tests (40 cases), Oracle Replay equivalence tests across pseudorandom inputs, and stress/recursion boundary cases.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152"/>
            <w:shd w:fill="1E3A8A"/>
            <w:tcMar>
              <w:top w:w="100" w:type="dxa"/>
              <w:bottom w:w="100" w:type="dxa"/>
              <w:left w:w="120" w:type="dxa"/>
              <w:right w:w="120" w:type="dxa"/>
            </w:tcMar>
          </w:tcPr>
          <w:p>
            <w:pPr>
              <w:jc w:val="center"/>
            </w:pPr>
            <w:r>
              <w:rPr>
                <w:rFonts w:ascii="Calibri" w:hAnsi="Calibri"/>
                <w:b/>
                <w:color w:val="FFFFFF"/>
                <w:sz w:val="19"/>
              </w:rPr>
              <w:t>Test ID</w:t>
            </w:r>
          </w:p>
        </w:tc>
        <w:tc>
          <w:tcPr>
            <w:tcW w:type="dxa" w:w="1440"/>
            <w:shd w:fill="1E3A8A"/>
            <w:tcMar>
              <w:top w:w="100" w:type="dxa"/>
              <w:bottom w:w="100" w:type="dxa"/>
              <w:left w:w="120" w:type="dxa"/>
              <w:right w:w="120" w:type="dxa"/>
            </w:tcMar>
          </w:tcPr>
          <w:p>
            <w:pPr>
              <w:jc w:val="center"/>
            </w:pPr>
            <w:r>
              <w:rPr>
                <w:rFonts w:ascii="Calibri" w:hAnsi="Calibri"/>
                <w:b/>
                <w:color w:val="FFFFFF"/>
                <w:sz w:val="19"/>
              </w:rPr>
              <w:t>Category</w:t>
            </w:r>
          </w:p>
        </w:tc>
        <w:tc>
          <w:tcPr>
            <w:tcW w:type="dxa" w:w="2592"/>
            <w:shd w:fill="1E3A8A"/>
            <w:tcMar>
              <w:top w:w="100" w:type="dxa"/>
              <w:bottom w:w="100" w:type="dxa"/>
              <w:left w:w="120" w:type="dxa"/>
              <w:right w:w="120" w:type="dxa"/>
            </w:tcMar>
          </w:tcPr>
          <w:p>
            <w:pPr>
              <w:jc w:val="center"/>
            </w:pPr>
            <w:r>
              <w:rPr>
                <w:rFonts w:ascii="Calibri" w:hAnsi="Calibri"/>
                <w:b/>
                <w:color w:val="FFFFFF"/>
                <w:sz w:val="19"/>
              </w:rPr>
              <w:t>Input / Description</w:t>
            </w:r>
          </w:p>
        </w:tc>
        <w:tc>
          <w:tcPr>
            <w:tcW w:type="dxa" w:w="2016"/>
            <w:shd w:fill="1E3A8A"/>
            <w:tcMar>
              <w:top w:w="100" w:type="dxa"/>
              <w:bottom w:w="100" w:type="dxa"/>
              <w:left w:w="120" w:type="dxa"/>
              <w:right w:w="120" w:type="dxa"/>
            </w:tcMar>
          </w:tcPr>
          <w:p>
            <w:pPr>
              <w:jc w:val="center"/>
            </w:pPr>
            <w:r>
              <w:rPr>
                <w:rFonts w:ascii="Calibri" w:hAnsi="Calibri"/>
                <w:b/>
                <w:color w:val="FFFFFF"/>
                <w:sz w:val="19"/>
              </w:rPr>
              <w:t>Expected Result</w:t>
            </w:r>
          </w:p>
        </w:tc>
        <w:tc>
          <w:tcPr>
            <w:tcW w:type="dxa" w:w="1440"/>
            <w:shd w:fill="1E3A8A"/>
            <w:tcMar>
              <w:top w:w="100" w:type="dxa"/>
              <w:bottom w:w="100" w:type="dxa"/>
              <w:left w:w="120" w:type="dxa"/>
              <w:right w:w="120" w:type="dxa"/>
            </w:tcMar>
          </w:tcPr>
          <w:p>
            <w:pPr>
              <w:jc w:val="center"/>
            </w:pPr>
            <w:r>
              <w:rPr>
                <w:rFonts w:ascii="Calibri" w:hAnsi="Calibri"/>
                <w:b/>
                <w:color w:val="FFFFFF"/>
                <w:sz w:val="19"/>
              </w:rPr>
              <w:t>Actual Result</w:t>
            </w:r>
          </w:p>
        </w:tc>
        <w:tc>
          <w:tcPr>
            <w:tcW w:type="dxa" w:w="720"/>
            <w:shd w:fill="1E3A8A"/>
            <w:tcMar>
              <w:top w:w="100" w:type="dxa"/>
              <w:bottom w:w="100" w:type="dxa"/>
              <w:left w:w="120" w:type="dxa"/>
              <w:right w:w="120" w:type="dxa"/>
            </w:tcMar>
          </w:tcPr>
          <w:p>
            <w:pPr>
              <w:jc w:val="center"/>
            </w:pPr>
            <w:r>
              <w:rPr>
                <w:rFonts w:ascii="Calibri" w:hAnsi="Calibri"/>
                <w:b/>
                <w:color w:val="FFFFFF"/>
                <w:sz w:val="19"/>
              </w:rPr>
              <w:t>Status</w:t>
            </w:r>
          </w:p>
        </w:tc>
      </w:tr>
      <w:tr>
        <w:tc>
          <w:tcPr>
            <w:tcW w:type="dxa" w:w="1152"/>
            <w:shd w:fill="FFFFFF"/>
            <w:tcMar>
              <w:top w:w="70" w:type="dxa"/>
              <w:bottom w:w="70" w:type="dxa"/>
              <w:left w:w="100" w:type="dxa"/>
              <w:right w:w="100" w:type="dxa"/>
            </w:tcMar>
          </w:tcPr>
          <w:p>
            <w:r>
              <w:rPr>
                <w:rFonts w:ascii="Calibri" w:hAnsi="Calibri"/>
                <w:b/>
                <w:color w:val="1E293B"/>
                <w:sz w:val="18"/>
              </w:rPr>
              <w:t>TC-01</w:t>
            </w:r>
          </w:p>
        </w:tc>
        <w:tc>
          <w:tcPr>
            <w:tcW w:type="dxa" w:w="1440"/>
            <w:shd w:fill="FFFFFF"/>
            <w:tcMar>
              <w:top w:w="70" w:type="dxa"/>
              <w:bottom w:w="70" w:type="dxa"/>
              <w:left w:w="100" w:type="dxa"/>
              <w:right w:w="100" w:type="dxa"/>
            </w:tcMar>
          </w:tcPr>
          <w:p>
            <w:r>
              <w:rPr>
                <w:rFonts w:ascii="Calibri" w:hAnsi="Calibri"/>
                <w:color w:val="1E293B"/>
                <w:sz w:val="18"/>
              </w:rPr>
              <w:t>Positive</w:t>
            </w:r>
          </w:p>
        </w:tc>
        <w:tc>
          <w:tcPr>
            <w:tcW w:type="dxa" w:w="2592"/>
            <w:shd w:fill="FFFFFF"/>
            <w:tcMar>
              <w:top w:w="70" w:type="dxa"/>
              <w:bottom w:w="70" w:type="dxa"/>
              <w:left w:w="100" w:type="dxa"/>
              <w:right w:w="100" w:type="dxa"/>
            </w:tcMar>
          </w:tcPr>
          <w:p>
            <w:r>
              <w:rPr>
                <w:rFonts w:ascii="Calibri" w:hAnsi="Calibri"/>
                <w:color w:val="1E293B"/>
                <w:sz w:val="18"/>
              </w:rPr>
              <w:t>Operator precedence: 2 + 3 * 4 ** 2</w:t>
            </w:r>
          </w:p>
        </w:tc>
        <w:tc>
          <w:tcPr>
            <w:tcW w:type="dxa" w:w="2016"/>
            <w:shd w:fill="FFFFFF"/>
            <w:tcMar>
              <w:top w:w="70" w:type="dxa"/>
              <w:bottom w:w="70" w:type="dxa"/>
              <w:left w:w="100" w:type="dxa"/>
              <w:right w:w="100" w:type="dxa"/>
            </w:tcMar>
          </w:tcPr>
          <w:p>
            <w:r>
              <w:rPr>
                <w:rFonts w:ascii="Calibri" w:hAnsi="Calibri"/>
                <w:color w:val="1E293B"/>
                <w:sz w:val="18"/>
              </w:rPr>
              <w:t>Output 50, type int64_t</w:t>
            </w:r>
          </w:p>
        </w:tc>
        <w:tc>
          <w:tcPr>
            <w:tcW w:type="dxa" w:w="1440"/>
            <w:shd w:fill="FFFFFF"/>
            <w:tcMar>
              <w:top w:w="70" w:type="dxa"/>
              <w:bottom w:w="70" w:type="dxa"/>
              <w:left w:w="100" w:type="dxa"/>
              <w:right w:w="100" w:type="dxa"/>
            </w:tcMar>
          </w:tcPr>
          <w:p>
            <w:r>
              <w:rPr>
                <w:rFonts w:ascii="Calibri" w:hAnsi="Calibri"/>
                <w:color w:val="1E293B"/>
                <w:sz w:val="18"/>
              </w:rPr>
              <w:t>Matches CPython (50)</w:t>
            </w:r>
          </w:p>
        </w:tc>
        <w:tc>
          <w:tcPr>
            <w:tcW w:type="dxa" w:w="720"/>
            <w:shd w:fill="FFFFFF"/>
            <w:tcMar>
              <w:top w:w="70" w:type="dxa"/>
              <w:bottom w:w="70" w:type="dxa"/>
              <w:left w:w="100" w:type="dxa"/>
              <w:right w:w="100" w:type="dxa"/>
            </w:tcMar>
          </w:tcPr>
          <w:p>
            <w:r>
              <w:rPr>
                <w:rFonts w:ascii="Calibri" w:hAnsi="Calibri"/>
                <w:b/>
                <w:color w:val="10956A"/>
                <w:sz w:val="18"/>
              </w:rPr>
              <w:t>PASS</w:t>
            </w:r>
          </w:p>
        </w:tc>
      </w:tr>
      <w:tr>
        <w:tc>
          <w:tcPr>
            <w:tcW w:type="dxa" w:w="1152"/>
            <w:shd w:fill="F8FAFC"/>
            <w:tcMar>
              <w:top w:w="70" w:type="dxa"/>
              <w:bottom w:w="70" w:type="dxa"/>
              <w:left w:w="100" w:type="dxa"/>
              <w:right w:w="100" w:type="dxa"/>
            </w:tcMar>
          </w:tcPr>
          <w:p>
            <w:r>
              <w:rPr>
                <w:rFonts w:ascii="Calibri" w:hAnsi="Calibri"/>
                <w:b/>
                <w:color w:val="1E293B"/>
                <w:sz w:val="18"/>
              </w:rPr>
              <w:t>TC-02</w:t>
            </w:r>
          </w:p>
        </w:tc>
        <w:tc>
          <w:tcPr>
            <w:tcW w:type="dxa" w:w="1440"/>
            <w:shd w:fill="F8FAFC"/>
            <w:tcMar>
              <w:top w:w="70" w:type="dxa"/>
              <w:bottom w:w="70" w:type="dxa"/>
              <w:left w:w="100" w:type="dxa"/>
              <w:right w:w="100" w:type="dxa"/>
            </w:tcMar>
          </w:tcPr>
          <w:p>
            <w:r>
              <w:rPr>
                <w:rFonts w:ascii="Calibri" w:hAnsi="Calibri"/>
                <w:color w:val="1E293B"/>
                <w:sz w:val="18"/>
              </w:rPr>
              <w:t>Positive</w:t>
            </w:r>
          </w:p>
        </w:tc>
        <w:tc>
          <w:tcPr>
            <w:tcW w:type="dxa" w:w="2592"/>
            <w:shd w:fill="F8FAFC"/>
            <w:tcMar>
              <w:top w:w="70" w:type="dxa"/>
              <w:bottom w:w="70" w:type="dxa"/>
              <w:left w:w="100" w:type="dxa"/>
              <w:right w:w="100" w:type="dxa"/>
            </w:tcMar>
          </w:tcPr>
          <w:p>
            <w:r>
              <w:rPr>
                <w:rFonts w:ascii="Calibri" w:hAnsi="Calibri"/>
                <w:color w:val="1E293B"/>
                <w:sz w:val="18"/>
              </w:rPr>
              <w:t>Collatz trajectory calculation with while/modulo</w:t>
            </w:r>
          </w:p>
        </w:tc>
        <w:tc>
          <w:tcPr>
            <w:tcW w:type="dxa" w:w="2016"/>
            <w:shd w:fill="F8FAFC"/>
            <w:tcMar>
              <w:top w:w="70" w:type="dxa"/>
              <w:bottom w:w="70" w:type="dxa"/>
              <w:left w:w="100" w:type="dxa"/>
              <w:right w:w="100" w:type="dxa"/>
            </w:tcMar>
          </w:tcPr>
          <w:p>
            <w:r>
              <w:rPr>
                <w:rFonts w:ascii="Calibri" w:hAnsi="Calibri"/>
                <w:color w:val="1E293B"/>
                <w:sz w:val="18"/>
              </w:rPr>
              <w:t>Exact step count matches CPython</w:t>
            </w:r>
          </w:p>
        </w:tc>
        <w:tc>
          <w:tcPr>
            <w:tcW w:type="dxa" w:w="1440"/>
            <w:shd w:fill="F8FAFC"/>
            <w:tcMar>
              <w:top w:w="70" w:type="dxa"/>
              <w:bottom w:w="70" w:type="dxa"/>
              <w:left w:w="100" w:type="dxa"/>
              <w:right w:w="100" w:type="dxa"/>
            </w:tcMar>
          </w:tcPr>
          <w:p>
            <w:r>
              <w:rPr>
                <w:rFonts w:ascii="Calibri" w:hAnsi="Calibri"/>
                <w:color w:val="1E293B"/>
                <w:sz w:val="18"/>
              </w:rPr>
              <w:t>Exact step count matched</w:t>
            </w:r>
          </w:p>
        </w:tc>
        <w:tc>
          <w:tcPr>
            <w:tcW w:type="dxa" w:w="720"/>
            <w:shd w:fill="F8FAFC"/>
            <w:tcMar>
              <w:top w:w="70" w:type="dxa"/>
              <w:bottom w:w="70" w:type="dxa"/>
              <w:left w:w="100" w:type="dxa"/>
              <w:right w:w="100" w:type="dxa"/>
            </w:tcMar>
          </w:tcPr>
          <w:p>
            <w:r>
              <w:rPr>
                <w:rFonts w:ascii="Calibri" w:hAnsi="Calibri"/>
                <w:b/>
                <w:color w:val="10956A"/>
                <w:sz w:val="18"/>
              </w:rPr>
              <w:t>PASS</w:t>
            </w:r>
          </w:p>
        </w:tc>
      </w:tr>
      <w:tr>
        <w:tc>
          <w:tcPr>
            <w:tcW w:type="dxa" w:w="1152"/>
            <w:shd w:fill="FFFFFF"/>
            <w:tcMar>
              <w:top w:w="70" w:type="dxa"/>
              <w:bottom w:w="70" w:type="dxa"/>
              <w:left w:w="100" w:type="dxa"/>
              <w:right w:w="100" w:type="dxa"/>
            </w:tcMar>
          </w:tcPr>
          <w:p>
            <w:r>
              <w:rPr>
                <w:rFonts w:ascii="Calibri" w:hAnsi="Calibri"/>
                <w:b/>
                <w:color w:val="1E293B"/>
                <w:sz w:val="18"/>
              </w:rPr>
              <w:t>TC-03</w:t>
            </w:r>
          </w:p>
        </w:tc>
        <w:tc>
          <w:tcPr>
            <w:tcW w:type="dxa" w:w="1440"/>
            <w:shd w:fill="FFFFFF"/>
            <w:tcMar>
              <w:top w:w="70" w:type="dxa"/>
              <w:bottom w:w="70" w:type="dxa"/>
              <w:left w:w="100" w:type="dxa"/>
              <w:right w:w="100" w:type="dxa"/>
            </w:tcMar>
          </w:tcPr>
          <w:p>
            <w:r>
              <w:rPr>
                <w:rFonts w:ascii="Calibri" w:hAnsi="Calibri"/>
                <w:color w:val="1E293B"/>
                <w:sz w:val="18"/>
              </w:rPr>
              <w:t>Boundary</w:t>
            </w:r>
          </w:p>
        </w:tc>
        <w:tc>
          <w:tcPr>
            <w:tcW w:type="dxa" w:w="2592"/>
            <w:shd w:fill="FFFFFF"/>
            <w:tcMar>
              <w:top w:w="70" w:type="dxa"/>
              <w:bottom w:w="70" w:type="dxa"/>
              <w:left w:w="100" w:type="dxa"/>
              <w:right w:w="100" w:type="dxa"/>
            </w:tcMar>
          </w:tcPr>
          <w:p>
            <w:r>
              <w:rPr>
                <w:rFonts w:ascii="Calibri" w:hAnsi="Calibri"/>
                <w:color w:val="1E293B"/>
                <w:sz w:val="18"/>
              </w:rPr>
              <w:t>range(0, 10, 0) zero-step edge case</w:t>
            </w:r>
          </w:p>
        </w:tc>
        <w:tc>
          <w:tcPr>
            <w:tcW w:type="dxa" w:w="2016"/>
            <w:shd w:fill="FFFFFF"/>
            <w:tcMar>
              <w:top w:w="70" w:type="dxa"/>
              <w:bottom w:w="70" w:type="dxa"/>
              <w:left w:w="100" w:type="dxa"/>
              <w:right w:w="100" w:type="dxa"/>
            </w:tcMar>
          </w:tcPr>
          <w:p>
            <w:r>
              <w:rPr>
                <w:rFonts w:ascii="Calibri" w:hAnsi="Calibri"/>
                <w:color w:val="1E293B"/>
                <w:sz w:val="18"/>
              </w:rPr>
              <w:t>Raises ValueError: range() arg 3 must not be zero</w:t>
            </w:r>
          </w:p>
        </w:tc>
        <w:tc>
          <w:tcPr>
            <w:tcW w:type="dxa" w:w="1440"/>
            <w:shd w:fill="FFFFFF"/>
            <w:tcMar>
              <w:top w:w="70" w:type="dxa"/>
              <w:bottom w:w="70" w:type="dxa"/>
              <w:left w:w="100" w:type="dxa"/>
              <w:right w:w="100" w:type="dxa"/>
            </w:tcMar>
          </w:tcPr>
          <w:p>
            <w:r>
              <w:rPr>
                <w:rFonts w:ascii="Calibri" w:hAnsi="Calibri"/>
                <w:color w:val="1E293B"/>
                <w:sz w:val="18"/>
              </w:rPr>
              <w:t>C++ runtime raises exact ValueError</w:t>
            </w:r>
          </w:p>
        </w:tc>
        <w:tc>
          <w:tcPr>
            <w:tcW w:type="dxa" w:w="720"/>
            <w:shd w:fill="FFFFFF"/>
            <w:tcMar>
              <w:top w:w="70" w:type="dxa"/>
              <w:bottom w:w="70" w:type="dxa"/>
              <w:left w:w="100" w:type="dxa"/>
              <w:right w:w="100" w:type="dxa"/>
            </w:tcMar>
          </w:tcPr>
          <w:p>
            <w:r>
              <w:rPr>
                <w:rFonts w:ascii="Calibri" w:hAnsi="Calibri"/>
                <w:b/>
                <w:color w:val="10956A"/>
                <w:sz w:val="18"/>
              </w:rPr>
              <w:t>PASS</w:t>
            </w:r>
          </w:p>
        </w:tc>
      </w:tr>
      <w:tr>
        <w:tc>
          <w:tcPr>
            <w:tcW w:type="dxa" w:w="1152"/>
            <w:shd w:fill="F8FAFC"/>
            <w:tcMar>
              <w:top w:w="70" w:type="dxa"/>
              <w:bottom w:w="70" w:type="dxa"/>
              <w:left w:w="100" w:type="dxa"/>
              <w:right w:w="100" w:type="dxa"/>
            </w:tcMar>
          </w:tcPr>
          <w:p>
            <w:r>
              <w:rPr>
                <w:rFonts w:ascii="Calibri" w:hAnsi="Calibri"/>
                <w:b/>
                <w:color w:val="1E293B"/>
                <w:sz w:val="18"/>
              </w:rPr>
              <w:t>TC-04</w:t>
            </w:r>
          </w:p>
        </w:tc>
        <w:tc>
          <w:tcPr>
            <w:tcW w:type="dxa" w:w="1440"/>
            <w:shd w:fill="F8FAFC"/>
            <w:tcMar>
              <w:top w:w="70" w:type="dxa"/>
              <w:bottom w:w="70" w:type="dxa"/>
              <w:left w:w="100" w:type="dxa"/>
              <w:right w:w="100" w:type="dxa"/>
            </w:tcMar>
          </w:tcPr>
          <w:p>
            <w:r>
              <w:rPr>
                <w:rFonts w:ascii="Calibri" w:hAnsi="Calibri"/>
                <w:color w:val="1E293B"/>
                <w:sz w:val="18"/>
              </w:rPr>
              <w:t>Negative</w:t>
            </w:r>
          </w:p>
        </w:tc>
        <w:tc>
          <w:tcPr>
            <w:tcW w:type="dxa" w:w="2592"/>
            <w:shd w:fill="F8FAFC"/>
            <w:tcMar>
              <w:top w:w="70" w:type="dxa"/>
              <w:bottom w:w="70" w:type="dxa"/>
              <w:left w:w="100" w:type="dxa"/>
              <w:right w:w="100" w:type="dxa"/>
            </w:tcMar>
          </w:tcPr>
          <w:p>
            <w:r>
              <w:rPr>
                <w:rFonts w:ascii="Calibri" w:hAnsi="Calibri"/>
                <w:color w:val="1E293B"/>
                <w:sz w:val="18"/>
              </w:rPr>
              <w:t>Type mismatch in assignment: x: int = 'hello'</w:t>
            </w:r>
          </w:p>
        </w:tc>
        <w:tc>
          <w:tcPr>
            <w:tcW w:type="dxa" w:w="2016"/>
            <w:shd w:fill="F8FAFC"/>
            <w:tcMar>
              <w:top w:w="70" w:type="dxa"/>
              <w:bottom w:w="70" w:type="dxa"/>
              <w:left w:w="100" w:type="dxa"/>
              <w:right w:w="100" w:type="dxa"/>
            </w:tcMar>
          </w:tcPr>
          <w:p>
            <w:r>
              <w:rPr>
                <w:rFonts w:ascii="Calibri" w:hAnsi="Calibri"/>
                <w:color w:val="1E293B"/>
                <w:sz w:val="18"/>
              </w:rPr>
              <w:t>Compile-time diagnostic: cannot assign str to int</w:t>
            </w:r>
          </w:p>
        </w:tc>
        <w:tc>
          <w:tcPr>
            <w:tcW w:type="dxa" w:w="1440"/>
            <w:shd w:fill="F8FAFC"/>
            <w:tcMar>
              <w:top w:w="70" w:type="dxa"/>
              <w:bottom w:w="70" w:type="dxa"/>
              <w:left w:w="100" w:type="dxa"/>
              <w:right w:w="100" w:type="dxa"/>
            </w:tcMar>
          </w:tcPr>
          <w:p>
            <w:r>
              <w:rPr>
                <w:rFonts w:ascii="Calibri" w:hAnsi="Calibri"/>
                <w:color w:val="1E293B"/>
                <w:sz w:val="18"/>
              </w:rPr>
              <w:t>Caught at Line 1, Col 10 with caret</w:t>
            </w:r>
          </w:p>
        </w:tc>
        <w:tc>
          <w:tcPr>
            <w:tcW w:type="dxa" w:w="720"/>
            <w:shd w:fill="F8FAFC"/>
            <w:tcMar>
              <w:top w:w="70" w:type="dxa"/>
              <w:bottom w:w="70" w:type="dxa"/>
              <w:left w:w="100" w:type="dxa"/>
              <w:right w:w="100" w:type="dxa"/>
            </w:tcMar>
          </w:tcPr>
          <w:p>
            <w:r>
              <w:rPr>
                <w:rFonts w:ascii="Calibri" w:hAnsi="Calibri"/>
                <w:b/>
                <w:color w:val="10956A"/>
                <w:sz w:val="18"/>
              </w:rPr>
              <w:t>PASS</w:t>
            </w:r>
          </w:p>
        </w:tc>
      </w:tr>
      <w:tr>
        <w:tc>
          <w:tcPr>
            <w:tcW w:type="dxa" w:w="1152"/>
            <w:shd w:fill="FFFFFF"/>
            <w:tcMar>
              <w:top w:w="70" w:type="dxa"/>
              <w:bottom w:w="70" w:type="dxa"/>
              <w:left w:w="100" w:type="dxa"/>
              <w:right w:w="100" w:type="dxa"/>
            </w:tcMar>
          </w:tcPr>
          <w:p>
            <w:r>
              <w:rPr>
                <w:rFonts w:ascii="Calibri" w:hAnsi="Calibri"/>
                <w:b/>
                <w:color w:val="1E293B"/>
                <w:sz w:val="18"/>
              </w:rPr>
              <w:t>TC-05</w:t>
            </w:r>
          </w:p>
        </w:tc>
        <w:tc>
          <w:tcPr>
            <w:tcW w:type="dxa" w:w="1440"/>
            <w:shd w:fill="FFFFFF"/>
            <w:tcMar>
              <w:top w:w="70" w:type="dxa"/>
              <w:bottom w:w="70" w:type="dxa"/>
              <w:left w:w="100" w:type="dxa"/>
              <w:right w:w="100" w:type="dxa"/>
            </w:tcMar>
          </w:tcPr>
          <w:p>
            <w:r>
              <w:rPr>
                <w:rFonts w:ascii="Calibri" w:hAnsi="Calibri"/>
                <w:color w:val="1E293B"/>
                <w:sz w:val="18"/>
              </w:rPr>
              <w:t>Negative</w:t>
            </w:r>
          </w:p>
        </w:tc>
        <w:tc>
          <w:tcPr>
            <w:tcW w:type="dxa" w:w="2592"/>
            <w:shd w:fill="FFFFFF"/>
            <w:tcMar>
              <w:top w:w="70" w:type="dxa"/>
              <w:bottom w:w="70" w:type="dxa"/>
              <w:left w:w="100" w:type="dxa"/>
              <w:right w:w="100" w:type="dxa"/>
            </w:tcMar>
          </w:tcPr>
          <w:p>
            <w:r>
              <w:rPr>
                <w:rFonts w:ascii="Calibri" w:hAnsi="Calibri"/>
                <w:color w:val="1E293B"/>
                <w:sz w:val="18"/>
              </w:rPr>
              <w:t>Out-of-bounds indexing in unoptimized array: arr[10]</w:t>
            </w:r>
          </w:p>
        </w:tc>
        <w:tc>
          <w:tcPr>
            <w:tcW w:type="dxa" w:w="2016"/>
            <w:shd w:fill="FFFFFF"/>
            <w:tcMar>
              <w:top w:w="70" w:type="dxa"/>
              <w:bottom w:w="70" w:type="dxa"/>
              <w:left w:w="100" w:type="dxa"/>
              <w:right w:w="100" w:type="dxa"/>
            </w:tcMar>
          </w:tcPr>
          <w:p>
            <w:r>
              <w:rPr>
                <w:rFonts w:ascii="Calibri" w:hAnsi="Calibri"/>
                <w:color w:val="1E293B"/>
                <w:sz w:val="18"/>
              </w:rPr>
              <w:t>Raises IndexError: list index out of range</w:t>
            </w:r>
          </w:p>
        </w:tc>
        <w:tc>
          <w:tcPr>
            <w:tcW w:type="dxa" w:w="1440"/>
            <w:shd w:fill="FFFFFF"/>
            <w:tcMar>
              <w:top w:w="70" w:type="dxa"/>
              <w:bottom w:w="70" w:type="dxa"/>
              <w:left w:w="100" w:type="dxa"/>
              <w:right w:w="100" w:type="dxa"/>
            </w:tcMar>
          </w:tcPr>
          <w:p>
            <w:r>
              <w:rPr>
                <w:rFonts w:ascii="Calibri" w:hAnsi="Calibri"/>
                <w:color w:val="1E293B"/>
                <w:sz w:val="18"/>
              </w:rPr>
              <w:t>Caught and mapped to Python IndexError</w:t>
            </w:r>
          </w:p>
        </w:tc>
        <w:tc>
          <w:tcPr>
            <w:tcW w:type="dxa" w:w="720"/>
            <w:shd w:fill="FFFFFF"/>
            <w:tcMar>
              <w:top w:w="70" w:type="dxa"/>
              <w:bottom w:w="70" w:type="dxa"/>
              <w:left w:w="100" w:type="dxa"/>
              <w:right w:w="100" w:type="dxa"/>
            </w:tcMar>
          </w:tcPr>
          <w:p>
            <w:r>
              <w:rPr>
                <w:rFonts w:ascii="Calibri" w:hAnsi="Calibri"/>
                <w:b/>
                <w:color w:val="10956A"/>
                <w:sz w:val="18"/>
              </w:rPr>
              <w:t>PASS</w:t>
            </w:r>
          </w:p>
        </w:tc>
      </w:tr>
      <w:tr>
        <w:tc>
          <w:tcPr>
            <w:tcW w:type="dxa" w:w="1152"/>
            <w:shd w:fill="F8FAFC"/>
            <w:tcMar>
              <w:top w:w="70" w:type="dxa"/>
              <w:bottom w:w="70" w:type="dxa"/>
              <w:left w:w="100" w:type="dxa"/>
              <w:right w:w="100" w:type="dxa"/>
            </w:tcMar>
          </w:tcPr>
          <w:p>
            <w:r>
              <w:rPr>
                <w:rFonts w:ascii="Calibri" w:hAnsi="Calibri"/>
                <w:b/>
                <w:color w:val="1E293B"/>
                <w:sz w:val="18"/>
              </w:rPr>
              <w:t>TC-06</w:t>
            </w:r>
          </w:p>
        </w:tc>
        <w:tc>
          <w:tcPr>
            <w:tcW w:type="dxa" w:w="1440"/>
            <w:shd w:fill="F8FAFC"/>
            <w:tcMar>
              <w:top w:w="70" w:type="dxa"/>
              <w:bottom w:w="70" w:type="dxa"/>
              <w:left w:w="100" w:type="dxa"/>
              <w:right w:w="100" w:type="dxa"/>
            </w:tcMar>
          </w:tcPr>
          <w:p>
            <w:r>
              <w:rPr>
                <w:rFonts w:ascii="Calibri" w:hAnsi="Calibri"/>
                <w:color w:val="1E293B"/>
                <w:sz w:val="18"/>
              </w:rPr>
              <w:t>Stress</w:t>
            </w:r>
          </w:p>
        </w:tc>
        <w:tc>
          <w:tcPr>
            <w:tcW w:type="dxa" w:w="2592"/>
            <w:shd w:fill="F8FAFC"/>
            <w:tcMar>
              <w:top w:w="70" w:type="dxa"/>
              <w:bottom w:w="70" w:type="dxa"/>
              <w:left w:w="100" w:type="dxa"/>
              <w:right w:w="100" w:type="dxa"/>
            </w:tcMar>
          </w:tcPr>
          <w:p>
            <w:r>
              <w:rPr>
                <w:rFonts w:ascii="Calibri" w:hAnsi="Calibri"/>
                <w:color w:val="1E293B"/>
                <w:sz w:val="18"/>
              </w:rPr>
              <w:t>N-Body simulation: 1,000 steps, 200 bodies</w:t>
            </w:r>
          </w:p>
        </w:tc>
        <w:tc>
          <w:tcPr>
            <w:tcW w:type="dxa" w:w="2016"/>
            <w:shd w:fill="F8FAFC"/>
            <w:tcMar>
              <w:top w:w="70" w:type="dxa"/>
              <w:bottom w:w="70" w:type="dxa"/>
              <w:left w:w="100" w:type="dxa"/>
              <w:right w:w="100" w:type="dxa"/>
            </w:tcMar>
          </w:tcPr>
          <w:p>
            <w:r>
              <w:rPr>
                <w:rFonts w:ascii="Calibri" w:hAnsi="Calibri"/>
                <w:color w:val="1E293B"/>
                <w:sz w:val="18"/>
              </w:rPr>
              <w:t>No memory leaks; identical final coordinates</w:t>
            </w:r>
          </w:p>
        </w:tc>
        <w:tc>
          <w:tcPr>
            <w:tcW w:type="dxa" w:w="1440"/>
            <w:shd w:fill="F8FAFC"/>
            <w:tcMar>
              <w:top w:w="70" w:type="dxa"/>
              <w:bottom w:w="70" w:type="dxa"/>
              <w:left w:w="100" w:type="dxa"/>
              <w:right w:w="100" w:type="dxa"/>
            </w:tcMar>
          </w:tcPr>
          <w:p>
            <w:r>
              <w:rPr>
                <w:rFonts w:ascii="Calibri" w:hAnsi="Calibri"/>
                <w:color w:val="1E293B"/>
                <w:sz w:val="18"/>
              </w:rPr>
              <w:t>Coordinates match within eps &lt; 10^-12</w:t>
            </w:r>
          </w:p>
        </w:tc>
        <w:tc>
          <w:tcPr>
            <w:tcW w:type="dxa" w:w="720"/>
            <w:shd w:fill="F8FAFC"/>
            <w:tcMar>
              <w:top w:w="70" w:type="dxa"/>
              <w:bottom w:w="70" w:type="dxa"/>
              <w:left w:w="100" w:type="dxa"/>
              <w:right w:w="100" w:type="dxa"/>
            </w:tcMar>
          </w:tcPr>
          <w:p>
            <w:r>
              <w:rPr>
                <w:rFonts w:ascii="Calibri" w:hAnsi="Calibri"/>
                <w:b/>
                <w:color w:val="10956A"/>
                <w:sz w:val="18"/>
              </w:rPr>
              <w:t>PASS</w:t>
            </w:r>
          </w:p>
        </w:tc>
      </w:tr>
      <w:tr>
        <w:tc>
          <w:tcPr>
            <w:tcW w:type="dxa" w:w="1152"/>
            <w:shd w:fill="FFFFFF"/>
            <w:tcMar>
              <w:top w:w="70" w:type="dxa"/>
              <w:bottom w:w="70" w:type="dxa"/>
              <w:left w:w="100" w:type="dxa"/>
              <w:right w:w="100" w:type="dxa"/>
            </w:tcMar>
          </w:tcPr>
          <w:p>
            <w:r>
              <w:rPr>
                <w:rFonts w:ascii="Calibri" w:hAnsi="Calibri"/>
                <w:b/>
                <w:color w:val="1E293B"/>
                <w:sz w:val="18"/>
              </w:rPr>
              <w:t>TC-07</w:t>
            </w:r>
          </w:p>
        </w:tc>
        <w:tc>
          <w:tcPr>
            <w:tcW w:type="dxa" w:w="1440"/>
            <w:shd w:fill="FFFFFF"/>
            <w:tcMar>
              <w:top w:w="70" w:type="dxa"/>
              <w:bottom w:w="70" w:type="dxa"/>
              <w:left w:w="100" w:type="dxa"/>
              <w:right w:w="100" w:type="dxa"/>
            </w:tcMar>
          </w:tcPr>
          <w:p>
            <w:r>
              <w:rPr>
                <w:rFonts w:ascii="Calibri" w:hAnsi="Calibri"/>
                <w:color w:val="1E293B"/>
                <w:sz w:val="18"/>
              </w:rPr>
              <w:t>Optimization</w:t>
            </w:r>
          </w:p>
        </w:tc>
        <w:tc>
          <w:tcPr>
            <w:tcW w:type="dxa" w:w="2592"/>
            <w:shd w:fill="FFFFFF"/>
            <w:tcMar>
              <w:top w:w="70" w:type="dxa"/>
              <w:bottom w:w="70" w:type="dxa"/>
              <w:left w:w="100" w:type="dxa"/>
              <w:right w:w="100" w:type="dxa"/>
            </w:tcMar>
          </w:tcPr>
          <w:p>
            <w:r>
              <w:rPr>
                <w:rFonts w:ascii="Calibri" w:hAnsi="Calibri"/>
                <w:color w:val="1E293B"/>
                <w:sz w:val="18"/>
              </w:rPr>
              <w:t>Loop bounds elision on for i in range(len(v)): v[i]+=1</w:t>
            </w:r>
          </w:p>
        </w:tc>
        <w:tc>
          <w:tcPr>
            <w:tcW w:type="dxa" w:w="2016"/>
            <w:shd w:fill="FFFFFF"/>
            <w:tcMar>
              <w:top w:w="70" w:type="dxa"/>
              <w:bottom w:w="70" w:type="dxa"/>
              <w:left w:w="100" w:type="dxa"/>
              <w:right w:w="100" w:type="dxa"/>
            </w:tcMar>
          </w:tcPr>
          <w:p>
            <w:r>
              <w:rPr>
                <w:rFonts w:ascii="Calibri" w:hAnsi="Calibri"/>
                <w:color w:val="1E293B"/>
                <w:sz w:val="18"/>
              </w:rPr>
              <w:t>Zero bounds checking calls in assembly</w:t>
            </w:r>
          </w:p>
        </w:tc>
        <w:tc>
          <w:tcPr>
            <w:tcW w:type="dxa" w:w="1440"/>
            <w:shd w:fill="FFFFFF"/>
            <w:tcMar>
              <w:top w:w="70" w:type="dxa"/>
              <w:bottom w:w="70" w:type="dxa"/>
              <w:left w:w="100" w:type="dxa"/>
              <w:right w:w="100" w:type="dxa"/>
            </w:tcMar>
          </w:tcPr>
          <w:p>
            <w:r>
              <w:rPr>
                <w:rFonts w:ascii="Calibri" w:hAnsi="Calibri"/>
                <w:color w:val="1E293B"/>
                <w:sz w:val="18"/>
              </w:rPr>
              <w:t>Assembly confirms vectorization</w:t>
            </w:r>
          </w:p>
        </w:tc>
        <w:tc>
          <w:tcPr>
            <w:tcW w:type="dxa" w:w="720"/>
            <w:shd w:fill="FFFFFF"/>
            <w:tcMar>
              <w:top w:w="70" w:type="dxa"/>
              <w:bottom w:w="70" w:type="dxa"/>
              <w:left w:w="100" w:type="dxa"/>
              <w:right w:w="100" w:type="dxa"/>
            </w:tcMar>
          </w:tcPr>
          <w:p>
            <w:r>
              <w:rPr>
                <w:rFonts w:ascii="Calibri" w:hAnsi="Calibri"/>
                <w:b/>
                <w:color w:val="10956A"/>
                <w:sz w:val="18"/>
              </w:rPr>
              <w:t>PASS</w:t>
            </w:r>
          </w:p>
        </w:tc>
      </w:tr>
      <w:tr>
        <w:tc>
          <w:tcPr>
            <w:tcW w:type="dxa" w:w="1152"/>
            <w:shd w:fill="F8FAFC"/>
            <w:tcMar>
              <w:top w:w="70" w:type="dxa"/>
              <w:bottom w:w="70" w:type="dxa"/>
              <w:left w:w="100" w:type="dxa"/>
              <w:right w:w="100" w:type="dxa"/>
            </w:tcMar>
          </w:tcPr>
          <w:p>
            <w:r>
              <w:rPr>
                <w:rFonts w:ascii="Calibri" w:hAnsi="Calibri"/>
                <w:b/>
                <w:color w:val="1E293B"/>
                <w:sz w:val="18"/>
              </w:rPr>
              <w:t>TC-08</w:t>
            </w:r>
          </w:p>
        </w:tc>
        <w:tc>
          <w:tcPr>
            <w:tcW w:type="dxa" w:w="1440"/>
            <w:shd w:fill="F8FAFC"/>
            <w:tcMar>
              <w:top w:w="70" w:type="dxa"/>
              <w:bottom w:w="70" w:type="dxa"/>
              <w:left w:w="100" w:type="dxa"/>
              <w:right w:w="100" w:type="dxa"/>
            </w:tcMar>
          </w:tcPr>
          <w:p>
            <w:r>
              <w:rPr>
                <w:rFonts w:ascii="Calibri" w:hAnsi="Calibri"/>
                <w:color w:val="1E293B"/>
                <w:sz w:val="18"/>
              </w:rPr>
              <w:t>In-Place</w:t>
            </w:r>
          </w:p>
        </w:tc>
        <w:tc>
          <w:tcPr>
            <w:tcW w:type="dxa" w:w="2592"/>
            <w:shd w:fill="F8FAFC"/>
            <w:tcMar>
              <w:top w:w="70" w:type="dxa"/>
              <w:bottom w:w="70" w:type="dxa"/>
              <w:left w:w="100" w:type="dxa"/>
              <w:right w:w="100" w:type="dxa"/>
            </w:tcMar>
          </w:tcPr>
          <w:p>
            <w:r>
              <w:rPr>
                <w:rFonts w:ascii="Calibri" w:hAnsi="Calibri"/>
                <w:color w:val="1E293B"/>
                <w:sz w:val="18"/>
              </w:rPr>
              <w:t>In-place element swapping: arr[i], arr[j] = arr[j], arr[i]</w:t>
            </w:r>
          </w:p>
        </w:tc>
        <w:tc>
          <w:tcPr>
            <w:tcW w:type="dxa" w:w="2016"/>
            <w:shd w:fill="F8FAFC"/>
            <w:tcMar>
              <w:top w:w="70" w:type="dxa"/>
              <w:bottom w:w="70" w:type="dxa"/>
              <w:left w:w="100" w:type="dxa"/>
              <w:right w:w="100" w:type="dxa"/>
            </w:tcMar>
          </w:tcPr>
          <w:p>
            <w:r>
              <w:rPr>
                <w:rFonts w:ascii="Calibri" w:hAnsi="Calibri"/>
                <w:color w:val="1E293B"/>
                <w:sz w:val="18"/>
              </w:rPr>
              <w:t>Original list mutated in-place after native call</w:t>
            </w:r>
          </w:p>
        </w:tc>
        <w:tc>
          <w:tcPr>
            <w:tcW w:type="dxa" w:w="1440"/>
            <w:shd w:fill="F8FAFC"/>
            <w:tcMar>
              <w:top w:w="70" w:type="dxa"/>
              <w:bottom w:w="70" w:type="dxa"/>
              <w:left w:w="100" w:type="dxa"/>
              <w:right w:w="100" w:type="dxa"/>
            </w:tcMar>
          </w:tcPr>
          <w:p>
            <w:r>
              <w:rPr>
                <w:rFonts w:ascii="Calibri" w:hAnsi="Calibri"/>
                <w:color w:val="1E293B"/>
                <w:sz w:val="18"/>
              </w:rPr>
              <w:t>CPython caller sees mutated list</w:t>
            </w:r>
          </w:p>
        </w:tc>
        <w:tc>
          <w:tcPr>
            <w:tcW w:type="dxa" w:w="720"/>
            <w:shd w:fill="F8FAFC"/>
            <w:tcMar>
              <w:top w:w="70" w:type="dxa"/>
              <w:bottom w:w="70" w:type="dxa"/>
              <w:left w:w="100" w:type="dxa"/>
              <w:right w:w="100" w:type="dxa"/>
            </w:tcMar>
          </w:tcPr>
          <w:p>
            <w:r>
              <w:rPr>
                <w:rFonts w:ascii="Calibri" w:hAnsi="Calibri"/>
                <w:b/>
                <w:color w:val="10956A"/>
                <w:sz w:val="18"/>
              </w:rPr>
              <w:t>PASS</w:t>
            </w:r>
          </w:p>
        </w:tc>
      </w:tr>
      <w:tr>
        <w:tc>
          <w:tcPr>
            <w:tcW w:type="dxa" w:w="1152"/>
            <w:shd w:fill="FFFFFF"/>
            <w:tcMar>
              <w:top w:w="70" w:type="dxa"/>
              <w:bottom w:w="70" w:type="dxa"/>
              <w:left w:w="100" w:type="dxa"/>
              <w:right w:w="100" w:type="dxa"/>
            </w:tcMar>
          </w:tcPr>
          <w:p>
            <w:r>
              <w:rPr>
                <w:rFonts w:ascii="Calibri" w:hAnsi="Calibri"/>
                <w:b/>
                <w:color w:val="1E293B"/>
                <w:sz w:val="18"/>
              </w:rPr>
              <w:t>TC-09</w:t>
            </w:r>
          </w:p>
        </w:tc>
        <w:tc>
          <w:tcPr>
            <w:tcW w:type="dxa" w:w="1440"/>
            <w:shd w:fill="FFFFFF"/>
            <w:tcMar>
              <w:top w:w="70" w:type="dxa"/>
              <w:bottom w:w="70" w:type="dxa"/>
              <w:left w:w="100" w:type="dxa"/>
              <w:right w:w="100" w:type="dxa"/>
            </w:tcMar>
          </w:tcPr>
          <w:p>
            <w:r>
              <w:rPr>
                <w:rFonts w:ascii="Calibri" w:hAnsi="Calibri"/>
                <w:color w:val="1E293B"/>
                <w:sz w:val="18"/>
              </w:rPr>
              <w:t>OOP / Class</w:t>
            </w:r>
          </w:p>
        </w:tc>
        <w:tc>
          <w:tcPr>
            <w:tcW w:type="dxa" w:w="2592"/>
            <w:shd w:fill="FFFFFF"/>
            <w:tcMar>
              <w:top w:w="70" w:type="dxa"/>
              <w:bottom w:w="70" w:type="dxa"/>
              <w:left w:w="100" w:type="dxa"/>
              <w:right w:w="100" w:type="dxa"/>
            </w:tcMar>
          </w:tcPr>
          <w:p>
            <w:r>
              <w:rPr>
                <w:rFonts w:ascii="Calibri" w:hAnsi="Calibri"/>
                <w:color w:val="1E293B"/>
                <w:sz w:val="18"/>
              </w:rPr>
              <w:t>Class instantiation, method call, field update</w:t>
            </w:r>
          </w:p>
        </w:tc>
        <w:tc>
          <w:tcPr>
            <w:tcW w:type="dxa" w:w="2016"/>
            <w:shd w:fill="FFFFFF"/>
            <w:tcMar>
              <w:top w:w="70" w:type="dxa"/>
              <w:bottom w:w="70" w:type="dxa"/>
              <w:left w:w="100" w:type="dxa"/>
              <w:right w:w="100" w:type="dxa"/>
            </w:tcMar>
          </w:tcPr>
          <w:p>
            <w:r>
              <w:rPr>
                <w:rFonts w:ascii="Calibri" w:hAnsi="Calibri"/>
                <w:color w:val="1E293B"/>
                <w:sz w:val="18"/>
              </w:rPr>
              <w:t>RAII allocation via shared_ptr; field updated</w:t>
            </w:r>
          </w:p>
        </w:tc>
        <w:tc>
          <w:tcPr>
            <w:tcW w:type="dxa" w:w="1440"/>
            <w:shd w:fill="FFFFFF"/>
            <w:tcMar>
              <w:top w:w="70" w:type="dxa"/>
              <w:bottom w:w="70" w:type="dxa"/>
              <w:left w:w="100" w:type="dxa"/>
              <w:right w:w="100" w:type="dxa"/>
            </w:tcMar>
          </w:tcPr>
          <w:p>
            <w:r>
              <w:rPr>
                <w:rFonts w:ascii="Calibri" w:hAnsi="Calibri"/>
                <w:color w:val="1E293B"/>
                <w:sz w:val="18"/>
              </w:rPr>
              <w:t>Exact field values preserved</w:t>
            </w:r>
          </w:p>
        </w:tc>
        <w:tc>
          <w:tcPr>
            <w:tcW w:type="dxa" w:w="720"/>
            <w:shd w:fill="FFFFFF"/>
            <w:tcMar>
              <w:top w:w="70" w:type="dxa"/>
              <w:bottom w:w="70" w:type="dxa"/>
              <w:left w:w="100" w:type="dxa"/>
              <w:right w:w="100" w:type="dxa"/>
            </w:tcMar>
          </w:tcPr>
          <w:p>
            <w:r>
              <w:rPr>
                <w:rFonts w:ascii="Calibri" w:hAnsi="Calibri"/>
                <w:b/>
                <w:color w:val="10956A"/>
                <w:sz w:val="18"/>
              </w:rPr>
              <w:t>PASS</w:t>
            </w:r>
          </w:p>
        </w:tc>
      </w:tr>
      <w:tr>
        <w:tc>
          <w:tcPr>
            <w:tcW w:type="dxa" w:w="1152"/>
            <w:shd w:fill="F8FAFC"/>
            <w:tcMar>
              <w:top w:w="70" w:type="dxa"/>
              <w:bottom w:w="70" w:type="dxa"/>
              <w:left w:w="100" w:type="dxa"/>
              <w:right w:w="100" w:type="dxa"/>
            </w:tcMar>
          </w:tcPr>
          <w:p>
            <w:r>
              <w:rPr>
                <w:rFonts w:ascii="Calibri" w:hAnsi="Calibri"/>
                <w:b/>
                <w:color w:val="1E293B"/>
                <w:sz w:val="18"/>
              </w:rPr>
              <w:t>TC-10</w:t>
            </w:r>
          </w:p>
        </w:tc>
        <w:tc>
          <w:tcPr>
            <w:tcW w:type="dxa" w:w="1440"/>
            <w:shd w:fill="F8FAFC"/>
            <w:tcMar>
              <w:top w:w="70" w:type="dxa"/>
              <w:bottom w:w="70" w:type="dxa"/>
              <w:left w:w="100" w:type="dxa"/>
              <w:right w:w="100" w:type="dxa"/>
            </w:tcMar>
          </w:tcPr>
          <w:p>
            <w:r>
              <w:rPr>
                <w:rFonts w:ascii="Calibri" w:hAnsi="Calibri"/>
                <w:color w:val="1E293B"/>
                <w:sz w:val="18"/>
              </w:rPr>
              <w:t>Regression</w:t>
            </w:r>
          </w:p>
        </w:tc>
        <w:tc>
          <w:tcPr>
            <w:tcW w:type="dxa" w:w="2592"/>
            <w:shd w:fill="F8FAFC"/>
            <w:tcMar>
              <w:top w:w="70" w:type="dxa"/>
              <w:bottom w:w="70" w:type="dxa"/>
              <w:left w:w="100" w:type="dxa"/>
              <w:right w:w="100" w:type="dxa"/>
            </w:tcMar>
          </w:tcPr>
          <w:p>
            <w:r>
              <w:rPr>
                <w:rFonts w:ascii="Calibri" w:hAnsi="Calibri"/>
                <w:color w:val="1E293B"/>
                <w:sz w:val="18"/>
              </w:rPr>
              <w:t>Infinite recursion: def f(n): return f(n+1)</w:t>
            </w:r>
          </w:p>
        </w:tc>
        <w:tc>
          <w:tcPr>
            <w:tcW w:type="dxa" w:w="2016"/>
            <w:shd w:fill="F8FAFC"/>
            <w:tcMar>
              <w:top w:w="70" w:type="dxa"/>
              <w:bottom w:w="70" w:type="dxa"/>
              <w:left w:w="100" w:type="dxa"/>
              <w:right w:w="100" w:type="dxa"/>
            </w:tcMar>
          </w:tcPr>
          <w:p>
            <w:r>
              <w:rPr>
                <w:rFonts w:ascii="Calibri" w:hAnsi="Calibri"/>
                <w:color w:val="1E293B"/>
                <w:sz w:val="18"/>
              </w:rPr>
              <w:t>Raises RecursionError cleanly without segfault</w:t>
            </w:r>
          </w:p>
        </w:tc>
        <w:tc>
          <w:tcPr>
            <w:tcW w:type="dxa" w:w="1440"/>
            <w:shd w:fill="F8FAFC"/>
            <w:tcMar>
              <w:top w:w="70" w:type="dxa"/>
              <w:bottom w:w="70" w:type="dxa"/>
              <w:left w:w="100" w:type="dxa"/>
              <w:right w:w="100" w:type="dxa"/>
            </w:tcMar>
          </w:tcPr>
          <w:p>
            <w:r>
              <w:rPr>
                <w:rFonts w:ascii="Calibri" w:hAnsi="Calibri"/>
                <w:color w:val="1E293B"/>
                <w:sz w:val="18"/>
              </w:rPr>
              <w:t>PyDepth catches overflow and raises RecursionError</w:t>
            </w:r>
          </w:p>
        </w:tc>
        <w:tc>
          <w:tcPr>
            <w:tcW w:type="dxa" w:w="720"/>
            <w:shd w:fill="F8FAFC"/>
            <w:tcMar>
              <w:top w:w="70" w:type="dxa"/>
              <w:bottom w:w="70" w:type="dxa"/>
              <w:left w:w="100" w:type="dxa"/>
              <w:right w:w="100" w:type="dxa"/>
            </w:tcMar>
          </w:tcPr>
          <w:p>
            <w:r>
              <w:rPr>
                <w:rFonts w:ascii="Calibri" w:hAnsi="Calibri"/>
                <w:b/>
                <w:color w:val="10956A"/>
                <w:sz w:val="18"/>
              </w:rPr>
              <w:t>PASS</w:t>
            </w:r>
          </w:p>
        </w:tc>
      </w:tr>
    </w:tbl>
    <w:p>
      <w:pPr>
        <w:spacing w:after="80"/>
      </w:pPr>
    </w:p>
    <w:p>
      <w:pPr>
        <w:keepNext/>
        <w:spacing w:before="360" w:after="120"/>
      </w:pPr>
      <w:r>
        <w:rPr>
          <w:rFonts w:ascii="Calibri" w:hAnsi="Calibri"/>
          <w:b/>
          <w:color w:val="1E3A8A"/>
          <w:sz w:val="30"/>
        </w:rPr>
        <w:t>10. Results and Evaluation</w:t>
      </w:r>
    </w:p>
    <w:p>
      <w:pPr>
        <w:spacing w:after="120" w:line="276" w:lineRule="auto"/>
      </w:pPr>
      <w:r>
        <w:t>Across the entire Quanta benchmark suite (142 functions), PYTHIA achieved a 100% semantic verification rate under Oracle Replay with zero mathematical deviations or memory leaks. Benchmarks were executed on an Intel Core i7-13700H machine running Windows 11 (64-bit), comparing unaccelerated CPython 3.11 against PYTHIA native binaries compiled with MinGW-w64 GCC 13.2 (-O3 -flto).</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160"/>
            <w:shd w:fill="1E3A8A"/>
            <w:tcMar>
              <w:top w:w="100" w:type="dxa"/>
              <w:bottom w:w="100" w:type="dxa"/>
              <w:left w:w="120" w:type="dxa"/>
              <w:right w:w="120" w:type="dxa"/>
            </w:tcMar>
          </w:tcPr>
          <w:p>
            <w:pPr>
              <w:jc w:val="center"/>
            </w:pPr>
            <w:r>
              <w:rPr>
                <w:rFonts w:ascii="Calibri" w:hAnsi="Calibri"/>
                <w:b/>
                <w:color w:val="FFFFFF"/>
                <w:sz w:val="19"/>
              </w:rPr>
              <w:t>Benchmark Kernel</w:t>
            </w:r>
          </w:p>
        </w:tc>
        <w:tc>
          <w:tcPr>
            <w:tcW w:type="dxa" w:w="1584"/>
            <w:shd w:fill="1E3A8A"/>
            <w:tcMar>
              <w:top w:w="100" w:type="dxa"/>
              <w:bottom w:w="100" w:type="dxa"/>
              <w:left w:w="120" w:type="dxa"/>
              <w:right w:w="120" w:type="dxa"/>
            </w:tcMar>
          </w:tcPr>
          <w:p>
            <w:pPr>
              <w:jc w:val="center"/>
            </w:pPr>
            <w:r>
              <w:rPr>
                <w:rFonts w:ascii="Calibri" w:hAnsi="Calibri"/>
                <w:b/>
                <w:color w:val="FFFFFF"/>
                <w:sz w:val="19"/>
              </w:rPr>
              <w:t>Category</w:t>
            </w:r>
          </w:p>
        </w:tc>
        <w:tc>
          <w:tcPr>
            <w:tcW w:type="dxa" w:w="1440"/>
            <w:shd w:fill="1E3A8A"/>
            <w:tcMar>
              <w:top w:w="100" w:type="dxa"/>
              <w:bottom w:w="100" w:type="dxa"/>
              <w:left w:w="120" w:type="dxa"/>
              <w:right w:w="120" w:type="dxa"/>
            </w:tcMar>
          </w:tcPr>
          <w:p>
            <w:pPr>
              <w:jc w:val="center"/>
            </w:pPr>
            <w:r>
              <w:rPr>
                <w:rFonts w:ascii="Calibri" w:hAnsi="Calibri"/>
                <w:b/>
                <w:color w:val="FFFFFF"/>
                <w:sz w:val="19"/>
              </w:rPr>
              <w:t>Python Baseline</w:t>
            </w:r>
          </w:p>
        </w:tc>
        <w:tc>
          <w:tcPr>
            <w:tcW w:type="dxa" w:w="1440"/>
            <w:shd w:fill="1E3A8A"/>
            <w:tcMar>
              <w:top w:w="100" w:type="dxa"/>
              <w:bottom w:w="100" w:type="dxa"/>
              <w:left w:w="120" w:type="dxa"/>
              <w:right w:w="120" w:type="dxa"/>
            </w:tcMar>
          </w:tcPr>
          <w:p>
            <w:pPr>
              <w:jc w:val="center"/>
            </w:pPr>
            <w:r>
              <w:rPr>
                <w:rFonts w:ascii="Calibri" w:hAnsi="Calibri"/>
                <w:b/>
                <w:color w:val="FFFFFF"/>
                <w:sz w:val="19"/>
              </w:rPr>
              <w:t>PYTHIA Native</w:t>
            </w:r>
          </w:p>
        </w:tc>
        <w:tc>
          <w:tcPr>
            <w:tcW w:type="dxa" w:w="1440"/>
            <w:shd w:fill="1E3A8A"/>
            <w:tcMar>
              <w:top w:w="100" w:type="dxa"/>
              <w:bottom w:w="100" w:type="dxa"/>
              <w:left w:w="120" w:type="dxa"/>
              <w:right w:w="120" w:type="dxa"/>
            </w:tcMar>
          </w:tcPr>
          <w:p>
            <w:pPr>
              <w:jc w:val="center"/>
            </w:pPr>
            <w:r>
              <w:rPr>
                <w:rFonts w:ascii="Calibri" w:hAnsi="Calibri"/>
                <w:b/>
                <w:color w:val="FFFFFF"/>
                <w:sz w:val="19"/>
              </w:rPr>
              <w:t>Measured Speedup</w:t>
            </w:r>
          </w:p>
        </w:tc>
        <w:tc>
          <w:tcPr>
            <w:tcW w:type="dxa" w:w="1440"/>
            <w:shd w:fill="1E3A8A"/>
            <w:tcMar>
              <w:top w:w="100" w:type="dxa"/>
              <w:bottom w:w="100" w:type="dxa"/>
              <w:left w:w="120" w:type="dxa"/>
              <w:right w:w="120" w:type="dxa"/>
            </w:tcMar>
          </w:tcPr>
          <w:p>
            <w:pPr>
              <w:jc w:val="center"/>
            </w:pPr>
            <w:r>
              <w:rPr>
                <w:rFonts w:ascii="Calibri" w:hAnsi="Calibri"/>
                <w:b/>
                <w:color w:val="FFFFFF"/>
                <w:sz w:val="19"/>
              </w:rPr>
              <w:t>Guard Elision Impact</w:t>
            </w:r>
          </w:p>
        </w:tc>
      </w:tr>
      <w:tr>
        <w:tc>
          <w:tcPr>
            <w:tcW w:type="dxa" w:w="2160"/>
            <w:shd w:fill="FFFFFF"/>
            <w:tcMar>
              <w:top w:w="70" w:type="dxa"/>
              <w:bottom w:w="70" w:type="dxa"/>
              <w:left w:w="100" w:type="dxa"/>
              <w:right w:w="100" w:type="dxa"/>
            </w:tcMar>
          </w:tcPr>
          <w:p>
            <w:r>
              <w:rPr>
                <w:rFonts w:ascii="Calibri" w:hAnsi="Calibri"/>
                <w:b/>
                <w:color w:val="1E293B"/>
                <w:sz w:val="18"/>
              </w:rPr>
              <w:t>Collatz Trajectories</w:t>
            </w:r>
          </w:p>
        </w:tc>
        <w:tc>
          <w:tcPr>
            <w:tcW w:type="dxa" w:w="1584"/>
            <w:shd w:fill="FFFFFF"/>
            <w:tcMar>
              <w:top w:w="70" w:type="dxa"/>
              <w:bottom w:w="70" w:type="dxa"/>
              <w:left w:w="100" w:type="dxa"/>
              <w:right w:w="100" w:type="dxa"/>
            </w:tcMar>
          </w:tcPr>
          <w:p>
            <w:r>
              <w:rPr>
                <w:rFonts w:ascii="Calibri" w:hAnsi="Calibri"/>
                <w:color w:val="1E293B"/>
                <w:sz w:val="18"/>
              </w:rPr>
              <w:t>Math / Loops</w:t>
            </w:r>
          </w:p>
        </w:tc>
        <w:tc>
          <w:tcPr>
            <w:tcW w:type="dxa" w:w="1440"/>
            <w:shd w:fill="FFFFFF"/>
            <w:tcMar>
              <w:top w:w="70" w:type="dxa"/>
              <w:bottom w:w="70" w:type="dxa"/>
              <w:left w:w="100" w:type="dxa"/>
              <w:right w:w="100" w:type="dxa"/>
            </w:tcMar>
          </w:tcPr>
          <w:p>
            <w:r>
              <w:rPr>
                <w:rFonts w:ascii="Calibri" w:hAnsi="Calibri"/>
                <w:color w:val="1E293B"/>
                <w:sz w:val="18"/>
              </w:rPr>
              <w:t>482.4 ms</w:t>
            </w:r>
          </w:p>
        </w:tc>
        <w:tc>
          <w:tcPr>
            <w:tcW w:type="dxa" w:w="1440"/>
            <w:shd w:fill="FFFFFF"/>
            <w:tcMar>
              <w:top w:w="70" w:type="dxa"/>
              <w:bottom w:w="70" w:type="dxa"/>
              <w:left w:w="100" w:type="dxa"/>
              <w:right w:w="100" w:type="dxa"/>
            </w:tcMar>
          </w:tcPr>
          <w:p>
            <w:r>
              <w:rPr>
                <w:rFonts w:ascii="Calibri" w:hAnsi="Calibri"/>
                <w:color w:val="1E293B"/>
                <w:sz w:val="18"/>
              </w:rPr>
              <w:t>5.7 ms</w:t>
            </w:r>
          </w:p>
        </w:tc>
        <w:tc>
          <w:tcPr>
            <w:tcW w:type="dxa" w:w="1440"/>
            <w:shd w:fill="FFFFFF"/>
            <w:tcMar>
              <w:top w:w="70" w:type="dxa"/>
              <w:bottom w:w="70" w:type="dxa"/>
              <w:left w:w="100" w:type="dxa"/>
              <w:right w:w="100" w:type="dxa"/>
            </w:tcMar>
          </w:tcPr>
          <w:p>
            <w:r>
              <w:rPr>
                <w:rFonts w:ascii="Calibri" w:hAnsi="Calibri"/>
                <w:color w:val="1E293B"/>
                <w:sz w:val="18"/>
              </w:rPr>
              <w:t>84.6x</w:t>
            </w:r>
          </w:p>
        </w:tc>
        <w:tc>
          <w:tcPr>
            <w:tcW w:type="dxa" w:w="1440"/>
            <w:shd w:fill="FFFFFF"/>
            <w:tcMar>
              <w:top w:w="70" w:type="dxa"/>
              <w:bottom w:w="70" w:type="dxa"/>
              <w:left w:w="100" w:type="dxa"/>
              <w:right w:w="100" w:type="dxa"/>
            </w:tcMar>
          </w:tcPr>
          <w:p>
            <w:r>
              <w:rPr>
                <w:rFonts w:ascii="Calibri" w:hAnsi="Calibri"/>
                <w:color w:val="1E293B"/>
                <w:sz w:val="18"/>
              </w:rPr>
              <w:t>High (Branch unrolling)</w:t>
            </w:r>
          </w:p>
        </w:tc>
      </w:tr>
      <w:tr>
        <w:tc>
          <w:tcPr>
            <w:tcW w:type="dxa" w:w="2160"/>
            <w:shd w:fill="F8FAFC"/>
            <w:tcMar>
              <w:top w:w="70" w:type="dxa"/>
              <w:bottom w:w="70" w:type="dxa"/>
              <w:left w:w="100" w:type="dxa"/>
              <w:right w:w="100" w:type="dxa"/>
            </w:tcMar>
          </w:tcPr>
          <w:p>
            <w:r>
              <w:rPr>
                <w:rFonts w:ascii="Calibri" w:hAnsi="Calibri"/>
                <w:b/>
                <w:color w:val="1E293B"/>
                <w:sz w:val="18"/>
              </w:rPr>
              <w:t>N-Queens (N=12)</w:t>
            </w:r>
          </w:p>
        </w:tc>
        <w:tc>
          <w:tcPr>
            <w:tcW w:type="dxa" w:w="1584"/>
            <w:shd w:fill="F8FAFC"/>
            <w:tcMar>
              <w:top w:w="70" w:type="dxa"/>
              <w:bottom w:w="70" w:type="dxa"/>
              <w:left w:w="100" w:type="dxa"/>
              <w:right w:w="100" w:type="dxa"/>
            </w:tcMar>
          </w:tcPr>
          <w:p>
            <w:r>
              <w:rPr>
                <w:rFonts w:ascii="Calibri" w:hAnsi="Calibri"/>
                <w:color w:val="1E293B"/>
                <w:sz w:val="18"/>
              </w:rPr>
              <w:t>Backtracking</w:t>
            </w:r>
          </w:p>
        </w:tc>
        <w:tc>
          <w:tcPr>
            <w:tcW w:type="dxa" w:w="1440"/>
            <w:shd w:fill="F8FAFC"/>
            <w:tcMar>
              <w:top w:w="70" w:type="dxa"/>
              <w:bottom w:w="70" w:type="dxa"/>
              <w:left w:w="100" w:type="dxa"/>
              <w:right w:w="100" w:type="dxa"/>
            </w:tcMar>
          </w:tcPr>
          <w:p>
            <w:r>
              <w:rPr>
                <w:rFonts w:ascii="Calibri" w:hAnsi="Calibri"/>
                <w:color w:val="1E293B"/>
                <w:sz w:val="18"/>
              </w:rPr>
              <w:t>1,245.0 ms</w:t>
            </w:r>
          </w:p>
        </w:tc>
        <w:tc>
          <w:tcPr>
            <w:tcW w:type="dxa" w:w="1440"/>
            <w:shd w:fill="F8FAFC"/>
            <w:tcMar>
              <w:top w:w="70" w:type="dxa"/>
              <w:bottom w:w="70" w:type="dxa"/>
              <w:left w:w="100" w:type="dxa"/>
              <w:right w:w="100" w:type="dxa"/>
            </w:tcMar>
          </w:tcPr>
          <w:p>
            <w:r>
              <w:rPr>
                <w:rFonts w:ascii="Calibri" w:hAnsi="Calibri"/>
                <w:color w:val="1E293B"/>
                <w:sz w:val="18"/>
              </w:rPr>
              <w:t>19.8 ms</w:t>
            </w:r>
          </w:p>
        </w:tc>
        <w:tc>
          <w:tcPr>
            <w:tcW w:type="dxa" w:w="1440"/>
            <w:shd w:fill="F8FAFC"/>
            <w:tcMar>
              <w:top w:w="70" w:type="dxa"/>
              <w:bottom w:w="70" w:type="dxa"/>
              <w:left w:w="100" w:type="dxa"/>
              <w:right w:w="100" w:type="dxa"/>
            </w:tcMar>
          </w:tcPr>
          <w:p>
            <w:r>
              <w:rPr>
                <w:rFonts w:ascii="Calibri" w:hAnsi="Calibri"/>
                <w:color w:val="1E293B"/>
                <w:sz w:val="18"/>
              </w:rPr>
              <w:t>62.9x</w:t>
            </w:r>
          </w:p>
        </w:tc>
        <w:tc>
          <w:tcPr>
            <w:tcW w:type="dxa" w:w="1440"/>
            <w:shd w:fill="F8FAFC"/>
            <w:tcMar>
              <w:top w:w="70" w:type="dxa"/>
              <w:bottom w:w="70" w:type="dxa"/>
              <w:left w:w="100" w:type="dxa"/>
              <w:right w:w="100" w:type="dxa"/>
            </w:tcMar>
          </w:tcPr>
          <w:p>
            <w:r>
              <w:rPr>
                <w:rFonts w:ascii="Calibri" w:hAnsi="Calibri"/>
                <w:color w:val="1E293B"/>
                <w:sz w:val="18"/>
              </w:rPr>
              <w:t>High (Unboxed bit-ops)</w:t>
            </w:r>
          </w:p>
        </w:tc>
      </w:tr>
      <w:tr>
        <w:tc>
          <w:tcPr>
            <w:tcW w:type="dxa" w:w="2160"/>
            <w:shd w:fill="FFFFFF"/>
            <w:tcMar>
              <w:top w:w="70" w:type="dxa"/>
              <w:bottom w:w="70" w:type="dxa"/>
              <w:left w:w="100" w:type="dxa"/>
              <w:right w:w="100" w:type="dxa"/>
            </w:tcMar>
          </w:tcPr>
          <w:p>
            <w:r>
              <w:rPr>
                <w:rFonts w:ascii="Calibri" w:hAnsi="Calibri"/>
                <w:b/>
                <w:color w:val="1E293B"/>
                <w:sz w:val="18"/>
              </w:rPr>
              <w:t>Mandelbrot (500x500)</w:t>
            </w:r>
          </w:p>
        </w:tc>
        <w:tc>
          <w:tcPr>
            <w:tcW w:type="dxa" w:w="1584"/>
            <w:shd w:fill="FFFFFF"/>
            <w:tcMar>
              <w:top w:w="70" w:type="dxa"/>
              <w:bottom w:w="70" w:type="dxa"/>
              <w:left w:w="100" w:type="dxa"/>
              <w:right w:w="100" w:type="dxa"/>
            </w:tcMar>
          </w:tcPr>
          <w:p>
            <w:r>
              <w:rPr>
                <w:rFonts w:ascii="Calibri" w:hAnsi="Calibri"/>
                <w:color w:val="1E293B"/>
                <w:sz w:val="18"/>
              </w:rPr>
              <w:t>Numeric / Float</w:t>
            </w:r>
          </w:p>
        </w:tc>
        <w:tc>
          <w:tcPr>
            <w:tcW w:type="dxa" w:w="1440"/>
            <w:shd w:fill="FFFFFF"/>
            <w:tcMar>
              <w:top w:w="70" w:type="dxa"/>
              <w:bottom w:w="70" w:type="dxa"/>
              <w:left w:w="100" w:type="dxa"/>
              <w:right w:w="100" w:type="dxa"/>
            </w:tcMar>
          </w:tcPr>
          <w:p>
            <w:r>
              <w:rPr>
                <w:rFonts w:ascii="Calibri" w:hAnsi="Calibri"/>
                <w:color w:val="1E293B"/>
                <w:sz w:val="18"/>
              </w:rPr>
              <w:t>890.2 ms</w:t>
            </w:r>
          </w:p>
        </w:tc>
        <w:tc>
          <w:tcPr>
            <w:tcW w:type="dxa" w:w="1440"/>
            <w:shd w:fill="FFFFFF"/>
            <w:tcMar>
              <w:top w:w="70" w:type="dxa"/>
              <w:bottom w:w="70" w:type="dxa"/>
              <w:left w:w="100" w:type="dxa"/>
              <w:right w:w="100" w:type="dxa"/>
            </w:tcMar>
          </w:tcPr>
          <w:p>
            <w:r>
              <w:rPr>
                <w:rFonts w:ascii="Calibri" w:hAnsi="Calibri"/>
                <w:color w:val="1E293B"/>
                <w:sz w:val="18"/>
              </w:rPr>
              <w:t>18.2 ms</w:t>
            </w:r>
          </w:p>
        </w:tc>
        <w:tc>
          <w:tcPr>
            <w:tcW w:type="dxa" w:w="1440"/>
            <w:shd w:fill="FFFFFF"/>
            <w:tcMar>
              <w:top w:w="70" w:type="dxa"/>
              <w:bottom w:w="70" w:type="dxa"/>
              <w:left w:w="100" w:type="dxa"/>
              <w:right w:w="100" w:type="dxa"/>
            </w:tcMar>
          </w:tcPr>
          <w:p>
            <w:r>
              <w:rPr>
                <w:rFonts w:ascii="Calibri" w:hAnsi="Calibri"/>
                <w:color w:val="1E293B"/>
                <w:sz w:val="18"/>
              </w:rPr>
              <w:t>48.9x</w:t>
            </w:r>
          </w:p>
        </w:tc>
        <w:tc>
          <w:tcPr>
            <w:tcW w:type="dxa" w:w="1440"/>
            <w:shd w:fill="FFFFFF"/>
            <w:tcMar>
              <w:top w:w="70" w:type="dxa"/>
              <w:bottom w:w="70" w:type="dxa"/>
              <w:left w:w="100" w:type="dxa"/>
              <w:right w:w="100" w:type="dxa"/>
            </w:tcMar>
          </w:tcPr>
          <w:p>
            <w:r>
              <w:rPr>
                <w:rFonts w:ascii="Calibri" w:hAnsi="Calibri"/>
                <w:color w:val="1E293B"/>
                <w:sz w:val="18"/>
              </w:rPr>
              <w:t>High (SIMD Vectorization)</w:t>
            </w:r>
          </w:p>
        </w:tc>
      </w:tr>
      <w:tr>
        <w:tc>
          <w:tcPr>
            <w:tcW w:type="dxa" w:w="2160"/>
            <w:shd w:fill="F8FAFC"/>
            <w:tcMar>
              <w:top w:w="70" w:type="dxa"/>
              <w:bottom w:w="70" w:type="dxa"/>
              <w:left w:w="100" w:type="dxa"/>
              <w:right w:w="100" w:type="dxa"/>
            </w:tcMar>
          </w:tcPr>
          <w:p>
            <w:r>
              <w:rPr>
                <w:rFonts w:ascii="Calibri" w:hAnsi="Calibri"/>
                <w:b/>
                <w:color w:val="1E293B"/>
                <w:sz w:val="18"/>
              </w:rPr>
              <w:t>Levenshtein Distance</w:t>
            </w:r>
          </w:p>
        </w:tc>
        <w:tc>
          <w:tcPr>
            <w:tcW w:type="dxa" w:w="1584"/>
            <w:shd w:fill="F8FAFC"/>
            <w:tcMar>
              <w:top w:w="70" w:type="dxa"/>
              <w:bottom w:w="70" w:type="dxa"/>
              <w:left w:w="100" w:type="dxa"/>
              <w:right w:w="100" w:type="dxa"/>
            </w:tcMar>
          </w:tcPr>
          <w:p>
            <w:r>
              <w:rPr>
                <w:rFonts w:ascii="Calibri" w:hAnsi="Calibri"/>
                <w:color w:val="1E293B"/>
                <w:sz w:val="18"/>
              </w:rPr>
              <w:t>Dynamic Prog</w:t>
            </w:r>
          </w:p>
        </w:tc>
        <w:tc>
          <w:tcPr>
            <w:tcW w:type="dxa" w:w="1440"/>
            <w:shd w:fill="F8FAFC"/>
            <w:tcMar>
              <w:top w:w="70" w:type="dxa"/>
              <w:bottom w:w="70" w:type="dxa"/>
              <w:left w:w="100" w:type="dxa"/>
              <w:right w:w="100" w:type="dxa"/>
            </w:tcMar>
          </w:tcPr>
          <w:p>
            <w:r>
              <w:rPr>
                <w:rFonts w:ascii="Calibri" w:hAnsi="Calibri"/>
                <w:color w:val="1E293B"/>
                <w:sz w:val="18"/>
              </w:rPr>
              <w:t>654.1 ms</w:t>
            </w:r>
          </w:p>
        </w:tc>
        <w:tc>
          <w:tcPr>
            <w:tcW w:type="dxa" w:w="1440"/>
            <w:shd w:fill="F8FAFC"/>
            <w:tcMar>
              <w:top w:w="70" w:type="dxa"/>
              <w:bottom w:w="70" w:type="dxa"/>
              <w:left w:w="100" w:type="dxa"/>
              <w:right w:w="100" w:type="dxa"/>
            </w:tcMar>
          </w:tcPr>
          <w:p>
            <w:r>
              <w:rPr>
                <w:rFonts w:ascii="Calibri" w:hAnsi="Calibri"/>
                <w:color w:val="1E293B"/>
                <w:sz w:val="18"/>
              </w:rPr>
              <w:t>17.5 ms</w:t>
            </w:r>
          </w:p>
        </w:tc>
        <w:tc>
          <w:tcPr>
            <w:tcW w:type="dxa" w:w="1440"/>
            <w:shd w:fill="F8FAFC"/>
            <w:tcMar>
              <w:top w:w="70" w:type="dxa"/>
              <w:bottom w:w="70" w:type="dxa"/>
              <w:left w:w="100" w:type="dxa"/>
              <w:right w:w="100" w:type="dxa"/>
            </w:tcMar>
          </w:tcPr>
          <w:p>
            <w:r>
              <w:rPr>
                <w:rFonts w:ascii="Calibri" w:hAnsi="Calibri"/>
                <w:color w:val="1E293B"/>
                <w:sz w:val="18"/>
              </w:rPr>
              <w:t>37.4x</w:t>
            </w:r>
          </w:p>
        </w:tc>
        <w:tc>
          <w:tcPr>
            <w:tcW w:type="dxa" w:w="1440"/>
            <w:shd w:fill="F8FAFC"/>
            <w:tcMar>
              <w:top w:w="70" w:type="dxa"/>
              <w:bottom w:w="70" w:type="dxa"/>
              <w:left w:w="100" w:type="dxa"/>
              <w:right w:w="100" w:type="dxa"/>
            </w:tcMar>
          </w:tcPr>
          <w:p>
            <w:r>
              <w:rPr>
                <w:rFonts w:ascii="Calibri" w:hAnsi="Calibri"/>
                <w:color w:val="1E293B"/>
                <w:sz w:val="18"/>
              </w:rPr>
              <w:t>Very High (Matrix bounds elided)</w:t>
            </w:r>
          </w:p>
        </w:tc>
      </w:tr>
      <w:tr>
        <w:tc>
          <w:tcPr>
            <w:tcW w:type="dxa" w:w="2160"/>
            <w:shd w:fill="FFFFFF"/>
            <w:tcMar>
              <w:top w:w="70" w:type="dxa"/>
              <w:bottom w:w="70" w:type="dxa"/>
              <w:left w:w="100" w:type="dxa"/>
              <w:right w:w="100" w:type="dxa"/>
            </w:tcMar>
          </w:tcPr>
          <w:p>
            <w:r>
              <w:rPr>
                <w:rFonts w:ascii="Calibri" w:hAnsi="Calibri"/>
                <w:b/>
                <w:color w:val="1E293B"/>
                <w:sz w:val="18"/>
              </w:rPr>
              <w:t>Floyd-Warshall</w:t>
            </w:r>
          </w:p>
        </w:tc>
        <w:tc>
          <w:tcPr>
            <w:tcW w:type="dxa" w:w="1584"/>
            <w:shd w:fill="FFFFFF"/>
            <w:tcMar>
              <w:top w:w="70" w:type="dxa"/>
              <w:bottom w:w="70" w:type="dxa"/>
              <w:left w:w="100" w:type="dxa"/>
              <w:right w:w="100" w:type="dxa"/>
            </w:tcMar>
          </w:tcPr>
          <w:p>
            <w:r>
              <w:rPr>
                <w:rFonts w:ascii="Calibri" w:hAnsi="Calibri"/>
                <w:color w:val="1E293B"/>
                <w:sz w:val="18"/>
              </w:rPr>
              <w:t>Graph Theory</w:t>
            </w:r>
          </w:p>
        </w:tc>
        <w:tc>
          <w:tcPr>
            <w:tcW w:type="dxa" w:w="1440"/>
            <w:shd w:fill="FFFFFF"/>
            <w:tcMar>
              <w:top w:w="70" w:type="dxa"/>
              <w:bottom w:w="70" w:type="dxa"/>
              <w:left w:w="100" w:type="dxa"/>
              <w:right w:w="100" w:type="dxa"/>
            </w:tcMar>
          </w:tcPr>
          <w:p>
            <w:r>
              <w:rPr>
                <w:rFonts w:ascii="Calibri" w:hAnsi="Calibri"/>
                <w:color w:val="1E293B"/>
                <w:sz w:val="18"/>
              </w:rPr>
              <w:t>1,820.6 ms</w:t>
            </w:r>
          </w:p>
        </w:tc>
        <w:tc>
          <w:tcPr>
            <w:tcW w:type="dxa" w:w="1440"/>
            <w:shd w:fill="FFFFFF"/>
            <w:tcMar>
              <w:top w:w="70" w:type="dxa"/>
              <w:bottom w:w="70" w:type="dxa"/>
              <w:left w:w="100" w:type="dxa"/>
              <w:right w:w="100" w:type="dxa"/>
            </w:tcMar>
          </w:tcPr>
          <w:p>
            <w:r>
              <w:rPr>
                <w:rFonts w:ascii="Calibri" w:hAnsi="Calibri"/>
                <w:color w:val="1E293B"/>
                <w:sz w:val="18"/>
              </w:rPr>
              <w:t>54.2 ms</w:t>
            </w:r>
          </w:p>
        </w:tc>
        <w:tc>
          <w:tcPr>
            <w:tcW w:type="dxa" w:w="1440"/>
            <w:shd w:fill="FFFFFF"/>
            <w:tcMar>
              <w:top w:w="70" w:type="dxa"/>
              <w:bottom w:w="70" w:type="dxa"/>
              <w:left w:w="100" w:type="dxa"/>
              <w:right w:w="100" w:type="dxa"/>
            </w:tcMar>
          </w:tcPr>
          <w:p>
            <w:r>
              <w:rPr>
                <w:rFonts w:ascii="Calibri" w:hAnsi="Calibri"/>
                <w:color w:val="1E293B"/>
                <w:sz w:val="18"/>
              </w:rPr>
              <w:t>33.6x</w:t>
            </w:r>
          </w:p>
        </w:tc>
        <w:tc>
          <w:tcPr>
            <w:tcW w:type="dxa" w:w="1440"/>
            <w:shd w:fill="FFFFFF"/>
            <w:tcMar>
              <w:top w:w="70" w:type="dxa"/>
              <w:bottom w:w="70" w:type="dxa"/>
              <w:left w:w="100" w:type="dxa"/>
              <w:right w:w="100" w:type="dxa"/>
            </w:tcMar>
          </w:tcPr>
          <w:p>
            <w:r>
              <w:rPr>
                <w:rFonts w:ascii="Calibri" w:hAnsi="Calibri"/>
                <w:color w:val="1E293B"/>
                <w:sz w:val="18"/>
              </w:rPr>
              <w:t>Very High (3D loop elision)</w:t>
            </w:r>
          </w:p>
        </w:tc>
      </w:tr>
      <w:tr>
        <w:tc>
          <w:tcPr>
            <w:tcW w:type="dxa" w:w="2160"/>
            <w:shd w:fill="F8FAFC"/>
            <w:tcMar>
              <w:top w:w="70" w:type="dxa"/>
              <w:bottom w:w="70" w:type="dxa"/>
              <w:left w:w="100" w:type="dxa"/>
              <w:right w:w="100" w:type="dxa"/>
            </w:tcMar>
          </w:tcPr>
          <w:p>
            <w:r>
              <w:rPr>
                <w:rFonts w:ascii="Calibri" w:hAnsi="Calibri"/>
                <w:b/>
                <w:color w:val="1E293B"/>
                <w:sz w:val="18"/>
              </w:rPr>
              <w:t>Monte Carlo Pi (10^7)</w:t>
            </w:r>
          </w:p>
        </w:tc>
        <w:tc>
          <w:tcPr>
            <w:tcW w:type="dxa" w:w="1584"/>
            <w:shd w:fill="F8FAFC"/>
            <w:tcMar>
              <w:top w:w="70" w:type="dxa"/>
              <w:bottom w:w="70" w:type="dxa"/>
              <w:left w:w="100" w:type="dxa"/>
              <w:right w:w="100" w:type="dxa"/>
            </w:tcMar>
          </w:tcPr>
          <w:p>
            <w:r>
              <w:rPr>
                <w:rFonts w:ascii="Calibri" w:hAnsi="Calibri"/>
                <w:color w:val="1E293B"/>
                <w:sz w:val="18"/>
              </w:rPr>
              <w:t>Simulation</w:t>
            </w:r>
          </w:p>
        </w:tc>
        <w:tc>
          <w:tcPr>
            <w:tcW w:type="dxa" w:w="1440"/>
            <w:shd w:fill="F8FAFC"/>
            <w:tcMar>
              <w:top w:w="70" w:type="dxa"/>
              <w:bottom w:w="70" w:type="dxa"/>
              <w:left w:w="100" w:type="dxa"/>
              <w:right w:w="100" w:type="dxa"/>
            </w:tcMar>
          </w:tcPr>
          <w:p>
            <w:r>
              <w:rPr>
                <w:rFonts w:ascii="Calibri" w:hAnsi="Calibri"/>
                <w:color w:val="1E293B"/>
                <w:sz w:val="18"/>
              </w:rPr>
              <w:t>780.0 ms</w:t>
            </w:r>
          </w:p>
        </w:tc>
        <w:tc>
          <w:tcPr>
            <w:tcW w:type="dxa" w:w="1440"/>
            <w:shd w:fill="F8FAFC"/>
            <w:tcMar>
              <w:top w:w="70" w:type="dxa"/>
              <w:bottom w:w="70" w:type="dxa"/>
              <w:left w:w="100" w:type="dxa"/>
              <w:right w:w="100" w:type="dxa"/>
            </w:tcMar>
          </w:tcPr>
          <w:p>
            <w:r>
              <w:rPr>
                <w:rFonts w:ascii="Calibri" w:hAnsi="Calibri"/>
                <w:color w:val="1E293B"/>
                <w:sz w:val="18"/>
              </w:rPr>
              <w:t>26.0 ms</w:t>
            </w:r>
          </w:p>
        </w:tc>
        <w:tc>
          <w:tcPr>
            <w:tcW w:type="dxa" w:w="1440"/>
            <w:shd w:fill="F8FAFC"/>
            <w:tcMar>
              <w:top w:w="70" w:type="dxa"/>
              <w:bottom w:w="70" w:type="dxa"/>
              <w:left w:w="100" w:type="dxa"/>
              <w:right w:w="100" w:type="dxa"/>
            </w:tcMar>
          </w:tcPr>
          <w:p>
            <w:r>
              <w:rPr>
                <w:rFonts w:ascii="Calibri" w:hAnsi="Calibri"/>
                <w:color w:val="1E293B"/>
                <w:sz w:val="18"/>
              </w:rPr>
              <w:t>30.0x</w:t>
            </w:r>
          </w:p>
        </w:tc>
        <w:tc>
          <w:tcPr>
            <w:tcW w:type="dxa" w:w="1440"/>
            <w:shd w:fill="F8FAFC"/>
            <w:tcMar>
              <w:top w:w="70" w:type="dxa"/>
              <w:bottom w:w="70" w:type="dxa"/>
              <w:left w:w="100" w:type="dxa"/>
              <w:right w:w="100" w:type="dxa"/>
            </w:tcMar>
          </w:tcPr>
          <w:p>
            <w:r>
              <w:rPr>
                <w:rFonts w:ascii="Calibri" w:hAnsi="Calibri"/>
                <w:color w:val="1E293B"/>
                <w:sz w:val="18"/>
              </w:rPr>
              <w:t>Medium (Register accumulation)</w:t>
            </w:r>
          </w:p>
        </w:tc>
      </w:tr>
      <w:tr>
        <w:tc>
          <w:tcPr>
            <w:tcW w:type="dxa" w:w="2160"/>
            <w:shd w:fill="FFFFFF"/>
            <w:tcMar>
              <w:top w:w="70" w:type="dxa"/>
              <w:bottom w:w="70" w:type="dxa"/>
              <w:left w:w="100" w:type="dxa"/>
              <w:right w:w="100" w:type="dxa"/>
            </w:tcMar>
          </w:tcPr>
          <w:p>
            <w:r>
              <w:rPr>
                <w:rFonts w:ascii="Calibri" w:hAnsi="Calibri"/>
                <w:b/>
                <w:color w:val="1E293B"/>
                <w:sz w:val="18"/>
              </w:rPr>
              <w:t>Game of Life (100 steps)</w:t>
            </w:r>
          </w:p>
        </w:tc>
        <w:tc>
          <w:tcPr>
            <w:tcW w:type="dxa" w:w="1584"/>
            <w:shd w:fill="FFFFFF"/>
            <w:tcMar>
              <w:top w:w="70" w:type="dxa"/>
              <w:bottom w:w="70" w:type="dxa"/>
              <w:left w:w="100" w:type="dxa"/>
              <w:right w:w="100" w:type="dxa"/>
            </w:tcMar>
          </w:tcPr>
          <w:p>
            <w:r>
              <w:rPr>
                <w:rFonts w:ascii="Calibri" w:hAnsi="Calibri"/>
                <w:color w:val="1E293B"/>
                <w:sz w:val="18"/>
              </w:rPr>
              <w:t>Grid Automata</w:t>
            </w:r>
          </w:p>
        </w:tc>
        <w:tc>
          <w:tcPr>
            <w:tcW w:type="dxa" w:w="1440"/>
            <w:shd w:fill="FFFFFF"/>
            <w:tcMar>
              <w:top w:w="70" w:type="dxa"/>
              <w:bottom w:w="70" w:type="dxa"/>
              <w:left w:w="100" w:type="dxa"/>
              <w:right w:w="100" w:type="dxa"/>
            </w:tcMar>
          </w:tcPr>
          <w:p>
            <w:r>
              <w:rPr>
                <w:rFonts w:ascii="Calibri" w:hAnsi="Calibri"/>
                <w:color w:val="1E293B"/>
                <w:sz w:val="18"/>
              </w:rPr>
              <w:t>1,120.5 ms</w:t>
            </w:r>
          </w:p>
        </w:tc>
        <w:tc>
          <w:tcPr>
            <w:tcW w:type="dxa" w:w="1440"/>
            <w:shd w:fill="FFFFFF"/>
            <w:tcMar>
              <w:top w:w="70" w:type="dxa"/>
              <w:bottom w:w="70" w:type="dxa"/>
              <w:left w:w="100" w:type="dxa"/>
              <w:right w:w="100" w:type="dxa"/>
            </w:tcMar>
          </w:tcPr>
          <w:p>
            <w:r>
              <w:rPr>
                <w:rFonts w:ascii="Calibri" w:hAnsi="Calibri"/>
                <w:color w:val="1E293B"/>
                <w:sz w:val="18"/>
              </w:rPr>
              <w:t>48.7 ms</w:t>
            </w:r>
          </w:p>
        </w:tc>
        <w:tc>
          <w:tcPr>
            <w:tcW w:type="dxa" w:w="1440"/>
            <w:shd w:fill="FFFFFF"/>
            <w:tcMar>
              <w:top w:w="70" w:type="dxa"/>
              <w:bottom w:w="70" w:type="dxa"/>
              <w:left w:w="100" w:type="dxa"/>
              <w:right w:w="100" w:type="dxa"/>
            </w:tcMar>
          </w:tcPr>
          <w:p>
            <w:r>
              <w:rPr>
                <w:rFonts w:ascii="Calibri" w:hAnsi="Calibri"/>
                <w:color w:val="1E293B"/>
                <w:sz w:val="18"/>
              </w:rPr>
              <w:t>23.0x</w:t>
            </w:r>
          </w:p>
        </w:tc>
        <w:tc>
          <w:tcPr>
            <w:tcW w:type="dxa" w:w="1440"/>
            <w:shd w:fill="FFFFFF"/>
            <w:tcMar>
              <w:top w:w="70" w:type="dxa"/>
              <w:bottom w:w="70" w:type="dxa"/>
              <w:left w:w="100" w:type="dxa"/>
              <w:right w:w="100" w:type="dxa"/>
            </w:tcMar>
          </w:tcPr>
          <w:p>
            <w:r>
              <w:rPr>
                <w:rFonts w:ascii="Calibri" w:hAnsi="Calibri"/>
                <w:color w:val="1E293B"/>
                <w:sz w:val="18"/>
              </w:rPr>
              <w:t>High (2D array flattened)</w:t>
            </w:r>
          </w:p>
        </w:tc>
      </w:tr>
      <w:tr>
        <w:tc>
          <w:tcPr>
            <w:tcW w:type="dxa" w:w="2160"/>
            <w:shd w:fill="F8FAFC"/>
            <w:tcMar>
              <w:top w:w="70" w:type="dxa"/>
              <w:bottom w:w="70" w:type="dxa"/>
              <w:left w:w="100" w:type="dxa"/>
              <w:right w:w="100" w:type="dxa"/>
            </w:tcMar>
          </w:tcPr>
          <w:p>
            <w:r>
              <w:rPr>
                <w:rFonts w:ascii="Calibri" w:hAnsi="Calibri"/>
                <w:b/>
                <w:color w:val="1E293B"/>
                <w:sz w:val="18"/>
              </w:rPr>
              <w:t>TF-IDF Vocabulary</w:t>
            </w:r>
          </w:p>
        </w:tc>
        <w:tc>
          <w:tcPr>
            <w:tcW w:type="dxa" w:w="1584"/>
            <w:shd w:fill="F8FAFC"/>
            <w:tcMar>
              <w:top w:w="70" w:type="dxa"/>
              <w:bottom w:w="70" w:type="dxa"/>
              <w:left w:w="100" w:type="dxa"/>
              <w:right w:w="100" w:type="dxa"/>
            </w:tcMar>
          </w:tcPr>
          <w:p>
            <w:r>
              <w:rPr>
                <w:rFonts w:ascii="Calibri" w:hAnsi="Calibri"/>
                <w:color w:val="1E293B"/>
                <w:sz w:val="18"/>
              </w:rPr>
              <w:t>String / Dict</w:t>
            </w:r>
          </w:p>
        </w:tc>
        <w:tc>
          <w:tcPr>
            <w:tcW w:type="dxa" w:w="1440"/>
            <w:shd w:fill="F8FAFC"/>
            <w:tcMar>
              <w:top w:w="70" w:type="dxa"/>
              <w:bottom w:w="70" w:type="dxa"/>
              <w:left w:w="100" w:type="dxa"/>
              <w:right w:w="100" w:type="dxa"/>
            </w:tcMar>
          </w:tcPr>
          <w:p>
            <w:r>
              <w:rPr>
                <w:rFonts w:ascii="Calibri" w:hAnsi="Calibri"/>
                <w:color w:val="1E293B"/>
                <w:sz w:val="18"/>
              </w:rPr>
              <w:t>340.2 ms</w:t>
            </w:r>
          </w:p>
        </w:tc>
        <w:tc>
          <w:tcPr>
            <w:tcW w:type="dxa" w:w="1440"/>
            <w:shd w:fill="F8FAFC"/>
            <w:tcMar>
              <w:top w:w="70" w:type="dxa"/>
              <w:bottom w:w="70" w:type="dxa"/>
              <w:left w:w="100" w:type="dxa"/>
              <w:right w:w="100" w:type="dxa"/>
            </w:tcMar>
          </w:tcPr>
          <w:p>
            <w:r>
              <w:rPr>
                <w:rFonts w:ascii="Calibri" w:hAnsi="Calibri"/>
                <w:color w:val="1E293B"/>
                <w:sz w:val="18"/>
              </w:rPr>
              <w:t>27.4 ms</w:t>
            </w:r>
          </w:p>
        </w:tc>
        <w:tc>
          <w:tcPr>
            <w:tcW w:type="dxa" w:w="1440"/>
            <w:shd w:fill="F8FAFC"/>
            <w:tcMar>
              <w:top w:w="70" w:type="dxa"/>
              <w:bottom w:w="70" w:type="dxa"/>
              <w:left w:w="100" w:type="dxa"/>
              <w:right w:w="100" w:type="dxa"/>
            </w:tcMar>
          </w:tcPr>
          <w:p>
            <w:r>
              <w:rPr>
                <w:rFonts w:ascii="Calibri" w:hAnsi="Calibri"/>
                <w:color w:val="1E293B"/>
                <w:sz w:val="18"/>
              </w:rPr>
              <w:t>12.4x</w:t>
            </w:r>
          </w:p>
        </w:tc>
        <w:tc>
          <w:tcPr>
            <w:tcW w:type="dxa" w:w="1440"/>
            <w:shd w:fill="F8FAFC"/>
            <w:tcMar>
              <w:top w:w="70" w:type="dxa"/>
              <w:bottom w:w="70" w:type="dxa"/>
              <w:left w:w="100" w:type="dxa"/>
              <w:right w:w="100" w:type="dxa"/>
            </w:tcMar>
          </w:tcPr>
          <w:p>
            <w:r>
              <w:rPr>
                <w:rFonts w:ascii="Calibri" w:hAnsi="Calibri"/>
                <w:color w:val="1E293B"/>
                <w:sz w:val="18"/>
              </w:rPr>
              <w:t>Medium (Hash table lookups)</w:t>
            </w:r>
          </w:p>
        </w:tc>
      </w:tr>
    </w:tbl>
    <w:p>
      <w:pPr>
        <w:spacing w:after="80"/>
      </w:pPr>
    </w:p>
    <w:p>
      <w:pPr>
        <w:spacing w:after="120" w:line="276" w:lineRule="auto"/>
      </w:pPr>
      <w:r>
        <w:rPr>
          <w:b/>
        </w:rPr>
        <w:t xml:space="preserve">Performance Summary: </w:t>
      </w:r>
      <w:r>
        <w:t>Geometric Mean Speedup Across Suite: 28.7x</w:t>
      </w:r>
    </w:p>
    <w:p>
      <w:pPr>
        <w:spacing w:before="200" w:after="80"/>
        <w:jc w:val="center"/>
      </w:pPr>
      <w:r>
        <w:drawing>
          <wp:inline xmlns:a="http://schemas.openxmlformats.org/drawingml/2006/main" xmlns:pic="http://schemas.openxmlformats.org/drawingml/2006/picture">
            <wp:extent cx="5669280" cy="2956441"/>
            <wp:docPr id="3" name="Picture 3"/>
            <wp:cNvGraphicFramePr>
              <a:graphicFrameLocks noChangeAspect="1"/>
            </wp:cNvGraphicFramePr>
            <a:graphic>
              <a:graphicData uri="http://schemas.openxmlformats.org/drawingml/2006/picture">
                <pic:pic>
                  <pic:nvPicPr>
                    <pic:cNvPr id="0" name="pythia_benchmark_comparison.jpg"/>
                    <pic:cNvPicPr/>
                  </pic:nvPicPr>
                  <pic:blipFill>
                    <a:blip r:embed="rId11"/>
                    <a:stretch>
                      <a:fillRect/>
                    </a:stretch>
                  </pic:blipFill>
                  <pic:spPr>
                    <a:xfrm>
                      <a:off x="0" y="0"/>
                      <a:ext cx="5669280" cy="2956441"/>
                    </a:xfrm>
                    <a:prstGeom prst="rect"/>
                  </pic:spPr>
                </pic:pic>
              </a:graphicData>
            </a:graphic>
          </wp:inline>
        </w:drawing>
      </w:r>
    </w:p>
    <w:p>
      <w:pPr>
        <w:spacing w:before="0" w:after="240"/>
        <w:jc w:val="center"/>
      </w:pPr>
      <w:r>
        <w:rPr>
          <w:rFonts w:ascii="Calibri" w:hAnsi="Calibri"/>
          <w:i/>
          <w:color w:val="64748B"/>
          <w:sz w:val="19"/>
        </w:rPr>
        <w:t>Figure 10.1: Execution Time Comparison - Pure Python vs. PYTHIA Native (ms - Lower is Better)</w:t>
      </w:r>
    </w:p>
    <w:p>
      <w:pPr>
        <w:keepNext/>
        <w:spacing w:before="240" w:after="80"/>
      </w:pPr>
      <w:r>
        <w:rPr>
          <w:rFonts w:ascii="Calibri" w:hAnsi="Calibri"/>
          <w:b/>
          <w:color w:val="0F766E"/>
          <w:sz w:val="26"/>
        </w:rPr>
        <w:t>10.3 Performance Interpretation &amp; Profiling Insights</w:t>
      </w:r>
    </w:p>
    <w:p>
      <w:pPr>
        <w:spacing w:after="120" w:line="276" w:lineRule="auto"/>
      </w:pPr>
      <w:r>
        <w:t>Unboxing Dividends: The highest speedup (84.6x on Collatz and 62.9x on N-Queens) occurs where 64-bit integer calculations are fully register-allocated, completely eliminating PyObject reference counting and heap dispatch. In the Mandelbrot and Monte Carlo benchmarks, GCC auto-vectorized floating-point loops with AVX2 SIMD instructions. In string-heavy benchmarks like TF-IDF (12.4x), boundary marshalling costs represented a higher fraction of runtime, confirming the importance of PYTHIA's built-in 1.1x speedup threshold.</w:t>
      </w:r>
    </w:p>
    <w:p>
      <w:pPr>
        <w:keepNext/>
        <w:spacing w:before="360" w:after="120"/>
      </w:pPr>
      <w:r>
        <w:rPr>
          <w:rFonts w:ascii="Calibri" w:hAnsi="Calibri"/>
          <w:b/>
          <w:color w:val="1E3A8A"/>
          <w:sz w:val="30"/>
        </w:rPr>
        <w:t>11. Error Handling, Limitations, and Known Issues</w:t>
      </w:r>
    </w:p>
    <w:p>
      <w:pPr>
        <w:spacing w:after="120" w:line="276" w:lineRule="auto"/>
      </w:pPr>
      <w:r>
        <w:t>Compile-time diagnostics feature Clang-style caret pointers with source line and column coordinates. Runtime C++ exceptions are intercepted by pyrt_bridge.hpp and cleanly mapped to CPython exceptions (IndexError, ZeroDivisionError, ValueError, RecursionError). Limitations include rejection of dynamic monkey-patching, requirement for homogeneous collections, and 64-bit integer overflow limits.</w:t>
      </w:r>
    </w:p>
    <w:p>
      <w:pPr>
        <w:keepNext/>
        <w:spacing w:before="360" w:after="120"/>
      </w:pPr>
      <w:r>
        <w:rPr>
          <w:rFonts w:ascii="Calibri" w:hAnsi="Calibri"/>
          <w:b/>
          <w:color w:val="1E3A8A"/>
          <w:sz w:val="30"/>
        </w:rPr>
        <w:t>12. Member-Wise Contribution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20" w:type="dxa"/>
              <w:right w:w="120" w:type="dxa"/>
            </w:tcMar>
          </w:tcPr>
          <w:p>
            <w:pPr>
              <w:jc w:val="center"/>
            </w:pPr>
            <w:r>
              <w:rPr>
                <w:rFonts w:ascii="Calibri" w:hAnsi="Calibri"/>
                <w:b/>
                <w:color w:val="FFFFFF"/>
                <w:sz w:val="19"/>
              </w:rPr>
              <w:t>Member Name &amp; Role</w:t>
            </w:r>
          </w:p>
        </w:tc>
        <w:tc>
          <w:tcPr>
            <w:tcW w:type="dxa" w:w="1728"/>
            <w:shd w:fill="1E3A8A"/>
            <w:tcMar>
              <w:top w:w="100" w:type="dxa"/>
              <w:bottom w:w="100" w:type="dxa"/>
              <w:left w:w="120" w:type="dxa"/>
              <w:right w:w="120" w:type="dxa"/>
            </w:tcMar>
          </w:tcPr>
          <w:p>
            <w:pPr>
              <w:jc w:val="center"/>
            </w:pPr>
            <w:r>
              <w:rPr>
                <w:rFonts w:ascii="Calibri" w:hAnsi="Calibri"/>
                <w:b/>
                <w:color w:val="FFFFFF"/>
                <w:sz w:val="19"/>
              </w:rPr>
              <w:t>Primary Modules</w:t>
            </w:r>
          </w:p>
        </w:tc>
        <w:tc>
          <w:tcPr>
            <w:tcW w:type="dxa" w:w="3744"/>
            <w:shd w:fill="1E3A8A"/>
            <w:tcMar>
              <w:top w:w="100" w:type="dxa"/>
              <w:bottom w:w="100" w:type="dxa"/>
              <w:left w:w="120" w:type="dxa"/>
              <w:right w:w="120" w:type="dxa"/>
            </w:tcMar>
          </w:tcPr>
          <w:p>
            <w:pPr>
              <w:jc w:val="center"/>
            </w:pPr>
            <w:r>
              <w:rPr>
                <w:rFonts w:ascii="Calibri" w:hAnsi="Calibri"/>
                <w:b/>
                <w:color w:val="FFFFFF"/>
                <w:sz w:val="19"/>
              </w:rPr>
              <w:t>Core Technical Contributions</w:t>
            </w:r>
          </w:p>
        </w:tc>
        <w:tc>
          <w:tcPr>
            <w:tcW w:type="dxa" w:w="1728"/>
            <w:shd w:fill="1E3A8A"/>
            <w:tcMar>
              <w:top w:w="100" w:type="dxa"/>
              <w:bottom w:w="100" w:type="dxa"/>
              <w:left w:w="120" w:type="dxa"/>
              <w:right w:w="120" w:type="dxa"/>
            </w:tcMar>
          </w:tcPr>
          <w:p>
            <w:pPr>
              <w:jc w:val="center"/>
            </w:pPr>
            <w:r>
              <w:rPr>
                <w:rFonts w:ascii="Calibri" w:hAnsi="Calibri"/>
                <w:b/>
                <w:color w:val="FFFFFF"/>
                <w:sz w:val="19"/>
              </w:rPr>
              <w:t>Git Evidence / Commits</w:t>
            </w:r>
          </w:p>
        </w:tc>
      </w:tr>
      <w:tr>
        <w:tc>
          <w:tcPr>
            <w:tcW w:type="dxa" w:w="2160"/>
            <w:shd w:fill="FFFFFF"/>
            <w:tcMar>
              <w:top w:w="70" w:type="dxa"/>
              <w:bottom w:w="70" w:type="dxa"/>
              <w:left w:w="100" w:type="dxa"/>
              <w:right w:w="100" w:type="dxa"/>
            </w:tcMar>
          </w:tcPr>
          <w:p>
            <w:r>
              <w:rPr>
                <w:rFonts w:ascii="Calibri" w:hAnsi="Calibri"/>
                <w:b/>
                <w:color w:val="1E293B"/>
                <w:sz w:val="18"/>
              </w:rPr>
              <w:t>Vishal Vivek</w:t>
              <w:br/>
              <w:t>(Member 1 - Team Lead)</w:t>
            </w:r>
          </w:p>
        </w:tc>
        <w:tc>
          <w:tcPr>
            <w:tcW w:type="dxa" w:w="1728"/>
            <w:shd w:fill="FFFFFF"/>
            <w:tcMar>
              <w:top w:w="70" w:type="dxa"/>
              <w:bottom w:w="70" w:type="dxa"/>
              <w:left w:w="100" w:type="dxa"/>
              <w:right w:w="100" w:type="dxa"/>
            </w:tcMar>
          </w:tcPr>
          <w:p>
            <w:r>
              <w:rPr>
                <w:rFonts w:ascii="Calibri" w:hAnsi="Calibri"/>
                <w:color w:val="1E293B"/>
                <w:sz w:val="18"/>
              </w:rPr>
              <w:t>lexer.py</w:t>
              <w:br/>
              <w:t>parser.py</w:t>
              <w:br/>
              <w:t>ast_nodes.py</w:t>
              <w:br/>
              <w:t>cli.py, driver.py</w:t>
            </w:r>
          </w:p>
        </w:tc>
        <w:tc>
          <w:tcPr>
            <w:tcW w:type="dxa" w:w="3744"/>
            <w:shd w:fill="FFFFFF"/>
            <w:tcMar>
              <w:top w:w="70" w:type="dxa"/>
              <w:bottom w:w="70" w:type="dxa"/>
              <w:left w:w="100" w:type="dxa"/>
              <w:right w:w="100" w:type="dxa"/>
            </w:tcMar>
          </w:tcPr>
          <w:p>
            <w:r>
              <w:rPr>
                <w:rFonts w:ascii="Calibri" w:hAnsi="Calibri"/>
                <w:color w:val="1E293B"/>
                <w:sz w:val="18"/>
              </w:rPr>
              <w:t>• Token specification and indentation stack tracker.</w:t>
              <w:br/>
              <w:t>• Recursive-descent parser with Pratt expression precedence.</w:t>
              <w:br/>
              <w:t>• AST node class hierarchy and diagnostic caret formatting.</w:t>
              <w:br/>
              <w:t>• CLI driver, toolchain discovery, and end-to-end integration.</w:t>
            </w:r>
          </w:p>
        </w:tc>
        <w:tc>
          <w:tcPr>
            <w:tcW w:type="dxa" w:w="1728"/>
            <w:shd w:fill="FFFFFF"/>
            <w:tcMar>
              <w:top w:w="70" w:type="dxa"/>
              <w:bottom w:w="70" w:type="dxa"/>
              <w:left w:w="100" w:type="dxa"/>
              <w:right w:w="100" w:type="dxa"/>
            </w:tcMar>
          </w:tcPr>
          <w:p>
            <w:r>
              <w:rPr>
                <w:rFonts w:ascii="Calibri" w:hAnsi="Calibri"/>
                <w:color w:val="1E293B"/>
                <w:sz w:val="18"/>
              </w:rPr>
              <w:t>feat(front): lexer indentation</w:t>
              <w:br/>
              <w:t>feat(parser): Pratt expression parsing</w:t>
              <w:br/>
              <w:t>feat(ast): AST class hierarchy</w:t>
              <w:br/>
              <w:t>feat(driver): CLI entrypoint</w:t>
            </w:r>
          </w:p>
        </w:tc>
      </w:tr>
      <w:tr>
        <w:tc>
          <w:tcPr>
            <w:tcW w:type="dxa" w:w="2160"/>
            <w:shd w:fill="F8FAFC"/>
            <w:tcMar>
              <w:top w:w="70" w:type="dxa"/>
              <w:bottom w:w="70" w:type="dxa"/>
              <w:left w:w="100" w:type="dxa"/>
              <w:right w:w="100" w:type="dxa"/>
            </w:tcMar>
          </w:tcPr>
          <w:p>
            <w:r>
              <w:rPr>
                <w:rFonts w:ascii="Calibri" w:hAnsi="Calibri"/>
                <w:b/>
                <w:color w:val="1E293B"/>
                <w:sz w:val="18"/>
              </w:rPr>
              <w:t>Rujuta Mangesh Kulkarni</w:t>
              <w:br/>
              <w:t>(Member 2)</w:t>
            </w:r>
          </w:p>
        </w:tc>
        <w:tc>
          <w:tcPr>
            <w:tcW w:type="dxa" w:w="1728"/>
            <w:shd w:fill="F8FAFC"/>
            <w:tcMar>
              <w:top w:w="70" w:type="dxa"/>
              <w:bottom w:w="70" w:type="dxa"/>
              <w:left w:w="100" w:type="dxa"/>
              <w:right w:w="100" w:type="dxa"/>
            </w:tcMar>
          </w:tcPr>
          <w:p>
            <w:r>
              <w:rPr>
                <w:rFonts w:ascii="Calibri" w:hAnsi="Calibri"/>
                <w:color w:val="1E293B"/>
                <w:sz w:val="18"/>
              </w:rPr>
              <w:t>typecheck.py</w:t>
              <w:br/>
              <w:t>symbol_table.py</w:t>
              <w:br/>
              <w:t>types_ext.py</w:t>
            </w:r>
          </w:p>
        </w:tc>
        <w:tc>
          <w:tcPr>
            <w:tcW w:type="dxa" w:w="3744"/>
            <w:shd w:fill="F8FAFC"/>
            <w:tcMar>
              <w:top w:w="70" w:type="dxa"/>
              <w:bottom w:w="70" w:type="dxa"/>
              <w:left w:w="100" w:type="dxa"/>
              <w:right w:w="100" w:type="dxa"/>
            </w:tcMar>
          </w:tcPr>
          <w:p>
            <w:r>
              <w:rPr>
                <w:rFonts w:ascii="Calibri" w:hAnsi="Calibri"/>
                <w:color w:val="1E293B"/>
                <w:sz w:val="18"/>
              </w:rPr>
              <w:t>• Static type inference engine for scalar and composite types.</w:t>
              <w:br/>
              <w:t>• Scoped symbol tables for lexical scoping resolution.</w:t>
              <w:br/>
              <w:t>• Type unification rules for lists, dictionaries, tuples, optionals.</w:t>
              <w:br/>
              <w:t>• Compile-time TypeError diagnostics and subtyping checks.</w:t>
            </w:r>
          </w:p>
        </w:tc>
        <w:tc>
          <w:tcPr>
            <w:tcW w:type="dxa" w:w="1728"/>
            <w:shd w:fill="F8FAFC"/>
            <w:tcMar>
              <w:top w:w="70" w:type="dxa"/>
              <w:bottom w:w="70" w:type="dxa"/>
              <w:left w:w="100" w:type="dxa"/>
              <w:right w:w="100" w:type="dxa"/>
            </w:tcMar>
          </w:tcPr>
          <w:p>
            <w:r>
              <w:rPr>
                <w:rFonts w:ascii="Calibri" w:hAnsi="Calibri"/>
                <w:color w:val="1E293B"/>
                <w:sz w:val="18"/>
              </w:rPr>
              <w:t>feat(types): scalar &amp; container typecheck</w:t>
              <w:br/>
              <w:t>feat(infer): bidirectional inference</w:t>
              <w:br/>
              <w:t>fix(type): unify composite containers</w:t>
              <w:br/>
              <w:t>test(types): add 40 semantic test cases</w:t>
            </w:r>
          </w:p>
        </w:tc>
      </w:tr>
      <w:tr>
        <w:tc>
          <w:tcPr>
            <w:tcW w:type="dxa" w:w="2160"/>
            <w:shd w:fill="FFFFFF"/>
            <w:tcMar>
              <w:top w:w="70" w:type="dxa"/>
              <w:bottom w:w="70" w:type="dxa"/>
              <w:left w:w="100" w:type="dxa"/>
              <w:right w:w="100" w:type="dxa"/>
            </w:tcMar>
          </w:tcPr>
          <w:p>
            <w:r>
              <w:rPr>
                <w:rFonts w:ascii="Calibri" w:hAnsi="Calibri"/>
                <w:b/>
                <w:color w:val="1E293B"/>
                <w:sz w:val="18"/>
              </w:rPr>
              <w:t>Koliparthy Venkata Jahnavi</w:t>
              <w:br/>
              <w:t>(Member 3)</w:t>
            </w:r>
          </w:p>
        </w:tc>
        <w:tc>
          <w:tcPr>
            <w:tcW w:type="dxa" w:w="1728"/>
            <w:shd w:fill="FFFFFF"/>
            <w:tcMar>
              <w:top w:w="70" w:type="dxa"/>
              <w:bottom w:w="70" w:type="dxa"/>
              <w:left w:w="100" w:type="dxa"/>
              <w:right w:w="100" w:type="dxa"/>
            </w:tcMar>
          </w:tcPr>
          <w:p>
            <w:r>
              <w:rPr>
                <w:rFonts w:ascii="Calibri" w:hAnsi="Calibri"/>
                <w:color w:val="1E293B"/>
                <w:sz w:val="18"/>
              </w:rPr>
              <w:t>lower.py</w:t>
              <w:br/>
              <w:t>optimize.py</w:t>
              <w:br/>
              <w:t>stages.py</w:t>
            </w:r>
          </w:p>
        </w:tc>
        <w:tc>
          <w:tcPr>
            <w:tcW w:type="dxa" w:w="3744"/>
            <w:shd w:fill="FFFFFF"/>
            <w:tcMar>
              <w:top w:w="70" w:type="dxa"/>
              <w:bottom w:w="70" w:type="dxa"/>
              <w:left w:w="100" w:type="dxa"/>
              <w:right w:w="100" w:type="dxa"/>
            </w:tcMar>
          </w:tcPr>
          <w:p>
            <w:r>
              <w:rPr>
                <w:rFonts w:ascii="Calibri" w:hAnsi="Calibri"/>
                <w:color w:val="1E293B"/>
                <w:sz w:val="18"/>
              </w:rPr>
              <w:t>• Primitive Intermediate Representation (PIR) lowering passes.</w:t>
              <w:br/>
              <w:t>• AST transformation for list comprehensions and complex loops.</w:t>
              <w:br/>
              <w:t>• Guard Elision optimization pass for loop bounds removal.</w:t>
              <w:br/>
              <w:t>• Call-Graph DFS cycle detector for recursion guard elision.</w:t>
            </w:r>
          </w:p>
        </w:tc>
        <w:tc>
          <w:tcPr>
            <w:tcW w:type="dxa" w:w="1728"/>
            <w:shd w:fill="FFFFFF"/>
            <w:tcMar>
              <w:top w:w="70" w:type="dxa"/>
              <w:bottom w:w="70" w:type="dxa"/>
              <w:left w:w="100" w:type="dxa"/>
              <w:right w:w="100" w:type="dxa"/>
            </w:tcMar>
          </w:tcPr>
          <w:p>
            <w:r>
              <w:rPr>
                <w:rFonts w:ascii="Calibri" w:hAnsi="Calibri"/>
                <w:color w:val="1E293B"/>
                <w:sz w:val="18"/>
              </w:rPr>
              <w:t>feat(lower): AST to PIR lowering</w:t>
              <w:br/>
              <w:t>feat(opt): loop bounds guard elision</w:t>
              <w:br/>
              <w:t>feat(opt): call graph acyclicity check</w:t>
              <w:br/>
              <w:t>test(opt): benchmark elision speedup</w:t>
            </w:r>
          </w:p>
        </w:tc>
      </w:tr>
      <w:tr>
        <w:tc>
          <w:tcPr>
            <w:tcW w:type="dxa" w:w="2160"/>
            <w:shd w:fill="F8FAFC"/>
            <w:tcMar>
              <w:top w:w="70" w:type="dxa"/>
              <w:bottom w:w="70" w:type="dxa"/>
              <w:left w:w="100" w:type="dxa"/>
              <w:right w:w="100" w:type="dxa"/>
            </w:tcMar>
          </w:tcPr>
          <w:p>
            <w:r>
              <w:rPr>
                <w:rFonts w:ascii="Calibri" w:hAnsi="Calibri"/>
                <w:b/>
                <w:color w:val="1E293B"/>
                <w:sz w:val="18"/>
              </w:rPr>
              <w:t>Aaryan Gupta</w:t>
              <w:br/>
              <w:t>(Member 4)</w:t>
            </w:r>
          </w:p>
        </w:tc>
        <w:tc>
          <w:tcPr>
            <w:tcW w:type="dxa" w:w="1728"/>
            <w:shd w:fill="F8FAFC"/>
            <w:tcMar>
              <w:top w:w="70" w:type="dxa"/>
              <w:bottom w:w="70" w:type="dxa"/>
              <w:left w:w="100" w:type="dxa"/>
              <w:right w:w="100" w:type="dxa"/>
            </w:tcMar>
          </w:tcPr>
          <w:p>
            <w:r>
              <w:rPr>
                <w:rFonts w:ascii="Calibri" w:hAnsi="Calibri"/>
                <w:color w:val="1E293B"/>
                <w:sz w:val="18"/>
              </w:rPr>
              <w:t>emit_c.py</w:t>
              <w:br/>
              <w:t>emit_cpp.py</w:t>
              <w:br/>
              <w:t>libmode.py</w:t>
              <w:br/>
              <w:t>pyrt.hpp, pyrt.cpp</w:t>
            </w:r>
          </w:p>
        </w:tc>
        <w:tc>
          <w:tcPr>
            <w:tcW w:type="dxa" w:w="3744"/>
            <w:shd w:fill="F8FAFC"/>
            <w:tcMar>
              <w:top w:w="70" w:type="dxa"/>
              <w:bottom w:w="70" w:type="dxa"/>
              <w:left w:w="100" w:type="dxa"/>
              <w:right w:w="100" w:type="dxa"/>
            </w:tcMar>
          </w:tcPr>
          <w:p>
            <w:r>
              <w:rPr>
                <w:rFonts w:ascii="Calibri" w:hAnsi="Calibri"/>
                <w:color w:val="1E293B"/>
                <w:sz w:val="18"/>
              </w:rPr>
              <w:t>• C++17 target code generator translating PIR into modern C++.</w:t>
              <w:br/>
              <w:t>• Runtime class struct emission with RAII std::shared_ptr.</w:t>
              <w:br/>
              <w:t>• High-performance C++ runtime (pyrt) and unboxed list templates.</w:t>
              <w:br/>
              <w:t>• PyBind11 bridge generation with in-place mutable write-back.</w:t>
            </w:r>
          </w:p>
        </w:tc>
        <w:tc>
          <w:tcPr>
            <w:tcW w:type="dxa" w:w="1728"/>
            <w:shd w:fill="F8FAFC"/>
            <w:tcMar>
              <w:top w:w="70" w:type="dxa"/>
              <w:bottom w:w="70" w:type="dxa"/>
              <w:left w:w="100" w:type="dxa"/>
              <w:right w:w="100" w:type="dxa"/>
            </w:tcMar>
          </w:tcPr>
          <w:p>
            <w:r>
              <w:rPr>
                <w:rFonts w:ascii="Calibri" w:hAnsi="Calibri"/>
                <w:color w:val="1E293B"/>
                <w:sz w:val="18"/>
              </w:rPr>
              <w:t>feat(backend): C++17 code emitter</w:t>
              <w:br/>
              <w:t>feat(runtime): flat unboxed list templates</w:t>
              <w:br/>
              <w:t>feat(bridge): pybind11 wrapper glue</w:t>
              <w:br/>
              <w:t>feat(splice): in-place memory writeback</w:t>
            </w:r>
          </w:p>
        </w:tc>
      </w:tr>
    </w:tbl>
    <w:p>
      <w:pPr>
        <w:spacing w:after="80"/>
      </w:pPr>
    </w:p>
    <w:p>
      <w:pPr>
        <w:keepNext/>
        <w:spacing w:before="360" w:after="120"/>
      </w:pPr>
      <w:r>
        <w:rPr>
          <w:rFonts w:ascii="Calibri" w:hAnsi="Calibri"/>
          <w:b/>
          <w:color w:val="1E3A8A"/>
          <w:sz w:val="30"/>
        </w:rPr>
        <w:t>13. Conclusion and Future Work</w:t>
      </w:r>
    </w:p>
    <w:p>
      <w:pPr>
        <w:spacing w:after="120" w:line="276" w:lineRule="auto"/>
      </w:pPr>
      <w:r>
        <w:t>The PYTHIA project successfully demonstrated the viability of automated ahead-of-time compilation for dynamic scripting languages. By combining custom front-end parsing, static type inference, guard elision, and native C++17 code generation with automated PyBind11 splicing, PYTHIA delivers 12.4x to 84.6x speedups while preserving 100% Python syntax ergonomics and output equivalence. Future extensions include automated OpenMP multi-threading pragmas, CUDA GPU offloading for matrix operations, and broader PySub syntax support.</w:t>
      </w:r>
    </w:p>
    <w:p>
      <w:pPr>
        <w:keepNext/>
        <w:spacing w:before="360" w:after="120"/>
      </w:pPr>
      <w:r>
        <w:rPr>
          <w:rFonts w:ascii="Calibri" w:hAnsi="Calibri"/>
          <w:b/>
          <w:color w:val="1E3A8A"/>
          <w:sz w:val="30"/>
        </w:rPr>
        <w:t>14. References</w:t>
      </w:r>
    </w:p>
    <w:p>
      <w:pPr>
        <w:pStyle w:val="ListNumber"/>
        <w:spacing w:after="60" w:line="276" w:lineRule="auto"/>
      </w:pPr>
      <w:r>
        <w:t>Aho, A. V., Lam, M. S., Sethi, R., &amp; Ullman, J. D. (2006). Compilers: Principles, Techniques, and Tools (2nd ed.). Addison-Wesley.</w:t>
      </w:r>
    </w:p>
    <w:p>
      <w:pPr>
        <w:pStyle w:val="ListNumber"/>
        <w:spacing w:after="60" w:line="276" w:lineRule="auto"/>
      </w:pPr>
      <w:r>
        <w:t>Beazley, D. M. (2009). Python Essential Reference (4th ed.). Addison-Wesley Professional.</w:t>
      </w:r>
    </w:p>
    <w:p>
      <w:pPr>
        <w:pStyle w:val="ListNumber"/>
        <w:spacing w:after="60" w:line="276" w:lineRule="auto"/>
      </w:pPr>
      <w:r>
        <w:t>Van Rossum, G., &amp; Drake, F. L. (2009). Python 3 Reference Manual. CreateSpace.</w:t>
      </w:r>
    </w:p>
    <w:p>
      <w:pPr>
        <w:pStyle w:val="ListNumber"/>
        <w:spacing w:after="60" w:line="276" w:lineRule="auto"/>
      </w:pPr>
      <w:r>
        <w:t>Jakob, W., Rhodin, H., &amp; Guennebaud, G. (2017). pybind11 — Seamless operability between C++11 and Python. GitHub repository: https://github.com/pybind/pybind11.</w:t>
      </w:r>
    </w:p>
    <w:p>
      <w:pPr>
        <w:pStyle w:val="ListNumber"/>
        <w:spacing w:after="60" w:line="276" w:lineRule="auto"/>
      </w:pPr>
      <w:r>
        <w:t>Behnel, S., Bradshaw, R., Citro, C., Dalcin, L., Seljebotn, D. S., &amp; Smith, K. (2011). Cython: The best of both worlds. Computing in Science &amp; Engineering, 13(2), 31-39.</w:t>
      </w:r>
    </w:p>
    <w:p>
      <w:pPr>
        <w:pStyle w:val="ListNumber"/>
        <w:spacing w:after="60" w:line="276" w:lineRule="auto"/>
      </w:pPr>
      <w:r>
        <w:t>Lam, P. K., Pitrou, A., &amp; Seibert, S. (2015). Numba: A LLVM-based Python JIT compiler. Proceedings of the Second Workshop on the LLVM Compiler Infrastructure in HPC.</w:t>
      </w:r>
    </w:p>
    <w:p>
      <w:pPr>
        <w:pStyle w:val="ListNumber"/>
        <w:spacing w:after="60" w:line="276" w:lineRule="auto"/>
      </w:pPr>
      <w:r>
        <w:t>Pierce, B. C. (2002). Types and Programming Languages. MIT Press.</w:t>
      </w:r>
    </w:p>
    <w:p>
      <w:pPr>
        <w:pStyle w:val="ListNumber"/>
        <w:spacing w:after="60" w:line="276" w:lineRule="auto"/>
      </w:pPr>
      <w:r>
        <w:t>ISO/IEC. (2017). ISO International Standard ISO/IEC 14882:2017(E) – Programming Language C++. International Organization for Standardization.</w:t>
      </w:r>
    </w:p>
    <w:p>
      <w:pPr>
        <w:keepNext/>
        <w:spacing w:before="360" w:after="120"/>
      </w:pPr>
      <w:r>
        <w:rPr>
          <w:rFonts w:ascii="Calibri" w:hAnsi="Calibri"/>
          <w:b/>
          <w:color w:val="1E3A8A"/>
          <w:sz w:val="30"/>
        </w:rPr>
        <w:t>Appendices</w:t>
      </w:r>
    </w:p>
    <w:p>
      <w:pPr>
        <w:keepNext/>
        <w:spacing w:before="240" w:after="80"/>
      </w:pPr>
      <w:r>
        <w:rPr>
          <w:rFonts w:ascii="Calibri" w:hAnsi="Calibri"/>
          <w:b/>
          <w:color w:val="0F766E"/>
          <w:sz w:val="26"/>
        </w:rPr>
        <w:t>Appendix A: User Manual &amp; CLI Quickstart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3B82F6"/>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9"/>
              </w:rPr>
              <w:t># Compile and execute standalone script with full optimization</w:t>
              <w:br/>
              <w:t>pythia benchmark.py --build --run</w:t>
              <w:br/>
              <w:br/>
              <w:t># View Semantic Fidelity Report</w:t>
              <w:br/>
              <w:t>pythia benchmark.py --fidelity</w:t>
              <w:br/>
              <w:br/>
              <w:t># Launch Visual Acceleration Studio</w:t>
              <w:br/>
              <w:t>pythia-studio</w:t>
            </w:r>
          </w:p>
        </w:tc>
      </w:tr>
    </w:tbl>
    <w:p>
      <w:pPr>
        <w:spacing w:after="80"/>
      </w:pPr>
    </w:p>
    <w:p>
      <w:pPr>
        <w:keepNext/>
        <w:spacing w:before="240" w:after="80"/>
      </w:pPr>
      <w:r>
        <w:rPr>
          <w:rFonts w:ascii="Calibri" w:hAnsi="Calibri"/>
          <w:b/>
          <w:color w:val="0F766E"/>
          <w:sz w:val="26"/>
        </w:rPr>
        <w:t>Appendix B: Sample Splicing Diff</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3B82F6"/>
              <w:top w:val="single" w:sz="4" w:space="0" w:color="E2E8F0"/>
              <w:right w:val="single" w:sz="4" w:space="0" w:color="E2E8F0"/>
              <w:bottom w:val="single" w:sz="4" w:space="0" w:color="E2E8F0"/>
            </w:tcBorders>
          </w:tcPr>
          <w:p>
            <w:pPr>
              <w:spacing w:before="0" w:after="0" w:line="252" w:lineRule="auto"/>
            </w:pPr>
            <w:r>
              <w:rPr>
                <w:rFonts w:ascii="Consolas" w:hAnsi="Consolas"/>
                <w:color w:val="1E293B"/>
                <w:sz w:val="19"/>
              </w:rPr>
              <w:t># Automatically generated dispatch shim by splice.py</w:t>
              <w:br/>
              <w:t>try:</w:t>
              <w:br/>
              <w:t xml:space="preserve">    from ._pythia_collatz import collatz as _native_collatz</w:t>
              <w:br/>
              <w:t xml:space="preserve">    _PYTHIA_ACCELERATED = True</w:t>
              <w:br/>
              <w:t>except ImportError:</w:t>
              <w:br/>
              <w:t xml:space="preserve">    _native_collatz = None</w:t>
              <w:br/>
              <w:t xml:space="preserve">    _PYTHIA_ACCELERATED = False</w:t>
              <w:br/>
              <w:br/>
              <w:t>def collatz(n: int) -&gt; int:</w:t>
              <w:br/>
              <w:t xml:space="preserve">    if _PYTHIA_ACCELERATED:</w:t>
              <w:br/>
              <w:t xml:space="preserve">        return _native_collatz(n)</w:t>
              <w:br/>
              <w:t xml:space="preserve">    steps: int = 0</w:t>
              <w:br/>
              <w:t xml:space="preserve">    while n &gt; 1:</w:t>
              <w:br/>
              <w:t xml:space="preserve">        if n % 2 == 0:</w:t>
              <w:br/>
              <w:t xml:space="preserve">            n = n // 2</w:t>
              <w:br/>
              <w:t xml:space="preserve">        else:</w:t>
              <w:br/>
              <w:t xml:space="preserve">            n = 3 * n + 1</w:t>
              <w:br/>
              <w:t xml:space="preserve">        steps += 1</w:t>
              <w:br/>
              <w:t xml:space="preserve">    return steps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