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color w:val="4B5563"/>
          <w:sz w:val="28"/>
        </w:rPr>
        <w:t>CHAPTER 4</w:t>
      </w:r>
    </w:p>
    <w:p>
      <w:pPr>
        <w:spacing w:after="400"/>
        <w:jc w:val="center"/>
      </w:pPr>
      <w:r>
        <w:rPr>
          <w:rFonts w:ascii="Times New Roman" w:hAnsi="Times New Roman"/>
          <w:b/>
          <w:color w:val="111827"/>
          <w:sz w:val="44"/>
        </w:rPr>
        <w:t>SYSTEM DESIGN</w:t>
      </w:r>
    </w:p>
    <w:p>
      <w:pPr>
        <w:spacing w:line="276" w:lineRule="auto" w:after="120"/>
        <w:jc w:val="both"/>
      </w:pPr>
      <w:r>
        <w:rPr>
          <w:rFonts w:ascii="Times New Roman" w:hAnsi="Times New Roman"/>
          <w:color w:val="1F2937"/>
          <w:sz w:val="24"/>
        </w:rPr>
        <w:t>System design represents the architectural cornerstone of software engineering, bridging abstract stakeholder requirements and functional specifications with concrete algorithmic workflows, relational schemas, network communications, and hardware resource boundaries. In high-tempo cybersecurity operations, designing an enterprise-grade platform requires solving a fundamental historical dilemma: security teams have traditionally functioned in deep operational isolation, with offensive penetration testers (Red Teams) generating static vulnerability findings and defensive engineers (Blue Teams) struggling to correlate disparate WAF telemetry with source code Abstract Syntax Trees (AST).</w:t>
      </w:r>
    </w:p>
    <w:p>
      <w:pPr>
        <w:spacing w:line="276" w:lineRule="auto" w:after="120"/>
        <w:jc w:val="both"/>
      </w:pPr>
      <w:r>
        <w:rPr>
          <w:rFonts w:ascii="Times New Roman" w:hAnsi="Times New Roman"/>
          <w:color w:val="1F2937"/>
          <w:sz w:val="24"/>
        </w:rPr>
        <w:t>The primary objective of the SentroniX architecture is to pioneer a closed-loop, autonomous Purple Team engineering ecosystem. By integrating Breach and Attack Simulation (BAS), multi-vector live endpoint fuzzing, low-latency WAF policy switching, and state-of-the-art Generative Artificial Intelligence (Google Gemini 3.6 Flash), SentroniX achieves an automated continuum from adversary threat emulation to code-level remediation pull request generation.</w:t>
      </w:r>
    </w:p>
    <w:p>
      <w:pPr>
        <w:spacing w:line="276" w:lineRule="auto" w:after="120"/>
        <w:jc w:val="both"/>
      </w:pPr>
      <w:r>
        <w:rPr>
          <w:rFonts w:ascii="Times New Roman" w:hAnsi="Times New Roman"/>
          <w:color w:val="1F2937"/>
          <w:sz w:val="24"/>
        </w:rPr>
        <w:t>This chapter articulates the comprehensive design specifications of the SentroniX platform. Section 4.1 establishes the data models and Entity-Relationship Architecture. Section 4.2 presents relational constraints, multi-tenant boundaries, and physical file system sandboxing. Section 4.3 details user interface design via formal UML Use Case, Activity, and Sequence diagrams. Section 4.4 articulates the Machine Learning remediation pipeline and mathematical entropy formulations. Section 4.5 conducts exhaustive STRIDE threat modeling. Section 4.6 constructs comprehensive positive and negative test suites, followed by the conclusion, architectural limitations, and strategic future roadmap.</w:t>
      </w:r>
    </w:p>
    <w:p>
      <w:r>
        <w:br w:type="page"/>
      </w:r>
    </w:p>
    <w:p>
      <w:pPr>
        <w:keepNext/>
        <w:spacing w:before="320" w:after="120"/>
      </w:pPr>
      <w:r>
        <w:rPr>
          <w:rFonts w:ascii="Times New Roman" w:hAnsi="Times New Roman"/>
          <w:b/>
          <w:color w:val="111827"/>
          <w:sz w:val="32"/>
        </w:rPr>
        <w:t>4.1 Data Design</w:t>
      </w:r>
    </w:p>
    <w:p>
      <w:pPr>
        <w:spacing w:line="276" w:lineRule="auto" w:after="120"/>
        <w:jc w:val="both"/>
      </w:pPr>
      <w:r>
        <w:rPr>
          <w:rFonts w:ascii="Times New Roman" w:hAnsi="Times New Roman"/>
          <w:color w:val="1F2937"/>
          <w:sz w:val="24"/>
        </w:rPr>
        <w:t>Data design defines the structural organization, access paths, storage partitioning, and transactional life cycle of all information flowing through SentroniX. The architecture must simultaneously support high-throughput, millisecond-latency ingestion from asynchronous penetration testing workers and deep relational integrity governing Common Weakness Enumerations (CWE), Abstract Syntax Tree patches, and regulatory compliance audit records.</w:t>
      </w:r>
    </w:p>
    <w:p>
      <w:pPr>
        <w:spacing w:line="276" w:lineRule="auto" w:after="120"/>
        <w:jc w:val="both"/>
      </w:pPr>
      <w:r>
        <w:rPr>
          <w:rFonts w:ascii="Times New Roman" w:hAnsi="Times New Roman"/>
          <w:color w:val="1F2937"/>
          <w:sz w:val="24"/>
        </w:rPr>
        <w:t>To achieve these dual operational demands, SentroniX utilizes a hybrid persistence and caching tier:</w:t>
      </w:r>
    </w:p>
    <w:p>
      <w:pPr>
        <w:pStyle w:val="ListBullet"/>
        <w:spacing w:line="276" w:lineRule="auto" w:after="80"/>
        <w:jc w:val="both"/>
      </w:pPr>
      <w:r>
        <w:rPr>
          <w:rFonts w:ascii="Times New Roman" w:hAnsi="Times New Roman"/>
          <w:b/>
          <w:color w:val="111827"/>
          <w:sz w:val="24"/>
        </w:rPr>
        <w:t xml:space="preserve">1. Relational Persistence Layer (PostgreSQL 15): </w:t>
      </w:r>
      <w:r>
        <w:rPr>
          <w:rFonts w:ascii="Times New Roman" w:hAnsi="Times New Roman"/>
          <w:color w:val="1F2937"/>
          <w:sz w:val="24"/>
        </w:rPr>
        <w:t>Serves as the system of record. Enforces ACID guarantees, relational foreign keys, row-level tenant security, and JSONB document storage for raw scanner outputs.</w:t>
      </w:r>
    </w:p>
    <w:p>
      <w:pPr>
        <w:pStyle w:val="ListBullet"/>
        <w:spacing w:line="276" w:lineRule="auto" w:after="80"/>
        <w:jc w:val="both"/>
      </w:pPr>
      <w:r>
        <w:rPr>
          <w:rFonts w:ascii="Times New Roman" w:hAnsi="Times New Roman"/>
          <w:b/>
          <w:color w:val="111827"/>
          <w:sz w:val="24"/>
        </w:rPr>
        <w:t xml:space="preserve">2. High-Throughput In-Memory Caching &amp; Broker Tier (Redis 7): </w:t>
      </w:r>
      <w:r>
        <w:rPr>
          <w:rFonts w:ascii="Times New Roman" w:hAnsi="Times New Roman"/>
          <w:color w:val="1F2937"/>
          <w:sz w:val="24"/>
        </w:rPr>
        <w:t>Manages ephemeral operational states, rate-limiting counters, active WAF rule switches, Celery distributed task queues, and real-time strike telemetry streams.</w:t>
      </w:r>
    </w:p>
    <w:p>
      <w:pPr>
        <w:pStyle w:val="ListBullet"/>
        <w:spacing w:line="276" w:lineRule="auto" w:after="80"/>
        <w:jc w:val="both"/>
      </w:pPr>
      <w:r>
        <w:rPr>
          <w:rFonts w:ascii="Times New Roman" w:hAnsi="Times New Roman"/>
          <w:b/>
          <w:color w:val="111827"/>
          <w:sz w:val="24"/>
        </w:rPr>
        <w:t xml:space="preserve">3. Asynchronous Execution Cluster (Celery Distributed Workers): </w:t>
      </w:r>
      <w:r>
        <w:rPr>
          <w:rFonts w:ascii="Times New Roman" w:hAnsi="Times New Roman"/>
          <w:color w:val="1F2937"/>
          <w:sz w:val="24"/>
        </w:rPr>
        <w:t>Decouples long-running dynamic fuzzer bursts and generative AI diff synthesis from the synchronous FastAPI HTTP request/response thread pool.</w:t>
      </w:r>
    </w:p>
    <w:p>
      <w:pPr>
        <w:keepNext/>
        <w:spacing w:before="240" w:after="80"/>
      </w:pPr>
      <w:r>
        <w:rPr>
          <w:rFonts w:ascii="Times New Roman" w:hAnsi="Times New Roman"/>
          <w:b/>
          <w:color w:val="1F2937"/>
          <w:sz w:val="27"/>
        </w:rPr>
        <w:t>4.1.1 Schema Design (Entity-Relationship Diagram)</w:t>
      </w:r>
    </w:p>
    <w:p>
      <w:pPr>
        <w:spacing w:line="276" w:lineRule="auto" w:after="120"/>
        <w:jc w:val="both"/>
      </w:pPr>
      <w:r>
        <w:rPr>
          <w:rFonts w:ascii="Times New Roman" w:hAnsi="Times New Roman"/>
          <w:color w:val="1F2937"/>
          <w:sz w:val="24"/>
        </w:rPr>
        <w:t>The relational database schema is structured to unify vulnerability intelligence originating from disparate security tools into a normalized relational model. Figure 4.1 illustrates the complete Entity-Relationship Diagram (ERD) defining entities, surrogate primary keys, foreign key constraints, and relational cardinality.</w:t>
      </w:r>
    </w:p>
    <w:p>
      <w:pPr>
        <w:spacing w:before="200" w:after="80"/>
        <w:jc w:val="center"/>
      </w:pPr>
      <w:r>
        <w:drawing>
          <wp:inline xmlns:a="http://schemas.openxmlformats.org/drawingml/2006/main" xmlns:pic="http://schemas.openxmlformats.org/drawingml/2006/picture">
            <wp:extent cx="5760720" cy="3952499"/>
            <wp:docPr id="1" name="Picture 1"/>
            <wp:cNvGraphicFramePr>
              <a:graphicFrameLocks noChangeAspect="1"/>
            </wp:cNvGraphicFramePr>
            <a:graphic>
              <a:graphicData uri="http://schemas.openxmlformats.org/drawingml/2006/picture">
                <pic:pic>
                  <pic:nvPicPr>
                    <pic:cNvPr id="0" name="fig_4_1_erd.png"/>
                    <pic:cNvPicPr/>
                  </pic:nvPicPr>
                  <pic:blipFill>
                    <a:blip r:embed="rId9"/>
                    <a:stretch>
                      <a:fillRect/>
                    </a:stretch>
                  </pic:blipFill>
                  <pic:spPr>
                    <a:xfrm>
                      <a:off x="0" y="0"/>
                      <a:ext cx="5760720" cy="3952499"/>
                    </a:xfrm>
                    <a:prstGeom prst="rect"/>
                  </pic:spPr>
                </pic:pic>
              </a:graphicData>
            </a:graphic>
          </wp:inline>
        </w:drawing>
      </w:r>
    </w:p>
    <w:p>
      <w:pPr>
        <w:spacing w:after="280"/>
        <w:jc w:val="center"/>
      </w:pPr>
      <w:r>
        <w:rPr>
          <w:rFonts w:ascii="Times New Roman" w:hAnsi="Times New Roman"/>
          <w:i/>
          <w:color w:val="4B5563"/>
          <w:sz w:val="20"/>
        </w:rPr>
        <w:t>Figure 4.1: SentroniX High-Integrity Relational Schema &amp; Entity-Relationship Architecture</w:t>
      </w:r>
    </w:p>
    <w:p>
      <w:pPr>
        <w:spacing w:line="276" w:lineRule="auto" w:after="120"/>
        <w:jc w:val="both"/>
      </w:pPr>
      <w:r>
        <w:rPr>
          <w:rFonts w:ascii="Times New Roman" w:hAnsi="Times New Roman"/>
          <w:color w:val="1F2937"/>
          <w:sz w:val="24"/>
        </w:rPr>
        <w:t>To provide rigorous architectural documentation, the tables below delineate the exact Data Dictionaries for all operational relational entities in the SentroniX database:</w:t>
      </w:r>
    </w:p>
    <w:p>
      <w:pPr>
        <w:keepNext/>
        <w:spacing w:before="160" w:after="60"/>
      </w:pPr>
      <w:r>
        <w:rPr>
          <w:rFonts w:ascii="Times New Roman" w:hAnsi="Times New Roman"/>
          <w:b/>
          <w:i/>
          <w:color w:val="374151"/>
          <w:sz w:val="24"/>
        </w:rPr>
        <w:t>Table 4.1: Data Dictionary - users Entity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fill="1E3A8A"/>
            <w:tcMar>
              <w:top w:w="100" w:type="dxa"/>
              <w:bottom w:w="100" w:type="dxa"/>
              <w:left w:w="100" w:type="dxa"/>
              <w:right w:w="100" w:type="dxa"/>
            </w:tcMar>
          </w:tcPr>
          <w:p>
            <w:r>
              <w:rPr>
                <w:rFonts w:ascii="Times New Roman" w:hAnsi="Times New Roman"/>
                <w:b/>
                <w:color w:val="FFFFFF"/>
                <w:sz w:val="19"/>
              </w:rPr>
              <w:t>Attribute</w:t>
            </w:r>
          </w:p>
        </w:tc>
        <w:tc>
          <w:tcPr>
            <w:tcW w:type="dxa" w:w="1584"/>
            <w:shd w:fill="1E3A8A"/>
            <w:tcMar>
              <w:top w:w="100" w:type="dxa"/>
              <w:bottom w:w="100" w:type="dxa"/>
              <w:left w:w="100" w:type="dxa"/>
              <w:right w:w="100" w:type="dxa"/>
            </w:tcMar>
          </w:tcPr>
          <w:p>
            <w:r>
              <w:rPr>
                <w:rFonts w:ascii="Times New Roman" w:hAnsi="Times New Roman"/>
                <w:b/>
                <w:color w:val="FFFFFF"/>
                <w:sz w:val="19"/>
              </w:rPr>
              <w:t>Data Type</w:t>
            </w:r>
          </w:p>
        </w:tc>
        <w:tc>
          <w:tcPr>
            <w:tcW w:type="dxa" w:w="2160"/>
            <w:shd w:fill="1E3A8A"/>
            <w:tcMar>
              <w:top w:w="100" w:type="dxa"/>
              <w:bottom w:w="100" w:type="dxa"/>
              <w:left w:w="100" w:type="dxa"/>
              <w:right w:w="100" w:type="dxa"/>
            </w:tcMar>
          </w:tcPr>
          <w:p>
            <w:r>
              <w:rPr>
                <w:rFonts w:ascii="Times New Roman" w:hAnsi="Times New Roman"/>
                <w:b/>
                <w:color w:val="FFFFFF"/>
                <w:sz w:val="19"/>
              </w:rPr>
              <w:t>Constraint</w:t>
            </w:r>
          </w:p>
        </w:tc>
        <w:tc>
          <w:tcPr>
            <w:tcW w:type="dxa" w:w="1296"/>
            <w:shd w:fill="1E3A8A"/>
            <w:tcMar>
              <w:top w:w="100" w:type="dxa"/>
              <w:bottom w:w="100" w:type="dxa"/>
              <w:left w:w="100" w:type="dxa"/>
              <w:right w:w="100" w:type="dxa"/>
            </w:tcMar>
          </w:tcPr>
          <w:p>
            <w:r>
              <w:rPr>
                <w:rFonts w:ascii="Times New Roman" w:hAnsi="Times New Roman"/>
                <w:b/>
                <w:color w:val="FFFFFF"/>
                <w:sz w:val="19"/>
              </w:rPr>
              <w:t>Nullability</w:t>
            </w:r>
          </w:p>
        </w:tc>
        <w:tc>
          <w:tcPr>
            <w:tcW w:type="dxa" w:w="2880"/>
            <w:shd w:fill="1E3A8A"/>
            <w:tcMar>
              <w:top w:w="100" w:type="dxa"/>
              <w:bottom w:w="100" w:type="dxa"/>
              <w:left w:w="100" w:type="dxa"/>
              <w:right w:w="100" w:type="dxa"/>
            </w:tcMar>
          </w:tcPr>
          <w:p>
            <w:r>
              <w:rPr>
                <w:rFonts w:ascii="Times New Roman" w:hAnsi="Times New Roman"/>
                <w:b/>
                <w:color w:val="FFFFFF"/>
                <w:sz w:val="19"/>
              </w:rPr>
              <w:t>Description</w:t>
            </w:r>
          </w:p>
        </w:tc>
      </w:tr>
      <w:tr>
        <w:tc>
          <w:tcPr>
            <w:tcW w:type="dxa" w:w="1728"/>
            <w:shd w:fill="F8FAFC"/>
            <w:tcMar>
              <w:top w:w="70" w:type="dxa"/>
              <w:bottom w:w="70" w:type="dxa"/>
              <w:left w:w="90" w:type="dxa"/>
              <w:right w:w="90" w:type="dxa"/>
            </w:tcMar>
          </w:tcPr>
          <w:p>
            <w:r>
              <w:rPr>
                <w:rFonts w:ascii="Times New Roman" w:hAnsi="Times New Roman"/>
                <w:sz w:val="18"/>
              </w:rPr>
              <w:t>id</w:t>
            </w:r>
          </w:p>
        </w:tc>
        <w:tc>
          <w:tcPr>
            <w:tcW w:type="dxa" w:w="1584"/>
            <w:shd w:fill="F8FAFC"/>
            <w:tcMar>
              <w:top w:w="70" w:type="dxa"/>
              <w:bottom w:w="70" w:type="dxa"/>
              <w:left w:w="90" w:type="dxa"/>
              <w:right w:w="90" w:type="dxa"/>
            </w:tcMar>
          </w:tcPr>
          <w:p>
            <w:r>
              <w:rPr>
                <w:rFonts w:ascii="Times New Roman" w:hAnsi="Times New Roman"/>
                <w:sz w:val="18"/>
              </w:rPr>
              <w:t>INTEGER</w:t>
            </w:r>
          </w:p>
        </w:tc>
        <w:tc>
          <w:tcPr>
            <w:tcW w:type="dxa" w:w="2160"/>
            <w:shd w:fill="F8FAFC"/>
            <w:tcMar>
              <w:top w:w="70" w:type="dxa"/>
              <w:bottom w:w="70" w:type="dxa"/>
              <w:left w:w="90" w:type="dxa"/>
              <w:right w:w="90" w:type="dxa"/>
            </w:tcMar>
          </w:tcPr>
          <w:p>
            <w:r>
              <w:rPr>
                <w:rFonts w:ascii="Times New Roman" w:hAnsi="Times New Roman"/>
                <w:sz w:val="18"/>
              </w:rPr>
              <w:t>PRIMARY KEY, AUTO_INCREMENT</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880"/>
            <w:shd w:fill="F8FAFC"/>
            <w:tcMar>
              <w:top w:w="70" w:type="dxa"/>
              <w:bottom w:w="70" w:type="dxa"/>
              <w:left w:w="90" w:type="dxa"/>
              <w:right w:w="90" w:type="dxa"/>
            </w:tcMar>
          </w:tcPr>
          <w:p>
            <w:r>
              <w:rPr>
                <w:rFonts w:ascii="Times New Roman" w:hAnsi="Times New Roman"/>
                <w:sz w:val="18"/>
              </w:rPr>
              <w:t>Unique surrogate identifier for the operator account.</w:t>
            </w:r>
          </w:p>
        </w:tc>
      </w:tr>
      <w:tr>
        <w:tc>
          <w:tcPr>
            <w:tcW w:type="dxa" w:w="1728"/>
            <w:shd w:fill="FFFFFF"/>
            <w:tcMar>
              <w:top w:w="70" w:type="dxa"/>
              <w:bottom w:w="70" w:type="dxa"/>
              <w:left w:w="90" w:type="dxa"/>
              <w:right w:w="90" w:type="dxa"/>
            </w:tcMar>
          </w:tcPr>
          <w:p>
            <w:r>
              <w:rPr>
                <w:rFonts w:ascii="Times New Roman" w:hAnsi="Times New Roman"/>
                <w:sz w:val="18"/>
              </w:rPr>
              <w:t>email</w:t>
            </w:r>
          </w:p>
        </w:tc>
        <w:tc>
          <w:tcPr>
            <w:tcW w:type="dxa" w:w="1584"/>
            <w:shd w:fill="FFFFFF"/>
            <w:tcMar>
              <w:top w:w="70" w:type="dxa"/>
              <w:bottom w:w="70" w:type="dxa"/>
              <w:left w:w="90" w:type="dxa"/>
              <w:right w:w="90" w:type="dxa"/>
            </w:tcMar>
          </w:tcPr>
          <w:p>
            <w:r>
              <w:rPr>
                <w:rFonts w:ascii="Times New Roman" w:hAnsi="Times New Roman"/>
                <w:sz w:val="18"/>
              </w:rPr>
              <w:t>VARCHAR(255)</w:t>
            </w:r>
          </w:p>
        </w:tc>
        <w:tc>
          <w:tcPr>
            <w:tcW w:type="dxa" w:w="2160"/>
            <w:shd w:fill="FFFFFF"/>
            <w:tcMar>
              <w:top w:w="70" w:type="dxa"/>
              <w:bottom w:w="70" w:type="dxa"/>
              <w:left w:w="90" w:type="dxa"/>
              <w:right w:w="90" w:type="dxa"/>
            </w:tcMar>
          </w:tcPr>
          <w:p>
            <w:r>
              <w:rPr>
                <w:rFonts w:ascii="Times New Roman" w:hAnsi="Times New Roman"/>
                <w:sz w:val="18"/>
              </w:rPr>
              <w:t>UNIQUE, B-TREE INDEX</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880"/>
            <w:shd w:fill="FFFFFF"/>
            <w:tcMar>
              <w:top w:w="70" w:type="dxa"/>
              <w:bottom w:w="70" w:type="dxa"/>
              <w:left w:w="90" w:type="dxa"/>
              <w:right w:w="90" w:type="dxa"/>
            </w:tcMar>
          </w:tcPr>
          <w:p>
            <w:r>
              <w:rPr>
                <w:rFonts w:ascii="Times New Roman" w:hAnsi="Times New Roman"/>
                <w:sz w:val="18"/>
              </w:rPr>
              <w:t>Corporate email used for authentication and RBAC.</w:t>
            </w:r>
          </w:p>
        </w:tc>
      </w:tr>
      <w:tr>
        <w:tc>
          <w:tcPr>
            <w:tcW w:type="dxa" w:w="1728"/>
            <w:shd w:fill="F8FAFC"/>
            <w:tcMar>
              <w:top w:w="70" w:type="dxa"/>
              <w:bottom w:w="70" w:type="dxa"/>
              <w:left w:w="90" w:type="dxa"/>
              <w:right w:w="90" w:type="dxa"/>
            </w:tcMar>
          </w:tcPr>
          <w:p>
            <w:r>
              <w:rPr>
                <w:rFonts w:ascii="Times New Roman" w:hAnsi="Times New Roman"/>
                <w:sz w:val="18"/>
              </w:rPr>
              <w:t>hashed_password</w:t>
            </w:r>
          </w:p>
        </w:tc>
        <w:tc>
          <w:tcPr>
            <w:tcW w:type="dxa" w:w="1584"/>
            <w:shd w:fill="F8FAFC"/>
            <w:tcMar>
              <w:top w:w="70" w:type="dxa"/>
              <w:bottom w:w="70" w:type="dxa"/>
              <w:left w:w="90" w:type="dxa"/>
              <w:right w:w="90" w:type="dxa"/>
            </w:tcMar>
          </w:tcPr>
          <w:p>
            <w:r>
              <w:rPr>
                <w:rFonts w:ascii="Times New Roman" w:hAnsi="Times New Roman"/>
                <w:sz w:val="18"/>
              </w:rPr>
              <w:t>VARCHAR(255)</w:t>
            </w:r>
          </w:p>
        </w:tc>
        <w:tc>
          <w:tcPr>
            <w:tcW w:type="dxa" w:w="2160"/>
            <w:shd w:fill="F8FAFC"/>
            <w:tcMar>
              <w:top w:w="70" w:type="dxa"/>
              <w:bottom w:w="70" w:type="dxa"/>
              <w:left w:w="90" w:type="dxa"/>
              <w:right w:w="90" w:type="dxa"/>
            </w:tcMar>
          </w:tcPr>
          <w:p>
            <w:r>
              <w:rPr>
                <w:rFonts w:ascii="Times New Roman" w:hAnsi="Times New Roman"/>
                <w:sz w:val="18"/>
              </w:rPr>
              <w:t>BCRYPT HASH</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880"/>
            <w:shd w:fill="F8FAFC"/>
            <w:tcMar>
              <w:top w:w="70" w:type="dxa"/>
              <w:bottom w:w="70" w:type="dxa"/>
              <w:left w:w="90" w:type="dxa"/>
              <w:right w:w="90" w:type="dxa"/>
            </w:tcMar>
          </w:tcPr>
          <w:p>
            <w:r>
              <w:rPr>
                <w:rFonts w:ascii="Times New Roman" w:hAnsi="Times New Roman"/>
                <w:sz w:val="18"/>
              </w:rPr>
              <w:t>Cryptographic salted password hash string.</w:t>
            </w:r>
          </w:p>
        </w:tc>
      </w:tr>
      <w:tr>
        <w:tc>
          <w:tcPr>
            <w:tcW w:type="dxa" w:w="1728"/>
            <w:shd w:fill="FFFFFF"/>
            <w:tcMar>
              <w:top w:w="70" w:type="dxa"/>
              <w:bottom w:w="70" w:type="dxa"/>
              <w:left w:w="90" w:type="dxa"/>
              <w:right w:w="90" w:type="dxa"/>
            </w:tcMar>
          </w:tcPr>
          <w:p>
            <w:r>
              <w:rPr>
                <w:rFonts w:ascii="Times New Roman" w:hAnsi="Times New Roman"/>
                <w:sz w:val="18"/>
              </w:rPr>
              <w:t>is_active</w:t>
            </w:r>
          </w:p>
        </w:tc>
        <w:tc>
          <w:tcPr>
            <w:tcW w:type="dxa" w:w="1584"/>
            <w:shd w:fill="FFFFFF"/>
            <w:tcMar>
              <w:top w:w="70" w:type="dxa"/>
              <w:bottom w:w="70" w:type="dxa"/>
              <w:left w:w="90" w:type="dxa"/>
              <w:right w:w="90" w:type="dxa"/>
            </w:tcMar>
          </w:tcPr>
          <w:p>
            <w:r>
              <w:rPr>
                <w:rFonts w:ascii="Times New Roman" w:hAnsi="Times New Roman"/>
                <w:sz w:val="18"/>
              </w:rPr>
              <w:t>BOOLEAN</w:t>
            </w:r>
          </w:p>
        </w:tc>
        <w:tc>
          <w:tcPr>
            <w:tcW w:type="dxa" w:w="2160"/>
            <w:shd w:fill="FFFFFF"/>
            <w:tcMar>
              <w:top w:w="70" w:type="dxa"/>
              <w:bottom w:w="70" w:type="dxa"/>
              <w:left w:w="90" w:type="dxa"/>
              <w:right w:w="90" w:type="dxa"/>
            </w:tcMar>
          </w:tcPr>
          <w:p>
            <w:r>
              <w:rPr>
                <w:rFonts w:ascii="Times New Roman" w:hAnsi="Times New Roman"/>
                <w:sz w:val="18"/>
              </w:rPr>
              <w:t>DEFAULT = TRUE</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880"/>
            <w:shd w:fill="FFFFFF"/>
            <w:tcMar>
              <w:top w:w="70" w:type="dxa"/>
              <w:bottom w:w="70" w:type="dxa"/>
              <w:left w:w="90" w:type="dxa"/>
              <w:right w:w="90" w:type="dxa"/>
            </w:tcMar>
          </w:tcPr>
          <w:p>
            <w:r>
              <w:rPr>
                <w:rFonts w:ascii="Times New Roman" w:hAnsi="Times New Roman"/>
                <w:sz w:val="18"/>
              </w:rPr>
              <w:t>Account authorization status flag.</w:t>
            </w:r>
          </w:p>
        </w:tc>
      </w:tr>
      <w:tr>
        <w:tc>
          <w:tcPr>
            <w:tcW w:type="dxa" w:w="1728"/>
            <w:shd w:fill="F8FAFC"/>
            <w:tcMar>
              <w:top w:w="70" w:type="dxa"/>
              <w:bottom w:w="70" w:type="dxa"/>
              <w:left w:w="90" w:type="dxa"/>
              <w:right w:w="90" w:type="dxa"/>
            </w:tcMar>
          </w:tcPr>
          <w:p>
            <w:r>
              <w:rPr>
                <w:rFonts w:ascii="Times New Roman" w:hAnsi="Times New Roman"/>
                <w:sz w:val="18"/>
              </w:rPr>
              <w:t>created_at</w:t>
            </w:r>
          </w:p>
        </w:tc>
        <w:tc>
          <w:tcPr>
            <w:tcW w:type="dxa" w:w="1584"/>
            <w:shd w:fill="F8FAFC"/>
            <w:tcMar>
              <w:top w:w="70" w:type="dxa"/>
              <w:bottom w:w="70" w:type="dxa"/>
              <w:left w:w="90" w:type="dxa"/>
              <w:right w:w="90" w:type="dxa"/>
            </w:tcMar>
          </w:tcPr>
          <w:p>
            <w:r>
              <w:rPr>
                <w:rFonts w:ascii="Times New Roman" w:hAnsi="Times New Roman"/>
                <w:sz w:val="18"/>
              </w:rPr>
              <w:t>TIMESTAMP</w:t>
            </w:r>
          </w:p>
        </w:tc>
        <w:tc>
          <w:tcPr>
            <w:tcW w:type="dxa" w:w="2160"/>
            <w:shd w:fill="F8FAFC"/>
            <w:tcMar>
              <w:top w:w="70" w:type="dxa"/>
              <w:bottom w:w="70" w:type="dxa"/>
              <w:left w:w="90" w:type="dxa"/>
              <w:right w:w="90" w:type="dxa"/>
            </w:tcMar>
          </w:tcPr>
          <w:p>
            <w:r>
              <w:rPr>
                <w:rFonts w:ascii="Times New Roman" w:hAnsi="Times New Roman"/>
                <w:sz w:val="18"/>
              </w:rPr>
              <w:t>DEFAULT = CURRENT_TIMESTAMP</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880"/>
            <w:shd w:fill="F8FAFC"/>
            <w:tcMar>
              <w:top w:w="70" w:type="dxa"/>
              <w:bottom w:w="70" w:type="dxa"/>
              <w:left w:w="90" w:type="dxa"/>
              <w:right w:w="90" w:type="dxa"/>
            </w:tcMar>
          </w:tcPr>
          <w:p>
            <w:r>
              <w:rPr>
                <w:rFonts w:ascii="Times New Roman" w:hAnsi="Times New Roman"/>
                <w:sz w:val="18"/>
              </w:rPr>
              <w:t>Audit timestamp marking account registration.</w:t>
            </w:r>
          </w:p>
        </w:tc>
      </w:tr>
    </w:tbl>
    <w:p>
      <w:pPr>
        <w:spacing w:after="120"/>
      </w:pPr>
    </w:p>
    <w:p>
      <w:pPr>
        <w:keepNext/>
        <w:spacing w:before="160" w:after="60"/>
      </w:pPr>
      <w:r>
        <w:rPr>
          <w:rFonts w:ascii="Times New Roman" w:hAnsi="Times New Roman"/>
          <w:b/>
          <w:i/>
          <w:color w:val="374151"/>
          <w:sz w:val="24"/>
        </w:rPr>
        <w:t>Table 4.2: Data Dictionary - unified_findings Entity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E3A8A"/>
            <w:tcMar>
              <w:top w:w="100" w:type="dxa"/>
              <w:bottom w:w="100" w:type="dxa"/>
              <w:left w:w="100" w:type="dxa"/>
              <w:right w:w="100" w:type="dxa"/>
            </w:tcMar>
          </w:tcPr>
          <w:p>
            <w:r>
              <w:rPr>
                <w:rFonts w:ascii="Times New Roman" w:hAnsi="Times New Roman"/>
                <w:b/>
                <w:color w:val="FFFFFF"/>
                <w:sz w:val="19"/>
              </w:rPr>
              <w:t>Attribute</w:t>
            </w:r>
          </w:p>
        </w:tc>
        <w:tc>
          <w:tcPr>
            <w:tcW w:type="dxa" w:w="1584"/>
            <w:shd w:fill="1E3A8A"/>
            <w:tcMar>
              <w:top w:w="100" w:type="dxa"/>
              <w:bottom w:w="100" w:type="dxa"/>
              <w:left w:w="100" w:type="dxa"/>
              <w:right w:w="100" w:type="dxa"/>
            </w:tcMar>
          </w:tcPr>
          <w:p>
            <w:r>
              <w:rPr>
                <w:rFonts w:ascii="Times New Roman" w:hAnsi="Times New Roman"/>
                <w:b/>
                <w:color w:val="FFFFFF"/>
                <w:sz w:val="19"/>
              </w:rPr>
              <w:t>Data Type</w:t>
            </w:r>
          </w:p>
        </w:tc>
        <w:tc>
          <w:tcPr>
            <w:tcW w:type="dxa" w:w="2016"/>
            <w:shd w:fill="1E3A8A"/>
            <w:tcMar>
              <w:top w:w="100" w:type="dxa"/>
              <w:bottom w:w="100" w:type="dxa"/>
              <w:left w:w="100" w:type="dxa"/>
              <w:right w:w="100" w:type="dxa"/>
            </w:tcMar>
          </w:tcPr>
          <w:p>
            <w:r>
              <w:rPr>
                <w:rFonts w:ascii="Times New Roman" w:hAnsi="Times New Roman"/>
                <w:b/>
                <w:color w:val="FFFFFF"/>
                <w:sz w:val="19"/>
              </w:rPr>
              <w:t>Constraint</w:t>
            </w:r>
          </w:p>
        </w:tc>
        <w:tc>
          <w:tcPr>
            <w:tcW w:type="dxa" w:w="1296"/>
            <w:shd w:fill="1E3A8A"/>
            <w:tcMar>
              <w:top w:w="100" w:type="dxa"/>
              <w:bottom w:w="100" w:type="dxa"/>
              <w:left w:w="100" w:type="dxa"/>
              <w:right w:w="100" w:type="dxa"/>
            </w:tcMar>
          </w:tcPr>
          <w:p>
            <w:r>
              <w:rPr>
                <w:rFonts w:ascii="Times New Roman" w:hAnsi="Times New Roman"/>
                <w:b/>
                <w:color w:val="FFFFFF"/>
                <w:sz w:val="19"/>
              </w:rPr>
              <w:t>Nullability</w:t>
            </w:r>
          </w:p>
        </w:tc>
        <w:tc>
          <w:tcPr>
            <w:tcW w:type="dxa" w:w="2880"/>
            <w:shd w:fill="1E3A8A"/>
            <w:tcMar>
              <w:top w:w="100" w:type="dxa"/>
              <w:bottom w:w="100" w:type="dxa"/>
              <w:left w:w="100" w:type="dxa"/>
              <w:right w:w="100" w:type="dxa"/>
            </w:tcMar>
          </w:tcPr>
          <w:p>
            <w:r>
              <w:rPr>
                <w:rFonts w:ascii="Times New Roman" w:hAnsi="Times New Roman"/>
                <w:b/>
                <w:color w:val="FFFFFF"/>
                <w:sz w:val="19"/>
              </w:rPr>
              <w:t>Description</w:t>
            </w:r>
          </w:p>
        </w:tc>
      </w:tr>
      <w:tr>
        <w:tc>
          <w:tcPr>
            <w:tcW w:type="dxa" w:w="1872"/>
            <w:shd w:fill="F8FAFC"/>
            <w:tcMar>
              <w:top w:w="70" w:type="dxa"/>
              <w:bottom w:w="70" w:type="dxa"/>
              <w:left w:w="90" w:type="dxa"/>
              <w:right w:w="90" w:type="dxa"/>
            </w:tcMar>
          </w:tcPr>
          <w:p>
            <w:r>
              <w:rPr>
                <w:rFonts w:ascii="Times New Roman" w:hAnsi="Times New Roman"/>
                <w:sz w:val="18"/>
              </w:rPr>
              <w:t>id</w:t>
            </w:r>
          </w:p>
        </w:tc>
        <w:tc>
          <w:tcPr>
            <w:tcW w:type="dxa" w:w="1584"/>
            <w:shd w:fill="F8FAFC"/>
            <w:tcMar>
              <w:top w:w="70" w:type="dxa"/>
              <w:bottom w:w="70" w:type="dxa"/>
              <w:left w:w="90" w:type="dxa"/>
              <w:right w:w="90" w:type="dxa"/>
            </w:tcMar>
          </w:tcPr>
          <w:p>
            <w:r>
              <w:rPr>
                <w:rFonts w:ascii="Times New Roman" w:hAnsi="Times New Roman"/>
                <w:sz w:val="18"/>
              </w:rPr>
              <w:t>INTEGER</w:t>
            </w:r>
          </w:p>
        </w:tc>
        <w:tc>
          <w:tcPr>
            <w:tcW w:type="dxa" w:w="2016"/>
            <w:shd w:fill="F8FAFC"/>
            <w:tcMar>
              <w:top w:w="70" w:type="dxa"/>
              <w:bottom w:w="70" w:type="dxa"/>
              <w:left w:w="90" w:type="dxa"/>
              <w:right w:w="90" w:type="dxa"/>
            </w:tcMar>
          </w:tcPr>
          <w:p>
            <w:r>
              <w:rPr>
                <w:rFonts w:ascii="Times New Roman" w:hAnsi="Times New Roman"/>
                <w:sz w:val="18"/>
              </w:rPr>
              <w:t>PRIMARY KEY, AUTO_INCREMENT</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880"/>
            <w:shd w:fill="F8FAFC"/>
            <w:tcMar>
              <w:top w:w="70" w:type="dxa"/>
              <w:bottom w:w="70" w:type="dxa"/>
              <w:left w:w="90" w:type="dxa"/>
              <w:right w:w="90" w:type="dxa"/>
            </w:tcMar>
          </w:tcPr>
          <w:p>
            <w:r>
              <w:rPr>
                <w:rFonts w:ascii="Times New Roman" w:hAnsi="Times New Roman"/>
                <w:sz w:val="18"/>
              </w:rPr>
              <w:t>Unique finding record identifier.</w:t>
            </w:r>
          </w:p>
        </w:tc>
      </w:tr>
      <w:tr>
        <w:tc>
          <w:tcPr>
            <w:tcW w:type="dxa" w:w="1872"/>
            <w:shd w:fill="FFFFFF"/>
            <w:tcMar>
              <w:top w:w="70" w:type="dxa"/>
              <w:bottom w:w="70" w:type="dxa"/>
              <w:left w:w="90" w:type="dxa"/>
              <w:right w:w="90" w:type="dxa"/>
            </w:tcMar>
          </w:tcPr>
          <w:p>
            <w:r>
              <w:rPr>
                <w:rFonts w:ascii="Times New Roman" w:hAnsi="Times New Roman"/>
                <w:sz w:val="18"/>
              </w:rPr>
              <w:t>scan_id</w:t>
            </w:r>
          </w:p>
        </w:tc>
        <w:tc>
          <w:tcPr>
            <w:tcW w:type="dxa" w:w="1584"/>
            <w:shd w:fill="FFFFFF"/>
            <w:tcMar>
              <w:top w:w="70" w:type="dxa"/>
              <w:bottom w:w="70" w:type="dxa"/>
              <w:left w:w="90" w:type="dxa"/>
              <w:right w:w="90" w:type="dxa"/>
            </w:tcMar>
          </w:tcPr>
          <w:p>
            <w:r>
              <w:rPr>
                <w:rFonts w:ascii="Times New Roman" w:hAnsi="Times New Roman"/>
                <w:sz w:val="18"/>
              </w:rPr>
              <w:t>VARCHAR(64)</w:t>
            </w:r>
          </w:p>
        </w:tc>
        <w:tc>
          <w:tcPr>
            <w:tcW w:type="dxa" w:w="2016"/>
            <w:shd w:fill="FFFFFF"/>
            <w:tcMar>
              <w:top w:w="70" w:type="dxa"/>
              <w:bottom w:w="70" w:type="dxa"/>
              <w:left w:w="90" w:type="dxa"/>
              <w:right w:w="90" w:type="dxa"/>
            </w:tcMar>
          </w:tcPr>
          <w:p>
            <w:r>
              <w:rPr>
                <w:rFonts w:ascii="Times New Roman" w:hAnsi="Times New Roman"/>
                <w:sz w:val="18"/>
              </w:rPr>
              <w:t>INDEXED</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880"/>
            <w:shd w:fill="FFFFFF"/>
            <w:tcMar>
              <w:top w:w="70" w:type="dxa"/>
              <w:bottom w:w="70" w:type="dxa"/>
              <w:left w:w="90" w:type="dxa"/>
              <w:right w:w="90" w:type="dxa"/>
            </w:tcMar>
          </w:tcPr>
          <w:p>
            <w:r>
              <w:rPr>
                <w:rFonts w:ascii="Times New Roman" w:hAnsi="Times New Roman"/>
                <w:sz w:val="18"/>
              </w:rPr>
              <w:t>Correlation identifier grouping findings per execution session.</w:t>
            </w:r>
          </w:p>
        </w:tc>
      </w:tr>
      <w:tr>
        <w:tc>
          <w:tcPr>
            <w:tcW w:type="dxa" w:w="1872"/>
            <w:shd w:fill="F8FAFC"/>
            <w:tcMar>
              <w:top w:w="70" w:type="dxa"/>
              <w:bottom w:w="70" w:type="dxa"/>
              <w:left w:w="90" w:type="dxa"/>
              <w:right w:w="90" w:type="dxa"/>
            </w:tcMar>
          </w:tcPr>
          <w:p>
            <w:r>
              <w:rPr>
                <w:rFonts w:ascii="Times New Roman" w:hAnsi="Times New Roman"/>
                <w:sz w:val="18"/>
              </w:rPr>
              <w:t>tenant_id</w:t>
            </w:r>
          </w:p>
        </w:tc>
        <w:tc>
          <w:tcPr>
            <w:tcW w:type="dxa" w:w="1584"/>
            <w:shd w:fill="F8FAFC"/>
            <w:tcMar>
              <w:top w:w="70" w:type="dxa"/>
              <w:bottom w:w="70" w:type="dxa"/>
              <w:left w:w="90" w:type="dxa"/>
              <w:right w:w="90" w:type="dxa"/>
            </w:tcMar>
          </w:tcPr>
          <w:p>
            <w:r>
              <w:rPr>
                <w:rFonts w:ascii="Times New Roman" w:hAnsi="Times New Roman"/>
                <w:sz w:val="18"/>
              </w:rPr>
              <w:t>VARCHAR(64)</w:t>
            </w:r>
          </w:p>
        </w:tc>
        <w:tc>
          <w:tcPr>
            <w:tcW w:type="dxa" w:w="2016"/>
            <w:shd w:fill="F8FAFC"/>
            <w:tcMar>
              <w:top w:w="70" w:type="dxa"/>
              <w:bottom w:w="70" w:type="dxa"/>
              <w:left w:w="90" w:type="dxa"/>
              <w:right w:w="90" w:type="dxa"/>
            </w:tcMar>
          </w:tcPr>
          <w:p>
            <w:r>
              <w:rPr>
                <w:rFonts w:ascii="Times New Roman" w:hAnsi="Times New Roman"/>
                <w:sz w:val="18"/>
              </w:rPr>
              <w:t>INDEXED, RLS KEY</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880"/>
            <w:shd w:fill="F8FAFC"/>
            <w:tcMar>
              <w:top w:w="70" w:type="dxa"/>
              <w:bottom w:w="70" w:type="dxa"/>
              <w:left w:w="90" w:type="dxa"/>
              <w:right w:w="90" w:type="dxa"/>
            </w:tcMar>
          </w:tcPr>
          <w:p>
            <w:r>
              <w:rPr>
                <w:rFonts w:ascii="Times New Roman" w:hAnsi="Times New Roman"/>
                <w:sz w:val="18"/>
              </w:rPr>
              <w:t>Organizational multi-tenant isolation partition key.</w:t>
            </w:r>
          </w:p>
        </w:tc>
      </w:tr>
      <w:tr>
        <w:tc>
          <w:tcPr>
            <w:tcW w:type="dxa" w:w="1872"/>
            <w:shd w:fill="FFFFFF"/>
            <w:tcMar>
              <w:top w:w="70" w:type="dxa"/>
              <w:bottom w:w="70" w:type="dxa"/>
              <w:left w:w="90" w:type="dxa"/>
              <w:right w:w="90" w:type="dxa"/>
            </w:tcMar>
          </w:tcPr>
          <w:p>
            <w:r>
              <w:rPr>
                <w:rFonts w:ascii="Times New Roman" w:hAnsi="Times New Roman"/>
                <w:sz w:val="18"/>
              </w:rPr>
              <w:t>pillar</w:t>
            </w:r>
          </w:p>
        </w:tc>
        <w:tc>
          <w:tcPr>
            <w:tcW w:type="dxa" w:w="1584"/>
            <w:shd w:fill="FFFFFF"/>
            <w:tcMar>
              <w:top w:w="70" w:type="dxa"/>
              <w:bottom w:w="70" w:type="dxa"/>
              <w:left w:w="90" w:type="dxa"/>
              <w:right w:w="90" w:type="dxa"/>
            </w:tcMar>
          </w:tcPr>
          <w:p>
            <w:r>
              <w:rPr>
                <w:rFonts w:ascii="Times New Roman" w:hAnsi="Times New Roman"/>
                <w:sz w:val="18"/>
              </w:rPr>
              <w:t>VARCHAR(64)</w:t>
            </w:r>
          </w:p>
        </w:tc>
        <w:tc>
          <w:tcPr>
            <w:tcW w:type="dxa" w:w="2016"/>
            <w:shd w:fill="FFFFFF"/>
            <w:tcMar>
              <w:top w:w="70" w:type="dxa"/>
              <w:bottom w:w="70" w:type="dxa"/>
              <w:left w:w="90" w:type="dxa"/>
              <w:right w:w="90" w:type="dxa"/>
            </w:tcMar>
          </w:tcPr>
          <w:p>
            <w:r>
              <w:rPr>
                <w:rFonts w:ascii="Times New Roman" w:hAnsi="Times New Roman"/>
                <w:sz w:val="18"/>
              </w:rPr>
              <w:t>CATEGORICAL</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880"/>
            <w:shd w:fill="FFFFFF"/>
            <w:tcMar>
              <w:top w:w="70" w:type="dxa"/>
              <w:bottom w:w="70" w:type="dxa"/>
              <w:left w:w="90" w:type="dxa"/>
              <w:right w:w="90" w:type="dxa"/>
            </w:tcMar>
          </w:tcPr>
          <w:p>
            <w:r>
              <w:rPr>
                <w:rFonts w:ascii="Times New Roman" w:hAnsi="Times New Roman"/>
                <w:sz w:val="18"/>
              </w:rPr>
              <w:t>Defensive pillar (e.g., 'Web &amp; API Defense', 'App Defense').</w:t>
            </w:r>
          </w:p>
        </w:tc>
      </w:tr>
      <w:tr>
        <w:tc>
          <w:tcPr>
            <w:tcW w:type="dxa" w:w="1872"/>
            <w:shd w:fill="F8FAFC"/>
            <w:tcMar>
              <w:top w:w="70" w:type="dxa"/>
              <w:bottom w:w="70" w:type="dxa"/>
              <w:left w:w="90" w:type="dxa"/>
              <w:right w:w="90" w:type="dxa"/>
            </w:tcMar>
          </w:tcPr>
          <w:p>
            <w:r>
              <w:rPr>
                <w:rFonts w:ascii="Times New Roman" w:hAnsi="Times New Roman"/>
                <w:sz w:val="18"/>
              </w:rPr>
              <w:t>tool_used</w:t>
            </w:r>
          </w:p>
        </w:tc>
        <w:tc>
          <w:tcPr>
            <w:tcW w:type="dxa" w:w="1584"/>
            <w:shd w:fill="F8FAFC"/>
            <w:tcMar>
              <w:top w:w="70" w:type="dxa"/>
              <w:bottom w:w="70" w:type="dxa"/>
              <w:left w:w="90" w:type="dxa"/>
              <w:right w:w="90" w:type="dxa"/>
            </w:tcMar>
          </w:tcPr>
          <w:p>
            <w:r>
              <w:rPr>
                <w:rFonts w:ascii="Times New Roman" w:hAnsi="Times New Roman"/>
                <w:sz w:val="18"/>
              </w:rPr>
              <w:t>VARCHAR(64)</w:t>
            </w:r>
          </w:p>
        </w:tc>
        <w:tc>
          <w:tcPr>
            <w:tcW w:type="dxa" w:w="2016"/>
            <w:shd w:fill="F8FAFC"/>
            <w:tcMar>
              <w:top w:w="70" w:type="dxa"/>
              <w:bottom w:w="70" w:type="dxa"/>
              <w:left w:w="90" w:type="dxa"/>
              <w:right w:w="90" w:type="dxa"/>
            </w:tcMar>
          </w:tcPr>
          <w:p>
            <w:r>
              <w:rPr>
                <w:rFonts w:ascii="Times New Roman" w:hAnsi="Times New Roman"/>
                <w:sz w:val="18"/>
              </w:rPr>
              <w:t>AUDIT METRIC</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880"/>
            <w:shd w:fill="F8FAFC"/>
            <w:tcMar>
              <w:top w:w="70" w:type="dxa"/>
              <w:bottom w:w="70" w:type="dxa"/>
              <w:left w:w="90" w:type="dxa"/>
              <w:right w:w="90" w:type="dxa"/>
            </w:tcMar>
          </w:tcPr>
          <w:p>
            <w:r>
              <w:rPr>
                <w:rFonts w:ascii="Times New Roman" w:hAnsi="Times New Roman"/>
                <w:sz w:val="18"/>
              </w:rPr>
              <w:t>Originating engine (Semgrep, Nuclei, Live Fuzzer, Red Team).</w:t>
            </w:r>
          </w:p>
        </w:tc>
      </w:tr>
      <w:tr>
        <w:tc>
          <w:tcPr>
            <w:tcW w:type="dxa" w:w="1872"/>
            <w:shd w:fill="FFFFFF"/>
            <w:tcMar>
              <w:top w:w="70" w:type="dxa"/>
              <w:bottom w:w="70" w:type="dxa"/>
              <w:left w:w="90" w:type="dxa"/>
              <w:right w:w="90" w:type="dxa"/>
            </w:tcMar>
          </w:tcPr>
          <w:p>
            <w:r>
              <w:rPr>
                <w:rFonts w:ascii="Times New Roman" w:hAnsi="Times New Roman"/>
                <w:sz w:val="18"/>
              </w:rPr>
              <w:t>vulnerability_title</w:t>
            </w:r>
          </w:p>
        </w:tc>
        <w:tc>
          <w:tcPr>
            <w:tcW w:type="dxa" w:w="1584"/>
            <w:shd w:fill="FFFFFF"/>
            <w:tcMar>
              <w:top w:w="70" w:type="dxa"/>
              <w:bottom w:w="70" w:type="dxa"/>
              <w:left w:w="90" w:type="dxa"/>
              <w:right w:w="90" w:type="dxa"/>
            </w:tcMar>
          </w:tcPr>
          <w:p>
            <w:r>
              <w:rPr>
                <w:rFonts w:ascii="Times New Roman" w:hAnsi="Times New Roman"/>
                <w:sz w:val="18"/>
              </w:rPr>
              <w:t>VARCHAR(255)</w:t>
            </w:r>
          </w:p>
        </w:tc>
        <w:tc>
          <w:tcPr>
            <w:tcW w:type="dxa" w:w="2016"/>
            <w:shd w:fill="FFFFFF"/>
            <w:tcMar>
              <w:top w:w="70" w:type="dxa"/>
              <w:bottom w:w="70" w:type="dxa"/>
              <w:left w:w="90" w:type="dxa"/>
              <w:right w:w="90" w:type="dxa"/>
            </w:tcMar>
          </w:tcPr>
          <w:p>
            <w:r>
              <w:rPr>
                <w:rFonts w:ascii="Times New Roman" w:hAnsi="Times New Roman"/>
                <w:sz w:val="18"/>
              </w:rPr>
              <w:t>INDEXED</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880"/>
            <w:shd w:fill="FFFFFF"/>
            <w:tcMar>
              <w:top w:w="70" w:type="dxa"/>
              <w:bottom w:w="70" w:type="dxa"/>
              <w:left w:w="90" w:type="dxa"/>
              <w:right w:w="90" w:type="dxa"/>
            </w:tcMar>
          </w:tcPr>
          <w:p>
            <w:r>
              <w:rPr>
                <w:rFonts w:ascii="Times New Roman" w:hAnsi="Times New Roman"/>
                <w:sz w:val="18"/>
              </w:rPr>
              <w:t>Standardized security vulnerability headline.</w:t>
            </w:r>
          </w:p>
        </w:tc>
      </w:tr>
      <w:tr>
        <w:tc>
          <w:tcPr>
            <w:tcW w:type="dxa" w:w="1872"/>
            <w:shd w:fill="F8FAFC"/>
            <w:tcMar>
              <w:top w:w="70" w:type="dxa"/>
              <w:bottom w:w="70" w:type="dxa"/>
              <w:left w:w="90" w:type="dxa"/>
              <w:right w:w="90" w:type="dxa"/>
            </w:tcMar>
          </w:tcPr>
          <w:p>
            <w:r>
              <w:rPr>
                <w:rFonts w:ascii="Times New Roman" w:hAnsi="Times New Roman"/>
                <w:sz w:val="18"/>
              </w:rPr>
              <w:t>severity</w:t>
            </w:r>
          </w:p>
        </w:tc>
        <w:tc>
          <w:tcPr>
            <w:tcW w:type="dxa" w:w="1584"/>
            <w:shd w:fill="F8FAFC"/>
            <w:tcMar>
              <w:top w:w="70" w:type="dxa"/>
              <w:bottom w:w="70" w:type="dxa"/>
              <w:left w:w="90" w:type="dxa"/>
              <w:right w:w="90" w:type="dxa"/>
            </w:tcMar>
          </w:tcPr>
          <w:p>
            <w:r>
              <w:rPr>
                <w:rFonts w:ascii="Times New Roman" w:hAnsi="Times New Roman"/>
                <w:sz w:val="18"/>
              </w:rPr>
              <w:t>VARCHAR(16)</w:t>
            </w:r>
          </w:p>
        </w:tc>
        <w:tc>
          <w:tcPr>
            <w:tcW w:type="dxa" w:w="2016"/>
            <w:shd w:fill="F8FAFC"/>
            <w:tcMar>
              <w:top w:w="70" w:type="dxa"/>
              <w:bottom w:w="70" w:type="dxa"/>
              <w:left w:w="90" w:type="dxa"/>
              <w:right w:w="90" w:type="dxa"/>
            </w:tcMar>
          </w:tcPr>
          <w:p>
            <w:r>
              <w:rPr>
                <w:rFonts w:ascii="Times New Roman" w:hAnsi="Times New Roman"/>
                <w:sz w:val="18"/>
              </w:rPr>
              <w:t>CHECK ENUM</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880"/>
            <w:shd w:fill="F8FAFC"/>
            <w:tcMar>
              <w:top w:w="70" w:type="dxa"/>
              <w:bottom w:w="70" w:type="dxa"/>
              <w:left w:w="90" w:type="dxa"/>
              <w:right w:w="90" w:type="dxa"/>
            </w:tcMar>
          </w:tcPr>
          <w:p>
            <w:r>
              <w:rPr>
                <w:rFonts w:ascii="Times New Roman" w:hAnsi="Times New Roman"/>
                <w:sz w:val="18"/>
              </w:rPr>
              <w:t>Standardized rating: 'CRITICAL', 'HIGH', 'MEDIUM', 'LOW', 'INFO'.</w:t>
            </w:r>
          </w:p>
        </w:tc>
      </w:tr>
      <w:tr>
        <w:tc>
          <w:tcPr>
            <w:tcW w:type="dxa" w:w="1872"/>
            <w:shd w:fill="FFFFFF"/>
            <w:tcMar>
              <w:top w:w="70" w:type="dxa"/>
              <w:bottom w:w="70" w:type="dxa"/>
              <w:left w:w="90" w:type="dxa"/>
              <w:right w:w="90" w:type="dxa"/>
            </w:tcMar>
          </w:tcPr>
          <w:p>
            <w:r>
              <w:rPr>
                <w:rFonts w:ascii="Times New Roman" w:hAnsi="Times New Roman"/>
                <w:sz w:val="18"/>
              </w:rPr>
              <w:t>cwe_id</w:t>
            </w:r>
          </w:p>
        </w:tc>
        <w:tc>
          <w:tcPr>
            <w:tcW w:type="dxa" w:w="1584"/>
            <w:shd w:fill="FFFFFF"/>
            <w:tcMar>
              <w:top w:w="70" w:type="dxa"/>
              <w:bottom w:w="70" w:type="dxa"/>
              <w:left w:w="90" w:type="dxa"/>
              <w:right w:w="90" w:type="dxa"/>
            </w:tcMar>
          </w:tcPr>
          <w:p>
            <w:r>
              <w:rPr>
                <w:rFonts w:ascii="Times New Roman" w:hAnsi="Times New Roman"/>
                <w:sz w:val="18"/>
              </w:rPr>
              <w:t>VARCHAR(32)</w:t>
            </w:r>
          </w:p>
        </w:tc>
        <w:tc>
          <w:tcPr>
            <w:tcW w:type="dxa" w:w="2016"/>
            <w:shd w:fill="FFFFFF"/>
            <w:tcMar>
              <w:top w:w="70" w:type="dxa"/>
              <w:bottom w:w="70" w:type="dxa"/>
              <w:left w:w="90" w:type="dxa"/>
              <w:right w:w="90" w:type="dxa"/>
            </w:tcMar>
          </w:tcPr>
          <w:p>
            <w:r>
              <w:rPr>
                <w:rFonts w:ascii="Times New Roman" w:hAnsi="Times New Roman"/>
                <w:sz w:val="18"/>
              </w:rPr>
              <w:t>FOREIGN MAPPING</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880"/>
            <w:shd w:fill="FFFFFF"/>
            <w:tcMar>
              <w:top w:w="70" w:type="dxa"/>
              <w:bottom w:w="70" w:type="dxa"/>
              <w:left w:w="90" w:type="dxa"/>
              <w:right w:w="90" w:type="dxa"/>
            </w:tcMar>
          </w:tcPr>
          <w:p>
            <w:r>
              <w:rPr>
                <w:rFonts w:ascii="Times New Roman" w:hAnsi="Times New Roman"/>
                <w:sz w:val="18"/>
              </w:rPr>
              <w:t>Common Weakness Enumeration classification (e.g., 'CWE-89').</w:t>
            </w:r>
          </w:p>
        </w:tc>
      </w:tr>
      <w:tr>
        <w:tc>
          <w:tcPr>
            <w:tcW w:type="dxa" w:w="1872"/>
            <w:shd w:fill="F8FAFC"/>
            <w:tcMar>
              <w:top w:w="70" w:type="dxa"/>
              <w:bottom w:w="70" w:type="dxa"/>
              <w:left w:w="90" w:type="dxa"/>
              <w:right w:w="90" w:type="dxa"/>
            </w:tcMar>
          </w:tcPr>
          <w:p>
            <w:r>
              <w:rPr>
                <w:rFonts w:ascii="Times New Roman" w:hAnsi="Times New Roman"/>
                <w:sz w:val="18"/>
              </w:rPr>
              <w:t>location</w:t>
            </w:r>
          </w:p>
        </w:tc>
        <w:tc>
          <w:tcPr>
            <w:tcW w:type="dxa" w:w="1584"/>
            <w:shd w:fill="F8FAFC"/>
            <w:tcMar>
              <w:top w:w="70" w:type="dxa"/>
              <w:bottom w:w="70" w:type="dxa"/>
              <w:left w:w="90" w:type="dxa"/>
              <w:right w:w="90" w:type="dxa"/>
            </w:tcMar>
          </w:tcPr>
          <w:p>
            <w:r>
              <w:rPr>
                <w:rFonts w:ascii="Times New Roman" w:hAnsi="Times New Roman"/>
                <w:sz w:val="18"/>
              </w:rPr>
              <w:t>VARCHAR(512)</w:t>
            </w:r>
          </w:p>
        </w:tc>
        <w:tc>
          <w:tcPr>
            <w:tcW w:type="dxa" w:w="2016"/>
            <w:shd w:fill="F8FAFC"/>
            <w:tcMar>
              <w:top w:w="70" w:type="dxa"/>
              <w:bottom w:w="70" w:type="dxa"/>
              <w:left w:w="90" w:type="dxa"/>
              <w:right w:w="90" w:type="dxa"/>
            </w:tcMar>
          </w:tcPr>
          <w:p>
            <w:r>
              <w:rPr>
                <w:rFonts w:ascii="Times New Roman" w:hAnsi="Times New Roman"/>
                <w:sz w:val="18"/>
              </w:rPr>
              <w:t>URI / FILEPATH</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880"/>
            <w:shd w:fill="F8FAFC"/>
            <w:tcMar>
              <w:top w:w="70" w:type="dxa"/>
              <w:bottom w:w="70" w:type="dxa"/>
              <w:left w:w="90" w:type="dxa"/>
              <w:right w:w="90" w:type="dxa"/>
            </w:tcMar>
          </w:tcPr>
          <w:p>
            <w:r>
              <w:rPr>
                <w:rFonts w:ascii="Times New Roman" w:hAnsi="Times New Roman"/>
                <w:sz w:val="18"/>
              </w:rPr>
              <w:t>Target endpoint URL, API route, or source code file path.</w:t>
            </w:r>
          </w:p>
        </w:tc>
      </w:tr>
      <w:tr>
        <w:tc>
          <w:tcPr>
            <w:tcW w:type="dxa" w:w="1872"/>
            <w:shd w:fill="FFFFFF"/>
            <w:tcMar>
              <w:top w:w="70" w:type="dxa"/>
              <w:bottom w:w="70" w:type="dxa"/>
              <w:left w:w="90" w:type="dxa"/>
              <w:right w:w="90" w:type="dxa"/>
            </w:tcMar>
          </w:tcPr>
          <w:p>
            <w:r>
              <w:rPr>
                <w:rFonts w:ascii="Times New Roman" w:hAnsi="Times New Roman"/>
                <w:sz w:val="18"/>
              </w:rPr>
              <w:t>description</w:t>
            </w:r>
          </w:p>
        </w:tc>
        <w:tc>
          <w:tcPr>
            <w:tcW w:type="dxa" w:w="1584"/>
            <w:shd w:fill="FFFFFF"/>
            <w:tcMar>
              <w:top w:w="70" w:type="dxa"/>
              <w:bottom w:w="70" w:type="dxa"/>
              <w:left w:w="90" w:type="dxa"/>
              <w:right w:w="90" w:type="dxa"/>
            </w:tcMar>
          </w:tcPr>
          <w:p>
            <w:r>
              <w:rPr>
                <w:rFonts w:ascii="Times New Roman" w:hAnsi="Times New Roman"/>
                <w:sz w:val="18"/>
              </w:rPr>
              <w:t>TEXT</w:t>
            </w:r>
          </w:p>
        </w:tc>
        <w:tc>
          <w:tcPr>
            <w:tcW w:type="dxa" w:w="2016"/>
            <w:shd w:fill="FFFFFF"/>
            <w:tcMar>
              <w:top w:w="70" w:type="dxa"/>
              <w:bottom w:w="70" w:type="dxa"/>
              <w:left w:w="90" w:type="dxa"/>
              <w:right w:w="90" w:type="dxa"/>
            </w:tcMar>
          </w:tcPr>
          <w:p>
            <w:r>
              <w:rPr>
                <w:rFonts w:ascii="Times New Roman" w:hAnsi="Times New Roman"/>
                <w:sz w:val="18"/>
              </w:rPr>
              <w:t>NONE</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880"/>
            <w:shd w:fill="FFFFFF"/>
            <w:tcMar>
              <w:top w:w="70" w:type="dxa"/>
              <w:bottom w:w="70" w:type="dxa"/>
              <w:left w:w="90" w:type="dxa"/>
              <w:right w:w="90" w:type="dxa"/>
            </w:tcMar>
          </w:tcPr>
          <w:p>
            <w:r>
              <w:rPr>
                <w:rFonts w:ascii="Times New Roman" w:hAnsi="Times New Roman"/>
                <w:sz w:val="18"/>
              </w:rPr>
              <w:t>Comprehensive vulnerability root cause explanation.</w:t>
            </w:r>
          </w:p>
        </w:tc>
      </w:tr>
      <w:tr>
        <w:tc>
          <w:tcPr>
            <w:tcW w:type="dxa" w:w="1872"/>
            <w:shd w:fill="F8FAFC"/>
            <w:tcMar>
              <w:top w:w="70" w:type="dxa"/>
              <w:bottom w:w="70" w:type="dxa"/>
              <w:left w:w="90" w:type="dxa"/>
              <w:right w:w="90" w:type="dxa"/>
            </w:tcMar>
          </w:tcPr>
          <w:p>
            <w:r>
              <w:rPr>
                <w:rFonts w:ascii="Times New Roman" w:hAnsi="Times New Roman"/>
                <w:sz w:val="18"/>
              </w:rPr>
              <w:t>raw_payload</w:t>
            </w:r>
          </w:p>
        </w:tc>
        <w:tc>
          <w:tcPr>
            <w:tcW w:type="dxa" w:w="1584"/>
            <w:shd w:fill="F8FAFC"/>
            <w:tcMar>
              <w:top w:w="70" w:type="dxa"/>
              <w:bottom w:w="70" w:type="dxa"/>
              <w:left w:w="90" w:type="dxa"/>
              <w:right w:w="90" w:type="dxa"/>
            </w:tcMar>
          </w:tcPr>
          <w:p>
            <w:r>
              <w:rPr>
                <w:rFonts w:ascii="Times New Roman" w:hAnsi="Times New Roman"/>
                <w:sz w:val="18"/>
              </w:rPr>
              <w:t>TEXT</w:t>
            </w:r>
          </w:p>
        </w:tc>
        <w:tc>
          <w:tcPr>
            <w:tcW w:type="dxa" w:w="2016"/>
            <w:shd w:fill="F8FAFC"/>
            <w:tcMar>
              <w:top w:w="70" w:type="dxa"/>
              <w:bottom w:w="70" w:type="dxa"/>
              <w:left w:w="90" w:type="dxa"/>
              <w:right w:w="90" w:type="dxa"/>
            </w:tcMar>
          </w:tcPr>
          <w:p>
            <w:r>
              <w:rPr>
                <w:rFonts w:ascii="Times New Roman" w:hAnsi="Times New Roman"/>
                <w:sz w:val="18"/>
              </w:rPr>
              <w:t>NONE</w:t>
            </w:r>
          </w:p>
        </w:tc>
        <w:tc>
          <w:tcPr>
            <w:tcW w:type="dxa" w:w="1296"/>
            <w:shd w:fill="F8FAFC"/>
            <w:tcMar>
              <w:top w:w="70" w:type="dxa"/>
              <w:bottom w:w="70" w:type="dxa"/>
              <w:left w:w="90" w:type="dxa"/>
              <w:right w:w="90" w:type="dxa"/>
            </w:tcMar>
          </w:tcPr>
          <w:p>
            <w:r>
              <w:rPr>
                <w:rFonts w:ascii="Times New Roman" w:hAnsi="Times New Roman"/>
                <w:sz w:val="18"/>
              </w:rPr>
              <w:t>NULLABLE</w:t>
            </w:r>
          </w:p>
        </w:tc>
        <w:tc>
          <w:tcPr>
            <w:tcW w:type="dxa" w:w="2880"/>
            <w:shd w:fill="F8FAFC"/>
            <w:tcMar>
              <w:top w:w="70" w:type="dxa"/>
              <w:bottom w:w="70" w:type="dxa"/>
              <w:left w:w="90" w:type="dxa"/>
              <w:right w:w="90" w:type="dxa"/>
            </w:tcMar>
          </w:tcPr>
          <w:p>
            <w:r>
              <w:rPr>
                <w:rFonts w:ascii="Times New Roman" w:hAnsi="Times New Roman"/>
                <w:sz w:val="18"/>
              </w:rPr>
              <w:t>Injected exploit vector string (e.g., SQLi tautology, XSS script).</w:t>
            </w:r>
          </w:p>
        </w:tc>
      </w:tr>
      <w:tr>
        <w:tc>
          <w:tcPr>
            <w:tcW w:type="dxa" w:w="1872"/>
            <w:shd w:fill="FFFFFF"/>
            <w:tcMar>
              <w:top w:w="70" w:type="dxa"/>
              <w:bottom w:w="70" w:type="dxa"/>
              <w:left w:w="90" w:type="dxa"/>
              <w:right w:w="90" w:type="dxa"/>
            </w:tcMar>
          </w:tcPr>
          <w:p>
            <w:r>
              <w:rPr>
                <w:rFonts w:ascii="Times New Roman" w:hAnsi="Times New Roman"/>
                <w:sz w:val="18"/>
              </w:rPr>
              <w:t>ai_explanation</w:t>
            </w:r>
          </w:p>
        </w:tc>
        <w:tc>
          <w:tcPr>
            <w:tcW w:type="dxa" w:w="1584"/>
            <w:shd w:fill="FFFFFF"/>
            <w:tcMar>
              <w:top w:w="70" w:type="dxa"/>
              <w:bottom w:w="70" w:type="dxa"/>
              <w:left w:w="90" w:type="dxa"/>
              <w:right w:w="90" w:type="dxa"/>
            </w:tcMar>
          </w:tcPr>
          <w:p>
            <w:r>
              <w:rPr>
                <w:rFonts w:ascii="Times New Roman" w:hAnsi="Times New Roman"/>
                <w:sz w:val="18"/>
              </w:rPr>
              <w:t>TEXT</w:t>
            </w:r>
          </w:p>
        </w:tc>
        <w:tc>
          <w:tcPr>
            <w:tcW w:type="dxa" w:w="2016"/>
            <w:shd w:fill="FFFFFF"/>
            <w:tcMar>
              <w:top w:w="70" w:type="dxa"/>
              <w:bottom w:w="70" w:type="dxa"/>
              <w:left w:w="90" w:type="dxa"/>
              <w:right w:w="90" w:type="dxa"/>
            </w:tcMar>
          </w:tcPr>
          <w:p>
            <w:r>
              <w:rPr>
                <w:rFonts w:ascii="Times New Roman" w:hAnsi="Times New Roman"/>
                <w:sz w:val="18"/>
              </w:rPr>
              <w:t>NONE</w:t>
            </w:r>
          </w:p>
        </w:tc>
        <w:tc>
          <w:tcPr>
            <w:tcW w:type="dxa" w:w="1296"/>
            <w:shd w:fill="FFFFFF"/>
            <w:tcMar>
              <w:top w:w="70" w:type="dxa"/>
              <w:bottom w:w="70" w:type="dxa"/>
              <w:left w:w="90" w:type="dxa"/>
              <w:right w:w="90" w:type="dxa"/>
            </w:tcMar>
          </w:tcPr>
          <w:p>
            <w:r>
              <w:rPr>
                <w:rFonts w:ascii="Times New Roman" w:hAnsi="Times New Roman"/>
                <w:sz w:val="18"/>
              </w:rPr>
              <w:t>NULLABLE</w:t>
            </w:r>
          </w:p>
        </w:tc>
        <w:tc>
          <w:tcPr>
            <w:tcW w:type="dxa" w:w="2880"/>
            <w:shd w:fill="FFFFFF"/>
            <w:tcMar>
              <w:top w:w="70" w:type="dxa"/>
              <w:bottom w:w="70" w:type="dxa"/>
              <w:left w:w="90" w:type="dxa"/>
              <w:right w:w="90" w:type="dxa"/>
            </w:tcMar>
          </w:tcPr>
          <w:p>
            <w:r>
              <w:rPr>
                <w:rFonts w:ascii="Times New Roman" w:hAnsi="Times New Roman"/>
                <w:sz w:val="18"/>
              </w:rPr>
              <w:t>Gemini 3.6 Flash generated technical root cause reasoning.</w:t>
            </w:r>
          </w:p>
        </w:tc>
      </w:tr>
      <w:tr>
        <w:tc>
          <w:tcPr>
            <w:tcW w:type="dxa" w:w="1872"/>
            <w:shd w:fill="F8FAFC"/>
            <w:tcMar>
              <w:top w:w="70" w:type="dxa"/>
              <w:bottom w:w="70" w:type="dxa"/>
              <w:left w:w="90" w:type="dxa"/>
              <w:right w:w="90" w:type="dxa"/>
            </w:tcMar>
          </w:tcPr>
          <w:p>
            <w:r>
              <w:rPr>
                <w:rFonts w:ascii="Times New Roman" w:hAnsi="Times New Roman"/>
                <w:sz w:val="18"/>
              </w:rPr>
              <w:t>ai_remediation_patch</w:t>
            </w:r>
          </w:p>
        </w:tc>
        <w:tc>
          <w:tcPr>
            <w:tcW w:type="dxa" w:w="1584"/>
            <w:shd w:fill="F8FAFC"/>
            <w:tcMar>
              <w:top w:w="70" w:type="dxa"/>
              <w:bottom w:w="70" w:type="dxa"/>
              <w:left w:w="90" w:type="dxa"/>
              <w:right w:w="90" w:type="dxa"/>
            </w:tcMar>
          </w:tcPr>
          <w:p>
            <w:r>
              <w:rPr>
                <w:rFonts w:ascii="Times New Roman" w:hAnsi="Times New Roman"/>
                <w:sz w:val="18"/>
              </w:rPr>
              <w:t>TEXT</w:t>
            </w:r>
          </w:p>
        </w:tc>
        <w:tc>
          <w:tcPr>
            <w:tcW w:type="dxa" w:w="2016"/>
            <w:shd w:fill="F8FAFC"/>
            <w:tcMar>
              <w:top w:w="70" w:type="dxa"/>
              <w:bottom w:w="70" w:type="dxa"/>
              <w:left w:w="90" w:type="dxa"/>
              <w:right w:w="90" w:type="dxa"/>
            </w:tcMar>
          </w:tcPr>
          <w:p>
            <w:r>
              <w:rPr>
                <w:rFonts w:ascii="Times New Roman" w:hAnsi="Times New Roman"/>
                <w:sz w:val="18"/>
              </w:rPr>
              <w:t>NONE</w:t>
            </w:r>
          </w:p>
        </w:tc>
        <w:tc>
          <w:tcPr>
            <w:tcW w:type="dxa" w:w="1296"/>
            <w:shd w:fill="F8FAFC"/>
            <w:tcMar>
              <w:top w:w="70" w:type="dxa"/>
              <w:bottom w:w="70" w:type="dxa"/>
              <w:left w:w="90" w:type="dxa"/>
              <w:right w:w="90" w:type="dxa"/>
            </w:tcMar>
          </w:tcPr>
          <w:p>
            <w:r>
              <w:rPr>
                <w:rFonts w:ascii="Times New Roman" w:hAnsi="Times New Roman"/>
                <w:sz w:val="18"/>
              </w:rPr>
              <w:t>NULLABLE</w:t>
            </w:r>
          </w:p>
        </w:tc>
        <w:tc>
          <w:tcPr>
            <w:tcW w:type="dxa" w:w="2880"/>
            <w:shd w:fill="F8FAFC"/>
            <w:tcMar>
              <w:top w:w="70" w:type="dxa"/>
              <w:bottom w:w="70" w:type="dxa"/>
              <w:left w:w="90" w:type="dxa"/>
              <w:right w:w="90" w:type="dxa"/>
            </w:tcMar>
          </w:tcPr>
          <w:p>
            <w:r>
              <w:rPr>
                <w:rFonts w:ascii="Times New Roman" w:hAnsi="Times New Roman"/>
                <w:sz w:val="18"/>
              </w:rPr>
              <w:t>Synthesized unified Git code diff (--- a/, +++ b/) ready for PR.</w:t>
            </w:r>
          </w:p>
        </w:tc>
      </w:tr>
    </w:tbl>
    <w:p>
      <w:pPr>
        <w:spacing w:after="120"/>
      </w:pPr>
    </w:p>
    <w:p>
      <w:pPr>
        <w:keepNext/>
        <w:spacing w:before="160" w:after="60"/>
      </w:pPr>
      <w:r>
        <w:rPr>
          <w:rFonts w:ascii="Times New Roman" w:hAnsi="Times New Roman"/>
          <w:b/>
          <w:i/>
          <w:color w:val="374151"/>
          <w:sz w:val="24"/>
        </w:rPr>
        <w:t>Table 4.3: Data Dictionary - strike_telemetry_logs Entity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E3A8A"/>
            <w:tcMar>
              <w:top w:w="100" w:type="dxa"/>
              <w:bottom w:w="100" w:type="dxa"/>
              <w:left w:w="100" w:type="dxa"/>
              <w:right w:w="100" w:type="dxa"/>
            </w:tcMar>
          </w:tcPr>
          <w:p>
            <w:r>
              <w:rPr>
                <w:rFonts w:ascii="Times New Roman" w:hAnsi="Times New Roman"/>
                <w:b/>
                <w:color w:val="FFFFFF"/>
                <w:sz w:val="19"/>
              </w:rPr>
              <w:t>Attribute</w:t>
            </w:r>
          </w:p>
        </w:tc>
        <w:tc>
          <w:tcPr>
            <w:tcW w:type="dxa" w:w="1584"/>
            <w:shd w:fill="1E3A8A"/>
            <w:tcMar>
              <w:top w:w="100" w:type="dxa"/>
              <w:bottom w:w="100" w:type="dxa"/>
              <w:left w:w="100" w:type="dxa"/>
              <w:right w:w="100" w:type="dxa"/>
            </w:tcMar>
          </w:tcPr>
          <w:p>
            <w:r>
              <w:rPr>
                <w:rFonts w:ascii="Times New Roman" w:hAnsi="Times New Roman"/>
                <w:b/>
                <w:color w:val="FFFFFF"/>
                <w:sz w:val="19"/>
              </w:rPr>
              <w:t>Data Type</w:t>
            </w:r>
          </w:p>
        </w:tc>
        <w:tc>
          <w:tcPr>
            <w:tcW w:type="dxa" w:w="2160"/>
            <w:shd w:fill="1E3A8A"/>
            <w:tcMar>
              <w:top w:w="100" w:type="dxa"/>
              <w:bottom w:w="100" w:type="dxa"/>
              <w:left w:w="100" w:type="dxa"/>
              <w:right w:w="100" w:type="dxa"/>
            </w:tcMar>
          </w:tcPr>
          <w:p>
            <w:r>
              <w:rPr>
                <w:rFonts w:ascii="Times New Roman" w:hAnsi="Times New Roman"/>
                <w:b/>
                <w:color w:val="FFFFFF"/>
                <w:sz w:val="19"/>
              </w:rPr>
              <w:t>Constraint</w:t>
            </w:r>
          </w:p>
        </w:tc>
        <w:tc>
          <w:tcPr>
            <w:tcW w:type="dxa" w:w="1296"/>
            <w:shd w:fill="1E3A8A"/>
            <w:tcMar>
              <w:top w:w="100" w:type="dxa"/>
              <w:bottom w:w="100" w:type="dxa"/>
              <w:left w:w="100" w:type="dxa"/>
              <w:right w:w="100" w:type="dxa"/>
            </w:tcMar>
          </w:tcPr>
          <w:p>
            <w:r>
              <w:rPr>
                <w:rFonts w:ascii="Times New Roman" w:hAnsi="Times New Roman"/>
                <w:b/>
                <w:color w:val="FFFFFF"/>
                <w:sz w:val="19"/>
              </w:rPr>
              <w:t>Nullability</w:t>
            </w:r>
          </w:p>
        </w:tc>
        <w:tc>
          <w:tcPr>
            <w:tcW w:type="dxa" w:w="2736"/>
            <w:shd w:fill="1E3A8A"/>
            <w:tcMar>
              <w:top w:w="100" w:type="dxa"/>
              <w:bottom w:w="100" w:type="dxa"/>
              <w:left w:w="100" w:type="dxa"/>
              <w:right w:w="100" w:type="dxa"/>
            </w:tcMar>
          </w:tcPr>
          <w:p>
            <w:r>
              <w:rPr>
                <w:rFonts w:ascii="Times New Roman" w:hAnsi="Times New Roman"/>
                <w:b/>
                <w:color w:val="FFFFFF"/>
                <w:sz w:val="19"/>
              </w:rPr>
              <w:t>Description</w:t>
            </w:r>
          </w:p>
        </w:tc>
      </w:tr>
      <w:tr>
        <w:tc>
          <w:tcPr>
            <w:tcW w:type="dxa" w:w="1872"/>
            <w:shd w:fill="F8FAFC"/>
            <w:tcMar>
              <w:top w:w="70" w:type="dxa"/>
              <w:bottom w:w="70" w:type="dxa"/>
              <w:left w:w="90" w:type="dxa"/>
              <w:right w:w="90" w:type="dxa"/>
            </w:tcMar>
          </w:tcPr>
          <w:p>
            <w:r>
              <w:rPr>
                <w:rFonts w:ascii="Times New Roman" w:hAnsi="Times New Roman"/>
                <w:sz w:val="18"/>
              </w:rPr>
              <w:t>strike_id</w:t>
            </w:r>
          </w:p>
        </w:tc>
        <w:tc>
          <w:tcPr>
            <w:tcW w:type="dxa" w:w="1584"/>
            <w:shd w:fill="F8FAFC"/>
            <w:tcMar>
              <w:top w:w="70" w:type="dxa"/>
              <w:bottom w:w="70" w:type="dxa"/>
              <w:left w:w="90" w:type="dxa"/>
              <w:right w:w="90" w:type="dxa"/>
            </w:tcMar>
          </w:tcPr>
          <w:p>
            <w:r>
              <w:rPr>
                <w:rFonts w:ascii="Times New Roman" w:hAnsi="Times New Roman"/>
                <w:sz w:val="18"/>
              </w:rPr>
              <w:t>VARCHAR(64)</w:t>
            </w:r>
          </w:p>
        </w:tc>
        <w:tc>
          <w:tcPr>
            <w:tcW w:type="dxa" w:w="2160"/>
            <w:shd w:fill="F8FAFC"/>
            <w:tcMar>
              <w:top w:w="70" w:type="dxa"/>
              <w:bottom w:w="70" w:type="dxa"/>
              <w:left w:w="90" w:type="dxa"/>
              <w:right w:w="90" w:type="dxa"/>
            </w:tcMar>
          </w:tcPr>
          <w:p>
            <w:r>
              <w:rPr>
                <w:rFonts w:ascii="Times New Roman" w:hAnsi="Times New Roman"/>
                <w:sz w:val="18"/>
              </w:rPr>
              <w:t>PRIMARY KEY</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736"/>
            <w:shd w:fill="F8FAFC"/>
            <w:tcMar>
              <w:top w:w="70" w:type="dxa"/>
              <w:bottom w:w="70" w:type="dxa"/>
              <w:left w:w="90" w:type="dxa"/>
              <w:right w:w="90" w:type="dxa"/>
            </w:tcMar>
          </w:tcPr>
          <w:p>
            <w:r>
              <w:rPr>
                <w:rFonts w:ascii="Times New Roman" w:hAnsi="Times New Roman"/>
                <w:sz w:val="18"/>
              </w:rPr>
              <w:t>Globally unique adversary simulation transaction identifier.</w:t>
            </w:r>
          </w:p>
        </w:tc>
      </w:tr>
      <w:tr>
        <w:tc>
          <w:tcPr>
            <w:tcW w:type="dxa" w:w="1872"/>
            <w:shd w:fill="FFFFFF"/>
            <w:tcMar>
              <w:top w:w="70" w:type="dxa"/>
              <w:bottom w:w="70" w:type="dxa"/>
              <w:left w:w="90" w:type="dxa"/>
              <w:right w:w="90" w:type="dxa"/>
            </w:tcMar>
          </w:tcPr>
          <w:p>
            <w:r>
              <w:rPr>
                <w:rFonts w:ascii="Times New Roman" w:hAnsi="Times New Roman"/>
                <w:sz w:val="18"/>
              </w:rPr>
              <w:t>finding_id</w:t>
            </w:r>
          </w:p>
        </w:tc>
        <w:tc>
          <w:tcPr>
            <w:tcW w:type="dxa" w:w="1584"/>
            <w:shd w:fill="FFFFFF"/>
            <w:tcMar>
              <w:top w:w="70" w:type="dxa"/>
              <w:bottom w:w="70" w:type="dxa"/>
              <w:left w:w="90" w:type="dxa"/>
              <w:right w:w="90" w:type="dxa"/>
            </w:tcMar>
          </w:tcPr>
          <w:p>
            <w:r>
              <w:rPr>
                <w:rFonts w:ascii="Times New Roman" w:hAnsi="Times New Roman"/>
                <w:sz w:val="18"/>
              </w:rPr>
              <w:t>INTEGER</w:t>
            </w:r>
          </w:p>
        </w:tc>
        <w:tc>
          <w:tcPr>
            <w:tcW w:type="dxa" w:w="2160"/>
            <w:shd w:fill="FFFFFF"/>
            <w:tcMar>
              <w:top w:w="70" w:type="dxa"/>
              <w:bottom w:w="70" w:type="dxa"/>
              <w:left w:w="90" w:type="dxa"/>
              <w:right w:w="90" w:type="dxa"/>
            </w:tcMar>
          </w:tcPr>
          <w:p>
            <w:r>
              <w:rPr>
                <w:rFonts w:ascii="Times New Roman" w:hAnsi="Times New Roman"/>
                <w:sz w:val="18"/>
              </w:rPr>
              <w:t>FOREIGN KEY (unified_findings.id)</w:t>
            </w:r>
          </w:p>
        </w:tc>
        <w:tc>
          <w:tcPr>
            <w:tcW w:type="dxa" w:w="1296"/>
            <w:shd w:fill="FFFFFF"/>
            <w:tcMar>
              <w:top w:w="70" w:type="dxa"/>
              <w:bottom w:w="70" w:type="dxa"/>
              <w:left w:w="90" w:type="dxa"/>
              <w:right w:w="90" w:type="dxa"/>
            </w:tcMar>
          </w:tcPr>
          <w:p>
            <w:r>
              <w:rPr>
                <w:rFonts w:ascii="Times New Roman" w:hAnsi="Times New Roman"/>
                <w:sz w:val="18"/>
              </w:rPr>
              <w:t>NULLABLE</w:t>
            </w:r>
          </w:p>
        </w:tc>
        <w:tc>
          <w:tcPr>
            <w:tcW w:type="dxa" w:w="2736"/>
            <w:shd w:fill="FFFFFF"/>
            <w:tcMar>
              <w:top w:w="70" w:type="dxa"/>
              <w:bottom w:w="70" w:type="dxa"/>
              <w:left w:w="90" w:type="dxa"/>
              <w:right w:w="90" w:type="dxa"/>
            </w:tcMar>
          </w:tcPr>
          <w:p>
            <w:r>
              <w:rPr>
                <w:rFonts w:ascii="Times New Roman" w:hAnsi="Times New Roman"/>
                <w:sz w:val="18"/>
              </w:rPr>
              <w:t>Correlated finding reference generated upon strike execution.</w:t>
            </w:r>
          </w:p>
        </w:tc>
      </w:tr>
      <w:tr>
        <w:tc>
          <w:tcPr>
            <w:tcW w:type="dxa" w:w="1872"/>
            <w:shd w:fill="F8FAFC"/>
            <w:tcMar>
              <w:top w:w="70" w:type="dxa"/>
              <w:bottom w:w="70" w:type="dxa"/>
              <w:left w:w="90" w:type="dxa"/>
              <w:right w:w="90" w:type="dxa"/>
            </w:tcMar>
          </w:tcPr>
          <w:p>
            <w:r>
              <w:rPr>
                <w:rFonts w:ascii="Times New Roman" w:hAnsi="Times New Roman"/>
                <w:sz w:val="18"/>
              </w:rPr>
              <w:t>scenario_id</w:t>
            </w:r>
          </w:p>
        </w:tc>
        <w:tc>
          <w:tcPr>
            <w:tcW w:type="dxa" w:w="1584"/>
            <w:shd w:fill="F8FAFC"/>
            <w:tcMar>
              <w:top w:w="70" w:type="dxa"/>
              <w:bottom w:w="70" w:type="dxa"/>
              <w:left w:w="90" w:type="dxa"/>
              <w:right w:w="90" w:type="dxa"/>
            </w:tcMar>
          </w:tcPr>
          <w:p>
            <w:r>
              <w:rPr>
                <w:rFonts w:ascii="Times New Roman" w:hAnsi="Times New Roman"/>
                <w:sz w:val="18"/>
              </w:rPr>
              <w:t>VARCHAR(64)</w:t>
            </w:r>
          </w:p>
        </w:tc>
        <w:tc>
          <w:tcPr>
            <w:tcW w:type="dxa" w:w="2160"/>
            <w:shd w:fill="F8FAFC"/>
            <w:tcMar>
              <w:top w:w="70" w:type="dxa"/>
              <w:bottom w:w="70" w:type="dxa"/>
              <w:left w:w="90" w:type="dxa"/>
              <w:right w:w="90" w:type="dxa"/>
            </w:tcMar>
          </w:tcPr>
          <w:p>
            <w:r>
              <w:rPr>
                <w:rFonts w:ascii="Times New Roman" w:hAnsi="Times New Roman"/>
                <w:sz w:val="18"/>
              </w:rPr>
              <w:t>INDEXED</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736"/>
            <w:shd w:fill="F8FAFC"/>
            <w:tcMar>
              <w:top w:w="70" w:type="dxa"/>
              <w:bottom w:w="70" w:type="dxa"/>
              <w:left w:w="90" w:type="dxa"/>
              <w:right w:w="90" w:type="dxa"/>
            </w:tcMar>
          </w:tcPr>
          <w:p>
            <w:r>
              <w:rPr>
                <w:rFonts w:ascii="Times New Roman" w:hAnsi="Times New Roman"/>
                <w:sz w:val="18"/>
              </w:rPr>
              <w:t>Simulation profile key (e.g., 'sqli-auth-bypass').</w:t>
            </w:r>
          </w:p>
        </w:tc>
      </w:tr>
      <w:tr>
        <w:tc>
          <w:tcPr>
            <w:tcW w:type="dxa" w:w="1872"/>
            <w:shd w:fill="FFFFFF"/>
            <w:tcMar>
              <w:top w:w="70" w:type="dxa"/>
              <w:bottom w:w="70" w:type="dxa"/>
              <w:left w:w="90" w:type="dxa"/>
              <w:right w:w="90" w:type="dxa"/>
            </w:tcMar>
          </w:tcPr>
          <w:p>
            <w:r>
              <w:rPr>
                <w:rFonts w:ascii="Times New Roman" w:hAnsi="Times New Roman"/>
                <w:sz w:val="18"/>
              </w:rPr>
              <w:t>mitre_technique</w:t>
            </w:r>
          </w:p>
        </w:tc>
        <w:tc>
          <w:tcPr>
            <w:tcW w:type="dxa" w:w="1584"/>
            <w:shd w:fill="FFFFFF"/>
            <w:tcMar>
              <w:top w:w="70" w:type="dxa"/>
              <w:bottom w:w="70" w:type="dxa"/>
              <w:left w:w="90" w:type="dxa"/>
              <w:right w:w="90" w:type="dxa"/>
            </w:tcMar>
          </w:tcPr>
          <w:p>
            <w:r>
              <w:rPr>
                <w:rFonts w:ascii="Times New Roman" w:hAnsi="Times New Roman"/>
                <w:sz w:val="18"/>
              </w:rPr>
              <w:t>VARCHAR(64)</w:t>
            </w:r>
          </w:p>
        </w:tc>
        <w:tc>
          <w:tcPr>
            <w:tcW w:type="dxa" w:w="2160"/>
            <w:shd w:fill="FFFFFF"/>
            <w:tcMar>
              <w:top w:w="70" w:type="dxa"/>
              <w:bottom w:w="70" w:type="dxa"/>
              <w:left w:w="90" w:type="dxa"/>
              <w:right w:w="90" w:type="dxa"/>
            </w:tcMar>
          </w:tcPr>
          <w:p>
            <w:r>
              <w:rPr>
                <w:rFonts w:ascii="Times New Roman" w:hAnsi="Times New Roman"/>
                <w:sz w:val="18"/>
              </w:rPr>
              <w:t>ATT&amp;CK MAPPING</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736"/>
            <w:shd w:fill="FFFFFF"/>
            <w:tcMar>
              <w:top w:w="70" w:type="dxa"/>
              <w:bottom w:w="70" w:type="dxa"/>
              <w:left w:w="90" w:type="dxa"/>
              <w:right w:w="90" w:type="dxa"/>
            </w:tcMar>
          </w:tcPr>
          <w:p>
            <w:r>
              <w:rPr>
                <w:rFonts w:ascii="Times New Roman" w:hAnsi="Times New Roman"/>
                <w:sz w:val="18"/>
              </w:rPr>
              <w:t>MITRE ATT&amp;CK technique code (e.g., 'T1190').</w:t>
            </w:r>
          </w:p>
        </w:tc>
      </w:tr>
      <w:tr>
        <w:tc>
          <w:tcPr>
            <w:tcW w:type="dxa" w:w="1872"/>
            <w:shd w:fill="F8FAFC"/>
            <w:tcMar>
              <w:top w:w="70" w:type="dxa"/>
              <w:bottom w:w="70" w:type="dxa"/>
              <w:left w:w="90" w:type="dxa"/>
              <w:right w:w="90" w:type="dxa"/>
            </w:tcMar>
          </w:tcPr>
          <w:p>
            <w:r>
              <w:rPr>
                <w:rFonts w:ascii="Times New Roman" w:hAnsi="Times New Roman"/>
                <w:sz w:val="18"/>
              </w:rPr>
              <w:t>target_endpoint</w:t>
            </w:r>
          </w:p>
        </w:tc>
        <w:tc>
          <w:tcPr>
            <w:tcW w:type="dxa" w:w="1584"/>
            <w:shd w:fill="F8FAFC"/>
            <w:tcMar>
              <w:top w:w="70" w:type="dxa"/>
              <w:bottom w:w="70" w:type="dxa"/>
              <w:left w:w="90" w:type="dxa"/>
              <w:right w:w="90" w:type="dxa"/>
            </w:tcMar>
          </w:tcPr>
          <w:p>
            <w:r>
              <w:rPr>
                <w:rFonts w:ascii="Times New Roman" w:hAnsi="Times New Roman"/>
                <w:sz w:val="18"/>
              </w:rPr>
              <w:t>VARCHAR(255)</w:t>
            </w:r>
          </w:p>
        </w:tc>
        <w:tc>
          <w:tcPr>
            <w:tcW w:type="dxa" w:w="2160"/>
            <w:shd w:fill="F8FAFC"/>
            <w:tcMar>
              <w:top w:w="70" w:type="dxa"/>
              <w:bottom w:w="70" w:type="dxa"/>
              <w:left w:w="90" w:type="dxa"/>
              <w:right w:w="90" w:type="dxa"/>
            </w:tcMar>
          </w:tcPr>
          <w:p>
            <w:r>
              <w:rPr>
                <w:rFonts w:ascii="Times New Roman" w:hAnsi="Times New Roman"/>
                <w:sz w:val="18"/>
              </w:rPr>
              <w:t>URI</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736"/>
            <w:shd w:fill="F8FAFC"/>
            <w:tcMar>
              <w:top w:w="70" w:type="dxa"/>
              <w:bottom w:w="70" w:type="dxa"/>
              <w:left w:w="90" w:type="dxa"/>
              <w:right w:w="90" w:type="dxa"/>
            </w:tcMar>
          </w:tcPr>
          <w:p>
            <w:r>
              <w:rPr>
                <w:rFonts w:ascii="Times New Roman" w:hAnsi="Times New Roman"/>
                <w:sz w:val="18"/>
              </w:rPr>
              <w:t>Target route against which the payload was dispatched.</w:t>
            </w:r>
          </w:p>
        </w:tc>
      </w:tr>
      <w:tr>
        <w:tc>
          <w:tcPr>
            <w:tcW w:type="dxa" w:w="1872"/>
            <w:shd w:fill="FFFFFF"/>
            <w:tcMar>
              <w:top w:w="70" w:type="dxa"/>
              <w:bottom w:w="70" w:type="dxa"/>
              <w:left w:w="90" w:type="dxa"/>
              <w:right w:w="90" w:type="dxa"/>
            </w:tcMar>
          </w:tcPr>
          <w:p>
            <w:r>
              <w:rPr>
                <w:rFonts w:ascii="Times New Roman" w:hAnsi="Times New Roman"/>
                <w:sz w:val="18"/>
              </w:rPr>
              <w:t>injected_payload</w:t>
            </w:r>
          </w:p>
        </w:tc>
        <w:tc>
          <w:tcPr>
            <w:tcW w:type="dxa" w:w="1584"/>
            <w:shd w:fill="FFFFFF"/>
            <w:tcMar>
              <w:top w:w="70" w:type="dxa"/>
              <w:bottom w:w="70" w:type="dxa"/>
              <w:left w:w="90" w:type="dxa"/>
              <w:right w:w="90" w:type="dxa"/>
            </w:tcMar>
          </w:tcPr>
          <w:p>
            <w:r>
              <w:rPr>
                <w:rFonts w:ascii="Times New Roman" w:hAnsi="Times New Roman"/>
                <w:sz w:val="18"/>
              </w:rPr>
              <w:t>TEXT</w:t>
            </w:r>
          </w:p>
        </w:tc>
        <w:tc>
          <w:tcPr>
            <w:tcW w:type="dxa" w:w="2160"/>
            <w:shd w:fill="FFFFFF"/>
            <w:tcMar>
              <w:top w:w="70" w:type="dxa"/>
              <w:bottom w:w="70" w:type="dxa"/>
              <w:left w:w="90" w:type="dxa"/>
              <w:right w:w="90" w:type="dxa"/>
            </w:tcMar>
          </w:tcPr>
          <w:p>
            <w:r>
              <w:rPr>
                <w:rFonts w:ascii="Times New Roman" w:hAnsi="Times New Roman"/>
                <w:sz w:val="18"/>
              </w:rPr>
              <w:t>NONE</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736"/>
            <w:shd w:fill="FFFFFF"/>
            <w:tcMar>
              <w:top w:w="70" w:type="dxa"/>
              <w:bottom w:w="70" w:type="dxa"/>
              <w:left w:w="90" w:type="dxa"/>
              <w:right w:w="90" w:type="dxa"/>
            </w:tcMar>
          </w:tcPr>
          <w:p>
            <w:r>
              <w:rPr>
                <w:rFonts w:ascii="Times New Roman" w:hAnsi="Times New Roman"/>
                <w:sz w:val="18"/>
              </w:rPr>
              <w:t>Exact raw payload dispatched over the network socket.</w:t>
            </w:r>
          </w:p>
        </w:tc>
      </w:tr>
      <w:tr>
        <w:tc>
          <w:tcPr>
            <w:tcW w:type="dxa" w:w="1872"/>
            <w:shd w:fill="F8FAFC"/>
            <w:tcMar>
              <w:top w:w="70" w:type="dxa"/>
              <w:bottom w:w="70" w:type="dxa"/>
              <w:left w:w="90" w:type="dxa"/>
              <w:right w:w="90" w:type="dxa"/>
            </w:tcMar>
          </w:tcPr>
          <w:p>
            <w:r>
              <w:rPr>
                <w:rFonts w:ascii="Times New Roman" w:hAnsi="Times New Roman"/>
                <w:sz w:val="18"/>
              </w:rPr>
              <w:t>defense_status</w:t>
            </w:r>
          </w:p>
        </w:tc>
        <w:tc>
          <w:tcPr>
            <w:tcW w:type="dxa" w:w="1584"/>
            <w:shd w:fill="F8FAFC"/>
            <w:tcMar>
              <w:top w:w="70" w:type="dxa"/>
              <w:bottom w:w="70" w:type="dxa"/>
              <w:left w:w="90" w:type="dxa"/>
              <w:right w:w="90" w:type="dxa"/>
            </w:tcMar>
          </w:tcPr>
          <w:p>
            <w:r>
              <w:rPr>
                <w:rFonts w:ascii="Times New Roman" w:hAnsi="Times New Roman"/>
                <w:sz w:val="18"/>
              </w:rPr>
              <w:t>VARCHAR(64)</w:t>
            </w:r>
          </w:p>
        </w:tc>
        <w:tc>
          <w:tcPr>
            <w:tcW w:type="dxa" w:w="2160"/>
            <w:shd w:fill="F8FAFC"/>
            <w:tcMar>
              <w:top w:w="70" w:type="dxa"/>
              <w:bottom w:w="70" w:type="dxa"/>
              <w:left w:w="90" w:type="dxa"/>
              <w:right w:w="90" w:type="dxa"/>
            </w:tcMar>
          </w:tcPr>
          <w:p>
            <w:r>
              <w:rPr>
                <w:rFonts w:ascii="Times New Roman" w:hAnsi="Times New Roman"/>
                <w:sz w:val="18"/>
              </w:rPr>
              <w:t>VERDICT</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736"/>
            <w:shd w:fill="F8FAFC"/>
            <w:tcMar>
              <w:top w:w="70" w:type="dxa"/>
              <w:bottom w:w="70" w:type="dxa"/>
              <w:left w:w="90" w:type="dxa"/>
              <w:right w:w="90" w:type="dxa"/>
            </w:tcMar>
          </w:tcPr>
          <w:p>
            <w:r>
              <w:rPr>
                <w:rFonts w:ascii="Times New Roman" w:hAnsi="Times New Roman"/>
                <w:sz w:val="18"/>
              </w:rPr>
              <w:t>Interception outcome: 'BLOCKED (HTTP 403)' or 'EXPLOIT BYPASSED'.</w:t>
            </w:r>
          </w:p>
        </w:tc>
      </w:tr>
      <w:tr>
        <w:tc>
          <w:tcPr>
            <w:tcW w:type="dxa" w:w="1872"/>
            <w:shd w:fill="FFFFFF"/>
            <w:tcMar>
              <w:top w:w="70" w:type="dxa"/>
              <w:bottom w:w="70" w:type="dxa"/>
              <w:left w:w="90" w:type="dxa"/>
              <w:right w:w="90" w:type="dxa"/>
            </w:tcMar>
          </w:tcPr>
          <w:p>
            <w:r>
              <w:rPr>
                <w:rFonts w:ascii="Times New Roman" w:hAnsi="Times New Roman"/>
                <w:sz w:val="18"/>
              </w:rPr>
              <w:t>latency_ms</w:t>
            </w:r>
          </w:p>
        </w:tc>
        <w:tc>
          <w:tcPr>
            <w:tcW w:type="dxa" w:w="1584"/>
            <w:shd w:fill="FFFFFF"/>
            <w:tcMar>
              <w:top w:w="70" w:type="dxa"/>
              <w:bottom w:w="70" w:type="dxa"/>
              <w:left w:w="90" w:type="dxa"/>
              <w:right w:w="90" w:type="dxa"/>
            </w:tcMar>
          </w:tcPr>
          <w:p>
            <w:r>
              <w:rPr>
                <w:rFonts w:ascii="Times New Roman" w:hAnsi="Times New Roman"/>
                <w:sz w:val="18"/>
              </w:rPr>
              <w:t>FLOAT</w:t>
            </w:r>
          </w:p>
        </w:tc>
        <w:tc>
          <w:tcPr>
            <w:tcW w:type="dxa" w:w="2160"/>
            <w:shd w:fill="FFFFFF"/>
            <w:tcMar>
              <w:top w:w="70" w:type="dxa"/>
              <w:bottom w:w="70" w:type="dxa"/>
              <w:left w:w="90" w:type="dxa"/>
              <w:right w:w="90" w:type="dxa"/>
            </w:tcMar>
          </w:tcPr>
          <w:p>
            <w:r>
              <w:rPr>
                <w:rFonts w:ascii="Times New Roman" w:hAnsi="Times New Roman"/>
                <w:sz w:val="18"/>
              </w:rPr>
              <w:t>LATENCY METRIC</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736"/>
            <w:shd w:fill="FFFFFF"/>
            <w:tcMar>
              <w:top w:w="70" w:type="dxa"/>
              <w:bottom w:w="70" w:type="dxa"/>
              <w:left w:w="90" w:type="dxa"/>
              <w:right w:w="90" w:type="dxa"/>
            </w:tcMar>
          </w:tcPr>
          <w:p>
            <w:r>
              <w:rPr>
                <w:rFonts w:ascii="Times New Roman" w:hAnsi="Times New Roman"/>
                <w:sz w:val="18"/>
              </w:rPr>
              <w:t>Total roundtrip inspection latency measured in milliseconds.</w:t>
            </w:r>
          </w:p>
        </w:tc>
      </w:tr>
    </w:tbl>
    <w:p>
      <w:pPr>
        <w:spacing w:after="120"/>
      </w:pPr>
    </w:p>
    <w:p>
      <w:pPr>
        <w:keepNext/>
        <w:spacing w:before="160" w:after="60"/>
      </w:pPr>
      <w:r>
        <w:rPr>
          <w:rFonts w:ascii="Times New Roman" w:hAnsi="Times New Roman"/>
          <w:b/>
          <w:i/>
          <w:color w:val="374151"/>
          <w:sz w:val="24"/>
        </w:rPr>
        <w:t>Table 4.4: Data Dictionary - remediation_pr_records Entity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fill="1E3A8A"/>
            <w:tcMar>
              <w:top w:w="100" w:type="dxa"/>
              <w:bottom w:w="100" w:type="dxa"/>
              <w:left w:w="100" w:type="dxa"/>
              <w:right w:w="100" w:type="dxa"/>
            </w:tcMar>
          </w:tcPr>
          <w:p>
            <w:r>
              <w:rPr>
                <w:rFonts w:ascii="Times New Roman" w:hAnsi="Times New Roman"/>
                <w:b/>
                <w:color w:val="FFFFFF"/>
                <w:sz w:val="19"/>
              </w:rPr>
              <w:t>Attribute</w:t>
            </w:r>
          </w:p>
        </w:tc>
        <w:tc>
          <w:tcPr>
            <w:tcW w:type="dxa" w:w="1584"/>
            <w:shd w:fill="1E3A8A"/>
            <w:tcMar>
              <w:top w:w="100" w:type="dxa"/>
              <w:bottom w:w="100" w:type="dxa"/>
              <w:left w:w="100" w:type="dxa"/>
              <w:right w:w="100" w:type="dxa"/>
            </w:tcMar>
          </w:tcPr>
          <w:p>
            <w:r>
              <w:rPr>
                <w:rFonts w:ascii="Times New Roman" w:hAnsi="Times New Roman"/>
                <w:b/>
                <w:color w:val="FFFFFF"/>
                <w:sz w:val="19"/>
              </w:rPr>
              <w:t>Data Type</w:t>
            </w:r>
          </w:p>
        </w:tc>
        <w:tc>
          <w:tcPr>
            <w:tcW w:type="dxa" w:w="2160"/>
            <w:shd w:fill="1E3A8A"/>
            <w:tcMar>
              <w:top w:w="100" w:type="dxa"/>
              <w:bottom w:w="100" w:type="dxa"/>
              <w:left w:w="100" w:type="dxa"/>
              <w:right w:w="100" w:type="dxa"/>
            </w:tcMar>
          </w:tcPr>
          <w:p>
            <w:r>
              <w:rPr>
                <w:rFonts w:ascii="Times New Roman" w:hAnsi="Times New Roman"/>
                <w:b/>
                <w:color w:val="FFFFFF"/>
                <w:sz w:val="19"/>
              </w:rPr>
              <w:t>Constraint</w:t>
            </w:r>
          </w:p>
        </w:tc>
        <w:tc>
          <w:tcPr>
            <w:tcW w:type="dxa" w:w="1296"/>
            <w:shd w:fill="1E3A8A"/>
            <w:tcMar>
              <w:top w:w="100" w:type="dxa"/>
              <w:bottom w:w="100" w:type="dxa"/>
              <w:left w:w="100" w:type="dxa"/>
              <w:right w:w="100" w:type="dxa"/>
            </w:tcMar>
          </w:tcPr>
          <w:p>
            <w:r>
              <w:rPr>
                <w:rFonts w:ascii="Times New Roman" w:hAnsi="Times New Roman"/>
                <w:b/>
                <w:color w:val="FFFFFF"/>
                <w:sz w:val="19"/>
              </w:rPr>
              <w:t>Nullability</w:t>
            </w:r>
          </w:p>
        </w:tc>
        <w:tc>
          <w:tcPr>
            <w:tcW w:type="dxa" w:w="2880"/>
            <w:shd w:fill="1E3A8A"/>
            <w:tcMar>
              <w:top w:w="100" w:type="dxa"/>
              <w:bottom w:w="100" w:type="dxa"/>
              <w:left w:w="100" w:type="dxa"/>
              <w:right w:w="100" w:type="dxa"/>
            </w:tcMar>
          </w:tcPr>
          <w:p>
            <w:r>
              <w:rPr>
                <w:rFonts w:ascii="Times New Roman" w:hAnsi="Times New Roman"/>
                <w:b/>
                <w:color w:val="FFFFFF"/>
                <w:sz w:val="19"/>
              </w:rPr>
              <w:t>Description</w:t>
            </w:r>
          </w:p>
        </w:tc>
      </w:tr>
      <w:tr>
        <w:tc>
          <w:tcPr>
            <w:tcW w:type="dxa" w:w="1728"/>
            <w:shd w:fill="F8FAFC"/>
            <w:tcMar>
              <w:top w:w="70" w:type="dxa"/>
              <w:bottom w:w="70" w:type="dxa"/>
              <w:left w:w="90" w:type="dxa"/>
              <w:right w:w="90" w:type="dxa"/>
            </w:tcMar>
          </w:tcPr>
          <w:p>
            <w:r>
              <w:rPr>
                <w:rFonts w:ascii="Times New Roman" w:hAnsi="Times New Roman"/>
                <w:sz w:val="18"/>
              </w:rPr>
              <w:t>pr_number</w:t>
            </w:r>
          </w:p>
        </w:tc>
        <w:tc>
          <w:tcPr>
            <w:tcW w:type="dxa" w:w="1584"/>
            <w:shd w:fill="F8FAFC"/>
            <w:tcMar>
              <w:top w:w="70" w:type="dxa"/>
              <w:bottom w:w="70" w:type="dxa"/>
              <w:left w:w="90" w:type="dxa"/>
              <w:right w:w="90" w:type="dxa"/>
            </w:tcMar>
          </w:tcPr>
          <w:p>
            <w:r>
              <w:rPr>
                <w:rFonts w:ascii="Times New Roman" w:hAnsi="Times New Roman"/>
                <w:sz w:val="18"/>
              </w:rPr>
              <w:t>INTEGER</w:t>
            </w:r>
          </w:p>
        </w:tc>
        <w:tc>
          <w:tcPr>
            <w:tcW w:type="dxa" w:w="2160"/>
            <w:shd w:fill="F8FAFC"/>
            <w:tcMar>
              <w:top w:w="70" w:type="dxa"/>
              <w:bottom w:w="70" w:type="dxa"/>
              <w:left w:w="90" w:type="dxa"/>
              <w:right w:w="90" w:type="dxa"/>
            </w:tcMar>
          </w:tcPr>
          <w:p>
            <w:r>
              <w:rPr>
                <w:rFonts w:ascii="Times New Roman" w:hAnsi="Times New Roman"/>
                <w:sz w:val="18"/>
              </w:rPr>
              <w:t>PRIMARY KEY</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880"/>
            <w:shd w:fill="F8FAFC"/>
            <w:tcMar>
              <w:top w:w="70" w:type="dxa"/>
              <w:bottom w:w="70" w:type="dxa"/>
              <w:left w:w="90" w:type="dxa"/>
              <w:right w:w="90" w:type="dxa"/>
            </w:tcMar>
          </w:tcPr>
          <w:p>
            <w:r>
              <w:rPr>
                <w:rFonts w:ascii="Times New Roman" w:hAnsi="Times New Roman"/>
                <w:sz w:val="18"/>
              </w:rPr>
              <w:t>Pull request index number assigned by GitHub REST API.</w:t>
            </w:r>
          </w:p>
        </w:tc>
      </w:tr>
      <w:tr>
        <w:tc>
          <w:tcPr>
            <w:tcW w:type="dxa" w:w="1728"/>
            <w:shd w:fill="FFFFFF"/>
            <w:tcMar>
              <w:top w:w="70" w:type="dxa"/>
              <w:bottom w:w="70" w:type="dxa"/>
              <w:left w:w="90" w:type="dxa"/>
              <w:right w:w="90" w:type="dxa"/>
            </w:tcMar>
          </w:tcPr>
          <w:p>
            <w:r>
              <w:rPr>
                <w:rFonts w:ascii="Times New Roman" w:hAnsi="Times New Roman"/>
                <w:sz w:val="18"/>
              </w:rPr>
              <w:t>finding_id</w:t>
            </w:r>
          </w:p>
        </w:tc>
        <w:tc>
          <w:tcPr>
            <w:tcW w:type="dxa" w:w="1584"/>
            <w:shd w:fill="FFFFFF"/>
            <w:tcMar>
              <w:top w:w="70" w:type="dxa"/>
              <w:bottom w:w="70" w:type="dxa"/>
              <w:left w:w="90" w:type="dxa"/>
              <w:right w:w="90" w:type="dxa"/>
            </w:tcMar>
          </w:tcPr>
          <w:p>
            <w:r>
              <w:rPr>
                <w:rFonts w:ascii="Times New Roman" w:hAnsi="Times New Roman"/>
                <w:sz w:val="18"/>
              </w:rPr>
              <w:t>INTEGER</w:t>
            </w:r>
          </w:p>
        </w:tc>
        <w:tc>
          <w:tcPr>
            <w:tcW w:type="dxa" w:w="2160"/>
            <w:shd w:fill="FFFFFF"/>
            <w:tcMar>
              <w:top w:w="70" w:type="dxa"/>
              <w:bottom w:w="70" w:type="dxa"/>
              <w:left w:w="90" w:type="dxa"/>
              <w:right w:w="90" w:type="dxa"/>
            </w:tcMar>
          </w:tcPr>
          <w:p>
            <w:r>
              <w:rPr>
                <w:rFonts w:ascii="Times New Roman" w:hAnsi="Times New Roman"/>
                <w:sz w:val="18"/>
              </w:rPr>
              <w:t>FOREIGN KEY (unified_findings.id)</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880"/>
            <w:shd w:fill="FFFFFF"/>
            <w:tcMar>
              <w:top w:w="70" w:type="dxa"/>
              <w:bottom w:w="70" w:type="dxa"/>
              <w:left w:w="90" w:type="dxa"/>
              <w:right w:w="90" w:type="dxa"/>
            </w:tcMar>
          </w:tcPr>
          <w:p>
            <w:r>
              <w:rPr>
                <w:rFonts w:ascii="Times New Roman" w:hAnsi="Times New Roman"/>
                <w:sz w:val="18"/>
              </w:rPr>
              <w:t>Correlated vulnerability resolving through this pull request.</w:t>
            </w:r>
          </w:p>
        </w:tc>
      </w:tr>
      <w:tr>
        <w:tc>
          <w:tcPr>
            <w:tcW w:type="dxa" w:w="1728"/>
            <w:shd w:fill="F8FAFC"/>
            <w:tcMar>
              <w:top w:w="70" w:type="dxa"/>
              <w:bottom w:w="70" w:type="dxa"/>
              <w:left w:w="90" w:type="dxa"/>
              <w:right w:w="90" w:type="dxa"/>
            </w:tcMar>
          </w:tcPr>
          <w:p>
            <w:r>
              <w:rPr>
                <w:rFonts w:ascii="Times New Roman" w:hAnsi="Times New Roman"/>
                <w:sz w:val="18"/>
              </w:rPr>
              <w:t>repo_slug</w:t>
            </w:r>
          </w:p>
        </w:tc>
        <w:tc>
          <w:tcPr>
            <w:tcW w:type="dxa" w:w="1584"/>
            <w:shd w:fill="F8FAFC"/>
            <w:tcMar>
              <w:top w:w="70" w:type="dxa"/>
              <w:bottom w:w="70" w:type="dxa"/>
              <w:left w:w="90" w:type="dxa"/>
              <w:right w:w="90" w:type="dxa"/>
            </w:tcMar>
          </w:tcPr>
          <w:p>
            <w:r>
              <w:rPr>
                <w:rFonts w:ascii="Times New Roman" w:hAnsi="Times New Roman"/>
                <w:sz w:val="18"/>
              </w:rPr>
              <w:t>VARCHAR(128)</w:t>
            </w:r>
          </w:p>
        </w:tc>
        <w:tc>
          <w:tcPr>
            <w:tcW w:type="dxa" w:w="2160"/>
            <w:shd w:fill="F8FAFC"/>
            <w:tcMar>
              <w:top w:w="70" w:type="dxa"/>
              <w:bottom w:w="70" w:type="dxa"/>
              <w:left w:w="90" w:type="dxa"/>
              <w:right w:w="90" w:type="dxa"/>
            </w:tcMar>
          </w:tcPr>
          <w:p>
            <w:r>
              <w:rPr>
                <w:rFonts w:ascii="Times New Roman" w:hAnsi="Times New Roman"/>
                <w:sz w:val="18"/>
              </w:rPr>
              <w:t>INDEXED</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880"/>
            <w:shd w:fill="F8FAFC"/>
            <w:tcMar>
              <w:top w:w="70" w:type="dxa"/>
              <w:bottom w:w="70" w:type="dxa"/>
              <w:left w:w="90" w:type="dxa"/>
              <w:right w:w="90" w:type="dxa"/>
            </w:tcMar>
          </w:tcPr>
          <w:p>
            <w:r>
              <w:rPr>
                <w:rFonts w:ascii="Times New Roman" w:hAnsi="Times New Roman"/>
                <w:sz w:val="18"/>
              </w:rPr>
              <w:t>Target GitHub repository identifier (e.g., 'Keval-Doshi/SentroniX').</w:t>
            </w:r>
          </w:p>
        </w:tc>
      </w:tr>
      <w:tr>
        <w:tc>
          <w:tcPr>
            <w:tcW w:type="dxa" w:w="1728"/>
            <w:shd w:fill="FFFFFF"/>
            <w:tcMar>
              <w:top w:w="70" w:type="dxa"/>
              <w:bottom w:w="70" w:type="dxa"/>
              <w:left w:w="90" w:type="dxa"/>
              <w:right w:w="90" w:type="dxa"/>
            </w:tcMar>
          </w:tcPr>
          <w:p>
            <w:r>
              <w:rPr>
                <w:rFonts w:ascii="Times New Roman" w:hAnsi="Times New Roman"/>
                <w:sz w:val="18"/>
              </w:rPr>
              <w:t>branch_name</w:t>
            </w:r>
          </w:p>
        </w:tc>
        <w:tc>
          <w:tcPr>
            <w:tcW w:type="dxa" w:w="1584"/>
            <w:shd w:fill="FFFFFF"/>
            <w:tcMar>
              <w:top w:w="70" w:type="dxa"/>
              <w:bottom w:w="70" w:type="dxa"/>
              <w:left w:w="90" w:type="dxa"/>
              <w:right w:w="90" w:type="dxa"/>
            </w:tcMar>
          </w:tcPr>
          <w:p>
            <w:r>
              <w:rPr>
                <w:rFonts w:ascii="Times New Roman" w:hAnsi="Times New Roman"/>
                <w:sz w:val="18"/>
              </w:rPr>
              <w:t>VARCHAR(128)</w:t>
            </w:r>
          </w:p>
        </w:tc>
        <w:tc>
          <w:tcPr>
            <w:tcW w:type="dxa" w:w="2160"/>
            <w:shd w:fill="FFFFFF"/>
            <w:tcMar>
              <w:top w:w="70" w:type="dxa"/>
              <w:bottom w:w="70" w:type="dxa"/>
              <w:left w:w="90" w:type="dxa"/>
              <w:right w:w="90" w:type="dxa"/>
            </w:tcMar>
          </w:tcPr>
          <w:p>
            <w:r>
              <w:rPr>
                <w:rFonts w:ascii="Times New Roman" w:hAnsi="Times New Roman"/>
                <w:sz w:val="18"/>
              </w:rPr>
              <w:t>BRANCH KEY</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880"/>
            <w:shd w:fill="FFFFFF"/>
            <w:tcMar>
              <w:top w:w="70" w:type="dxa"/>
              <w:bottom w:w="70" w:type="dxa"/>
              <w:left w:w="90" w:type="dxa"/>
              <w:right w:w="90" w:type="dxa"/>
            </w:tcMar>
          </w:tcPr>
          <w:p>
            <w:r>
              <w:rPr>
                <w:rFonts w:ascii="Times New Roman" w:hAnsi="Times New Roman"/>
                <w:sz w:val="18"/>
              </w:rPr>
              <w:t>Remote git branch name (e.g., 'sentronix/remediation-sqli-104').</w:t>
            </w:r>
          </w:p>
        </w:tc>
      </w:tr>
      <w:tr>
        <w:tc>
          <w:tcPr>
            <w:tcW w:type="dxa" w:w="1728"/>
            <w:shd w:fill="F8FAFC"/>
            <w:tcMar>
              <w:top w:w="70" w:type="dxa"/>
              <w:bottom w:w="70" w:type="dxa"/>
              <w:left w:w="90" w:type="dxa"/>
              <w:right w:w="90" w:type="dxa"/>
            </w:tcMar>
          </w:tcPr>
          <w:p>
            <w:r>
              <w:rPr>
                <w:rFonts w:ascii="Times New Roman" w:hAnsi="Times New Roman"/>
                <w:sz w:val="18"/>
              </w:rPr>
              <w:t>base_branch</w:t>
            </w:r>
          </w:p>
        </w:tc>
        <w:tc>
          <w:tcPr>
            <w:tcW w:type="dxa" w:w="1584"/>
            <w:shd w:fill="F8FAFC"/>
            <w:tcMar>
              <w:top w:w="70" w:type="dxa"/>
              <w:bottom w:w="70" w:type="dxa"/>
              <w:left w:w="90" w:type="dxa"/>
              <w:right w:w="90" w:type="dxa"/>
            </w:tcMar>
          </w:tcPr>
          <w:p>
            <w:r>
              <w:rPr>
                <w:rFonts w:ascii="Times New Roman" w:hAnsi="Times New Roman"/>
                <w:sz w:val="18"/>
              </w:rPr>
              <w:t>VARCHAR(64)</w:t>
            </w:r>
          </w:p>
        </w:tc>
        <w:tc>
          <w:tcPr>
            <w:tcW w:type="dxa" w:w="2160"/>
            <w:shd w:fill="F8FAFC"/>
            <w:tcMar>
              <w:top w:w="70" w:type="dxa"/>
              <w:bottom w:w="70" w:type="dxa"/>
              <w:left w:w="90" w:type="dxa"/>
              <w:right w:w="90" w:type="dxa"/>
            </w:tcMar>
          </w:tcPr>
          <w:p>
            <w:r>
              <w:rPr>
                <w:rFonts w:ascii="Times New Roman" w:hAnsi="Times New Roman"/>
                <w:sz w:val="18"/>
              </w:rPr>
              <w:t>DEFAULT = 'main'</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880"/>
            <w:shd w:fill="F8FAFC"/>
            <w:tcMar>
              <w:top w:w="70" w:type="dxa"/>
              <w:bottom w:w="70" w:type="dxa"/>
              <w:left w:w="90" w:type="dxa"/>
              <w:right w:w="90" w:type="dxa"/>
            </w:tcMar>
          </w:tcPr>
          <w:p>
            <w:r>
              <w:rPr>
                <w:rFonts w:ascii="Times New Roman" w:hAnsi="Times New Roman"/>
                <w:sz w:val="18"/>
              </w:rPr>
              <w:t>Target merge base branch.</w:t>
            </w:r>
          </w:p>
        </w:tc>
      </w:tr>
      <w:tr>
        <w:tc>
          <w:tcPr>
            <w:tcW w:type="dxa" w:w="1728"/>
            <w:shd w:fill="FFFFFF"/>
            <w:tcMar>
              <w:top w:w="70" w:type="dxa"/>
              <w:bottom w:w="70" w:type="dxa"/>
              <w:left w:w="90" w:type="dxa"/>
              <w:right w:w="90" w:type="dxa"/>
            </w:tcMar>
          </w:tcPr>
          <w:p>
            <w:r>
              <w:rPr>
                <w:rFonts w:ascii="Times New Roman" w:hAnsi="Times New Roman"/>
                <w:sz w:val="18"/>
              </w:rPr>
              <w:t>pr_url</w:t>
            </w:r>
          </w:p>
        </w:tc>
        <w:tc>
          <w:tcPr>
            <w:tcW w:type="dxa" w:w="1584"/>
            <w:shd w:fill="FFFFFF"/>
            <w:tcMar>
              <w:top w:w="70" w:type="dxa"/>
              <w:bottom w:w="70" w:type="dxa"/>
              <w:left w:w="90" w:type="dxa"/>
              <w:right w:w="90" w:type="dxa"/>
            </w:tcMar>
          </w:tcPr>
          <w:p>
            <w:r>
              <w:rPr>
                <w:rFonts w:ascii="Times New Roman" w:hAnsi="Times New Roman"/>
                <w:sz w:val="18"/>
              </w:rPr>
              <w:t>VARCHAR(512)</w:t>
            </w:r>
          </w:p>
        </w:tc>
        <w:tc>
          <w:tcPr>
            <w:tcW w:type="dxa" w:w="2160"/>
            <w:shd w:fill="FFFFFF"/>
            <w:tcMar>
              <w:top w:w="70" w:type="dxa"/>
              <w:bottom w:w="70" w:type="dxa"/>
              <w:left w:w="90" w:type="dxa"/>
              <w:right w:w="90" w:type="dxa"/>
            </w:tcMar>
          </w:tcPr>
          <w:p>
            <w:r>
              <w:rPr>
                <w:rFonts w:ascii="Times New Roman" w:hAnsi="Times New Roman"/>
                <w:sz w:val="18"/>
              </w:rPr>
              <w:t>HYPERLINK</w:t>
            </w:r>
          </w:p>
        </w:tc>
        <w:tc>
          <w:tcPr>
            <w:tcW w:type="dxa" w:w="1296"/>
            <w:shd w:fill="FFFFFF"/>
            <w:tcMar>
              <w:top w:w="70" w:type="dxa"/>
              <w:bottom w:w="70" w:type="dxa"/>
              <w:left w:w="90" w:type="dxa"/>
              <w:right w:w="90" w:type="dxa"/>
            </w:tcMar>
          </w:tcPr>
          <w:p>
            <w:r>
              <w:rPr>
                <w:rFonts w:ascii="Times New Roman" w:hAnsi="Times New Roman"/>
                <w:sz w:val="18"/>
              </w:rPr>
              <w:t>NOT NULL</w:t>
            </w:r>
          </w:p>
        </w:tc>
        <w:tc>
          <w:tcPr>
            <w:tcW w:type="dxa" w:w="2880"/>
            <w:shd w:fill="FFFFFF"/>
            <w:tcMar>
              <w:top w:w="70" w:type="dxa"/>
              <w:bottom w:w="70" w:type="dxa"/>
              <w:left w:w="90" w:type="dxa"/>
              <w:right w:w="90" w:type="dxa"/>
            </w:tcMar>
          </w:tcPr>
          <w:p>
            <w:r>
              <w:rPr>
                <w:rFonts w:ascii="Times New Roman" w:hAnsi="Times New Roman"/>
                <w:sz w:val="18"/>
              </w:rPr>
              <w:t>Direct HTTPS link to the staged GitHub Pull Request.</w:t>
            </w:r>
          </w:p>
        </w:tc>
      </w:tr>
      <w:tr>
        <w:tc>
          <w:tcPr>
            <w:tcW w:type="dxa" w:w="1728"/>
            <w:shd w:fill="F8FAFC"/>
            <w:tcMar>
              <w:top w:w="70" w:type="dxa"/>
              <w:bottom w:w="70" w:type="dxa"/>
              <w:left w:w="90" w:type="dxa"/>
              <w:right w:w="90" w:type="dxa"/>
            </w:tcMar>
          </w:tcPr>
          <w:p>
            <w:r>
              <w:rPr>
                <w:rFonts w:ascii="Times New Roman" w:hAnsi="Times New Roman"/>
                <w:sz w:val="18"/>
              </w:rPr>
              <w:t>pr_status</w:t>
            </w:r>
          </w:p>
        </w:tc>
        <w:tc>
          <w:tcPr>
            <w:tcW w:type="dxa" w:w="1584"/>
            <w:shd w:fill="F8FAFC"/>
            <w:tcMar>
              <w:top w:w="70" w:type="dxa"/>
              <w:bottom w:w="70" w:type="dxa"/>
              <w:left w:w="90" w:type="dxa"/>
              <w:right w:w="90" w:type="dxa"/>
            </w:tcMar>
          </w:tcPr>
          <w:p>
            <w:r>
              <w:rPr>
                <w:rFonts w:ascii="Times New Roman" w:hAnsi="Times New Roman"/>
                <w:sz w:val="18"/>
              </w:rPr>
              <w:t>VARCHAR(32)</w:t>
            </w:r>
          </w:p>
        </w:tc>
        <w:tc>
          <w:tcPr>
            <w:tcW w:type="dxa" w:w="2160"/>
            <w:shd w:fill="F8FAFC"/>
            <w:tcMar>
              <w:top w:w="70" w:type="dxa"/>
              <w:bottom w:w="70" w:type="dxa"/>
              <w:left w:w="90" w:type="dxa"/>
              <w:right w:w="90" w:type="dxa"/>
            </w:tcMar>
          </w:tcPr>
          <w:p>
            <w:r>
              <w:rPr>
                <w:rFonts w:ascii="Times New Roman" w:hAnsi="Times New Roman"/>
                <w:sz w:val="18"/>
              </w:rPr>
              <w:t>DEFAULT = 'OPEN'</w:t>
            </w:r>
          </w:p>
        </w:tc>
        <w:tc>
          <w:tcPr>
            <w:tcW w:type="dxa" w:w="1296"/>
            <w:shd w:fill="F8FAFC"/>
            <w:tcMar>
              <w:top w:w="70" w:type="dxa"/>
              <w:bottom w:w="70" w:type="dxa"/>
              <w:left w:w="90" w:type="dxa"/>
              <w:right w:w="90" w:type="dxa"/>
            </w:tcMar>
          </w:tcPr>
          <w:p>
            <w:r>
              <w:rPr>
                <w:rFonts w:ascii="Times New Roman" w:hAnsi="Times New Roman"/>
                <w:sz w:val="18"/>
              </w:rPr>
              <w:t>NOT NULL</w:t>
            </w:r>
          </w:p>
        </w:tc>
        <w:tc>
          <w:tcPr>
            <w:tcW w:type="dxa" w:w="2880"/>
            <w:shd w:fill="F8FAFC"/>
            <w:tcMar>
              <w:top w:w="70" w:type="dxa"/>
              <w:bottom w:w="70" w:type="dxa"/>
              <w:left w:w="90" w:type="dxa"/>
              <w:right w:w="90" w:type="dxa"/>
            </w:tcMar>
          </w:tcPr>
          <w:p>
            <w:r>
              <w:rPr>
                <w:rFonts w:ascii="Times New Roman" w:hAnsi="Times New Roman"/>
                <w:sz w:val="18"/>
              </w:rPr>
              <w:t>Workflow tracking status ('OPEN', 'MERGED', 'CLOSED').</w:t>
            </w:r>
          </w:p>
        </w:tc>
      </w:tr>
    </w:tbl>
    <w:p>
      <w:pPr>
        <w:spacing w:after="120"/>
      </w:pPr>
    </w:p>
    <w:p>
      <w:r>
        <w:br w:type="page"/>
      </w:r>
    </w:p>
    <w:p>
      <w:pPr>
        <w:keepNext/>
        <w:spacing w:before="320" w:after="120"/>
      </w:pPr>
      <w:r>
        <w:rPr>
          <w:rFonts w:ascii="Times New Roman" w:hAnsi="Times New Roman"/>
          <w:b/>
          <w:color w:val="111827"/>
          <w:sz w:val="32"/>
        </w:rPr>
        <w:t>4.2 Data Integrity and Constraints (File Design)</w:t>
      </w:r>
    </w:p>
    <w:p>
      <w:pPr>
        <w:spacing w:line="276" w:lineRule="auto" w:after="120"/>
        <w:jc w:val="both"/>
      </w:pPr>
      <w:r>
        <w:rPr>
          <w:rFonts w:ascii="Times New Roman" w:hAnsi="Times New Roman"/>
          <w:color w:val="1F2937"/>
          <w:sz w:val="24"/>
        </w:rPr>
        <w:t>Data integrity ensures that all information traversing SentroniX remains mathematically authentic, tamper-resistant, and referentially sound. Because the platform handles raw exploit payloads, live HTTP streams, and source code diffs, data integrity constraints are enforced at three distinct architectural layers: the PostgreSQL relational database engine, the FastAPI validation pipeline, and the host operating system filesystem.</w:t>
      </w:r>
    </w:p>
    <w:p>
      <w:pPr>
        <w:keepNext/>
        <w:spacing w:before="240" w:after="80"/>
      </w:pPr>
      <w:r>
        <w:rPr>
          <w:rFonts w:ascii="Times New Roman" w:hAnsi="Times New Roman"/>
          <w:b/>
          <w:color w:val="1F2937"/>
          <w:sz w:val="27"/>
        </w:rPr>
        <w:t>4.2.1 Relational and Domain Integrity Constraints</w:t>
      </w:r>
    </w:p>
    <w:p>
      <w:pPr>
        <w:spacing w:line="276" w:lineRule="auto" w:after="120"/>
        <w:jc w:val="both"/>
      </w:pPr>
      <w:r>
        <w:rPr>
          <w:rFonts w:ascii="Times New Roman" w:hAnsi="Times New Roman"/>
          <w:color w:val="1F2937"/>
          <w:sz w:val="24"/>
        </w:rPr>
        <w:t>Relational integrity governs entity consistency across transaction lifecycles:</w:t>
      </w:r>
    </w:p>
    <w:p>
      <w:pPr>
        <w:pStyle w:val="ListBullet"/>
        <w:spacing w:line="276" w:lineRule="auto" w:after="80"/>
        <w:jc w:val="both"/>
      </w:pPr>
      <w:r>
        <w:rPr>
          <w:rFonts w:ascii="Times New Roman" w:hAnsi="Times New Roman"/>
          <w:b/>
          <w:color w:val="111827"/>
          <w:sz w:val="24"/>
        </w:rPr>
        <w:t xml:space="preserve">1. Primary and Foreign Key Constraints: </w:t>
      </w:r>
      <w:r>
        <w:rPr>
          <w:rFonts w:ascii="Times New Roman" w:hAnsi="Times New Roman"/>
          <w:color w:val="1F2937"/>
          <w:sz w:val="24"/>
        </w:rPr>
        <w:t>Every entity enforces a non-nullable primary key with clustered indexing. Foreign keys linking strike telemetry and GitHub PR records to unified findings enforce ON DELETE CASCADE constraints, ensuring complete relational hygiene when aging scan telemetry is pruned.</w:t>
      </w:r>
    </w:p>
    <w:p>
      <w:pPr>
        <w:pStyle w:val="ListBullet"/>
        <w:spacing w:line="276" w:lineRule="auto" w:after="80"/>
        <w:jc w:val="both"/>
      </w:pPr>
      <w:r>
        <w:rPr>
          <w:rFonts w:ascii="Times New Roman" w:hAnsi="Times New Roman"/>
          <w:b/>
          <w:color w:val="111827"/>
          <w:sz w:val="24"/>
        </w:rPr>
        <w:t xml:space="preserve">2. Domain-Level Check Constraints: </w:t>
      </w:r>
      <w:r>
        <w:rPr>
          <w:rFonts w:ascii="Times New Roman" w:hAnsi="Times New Roman"/>
          <w:color w:val="1F2937"/>
          <w:sz w:val="24"/>
        </w:rPr>
        <w:t>Enumerated severity ratings are restricted at the database level via CHECK (severity IN ('CRITICAL', 'HIGH', 'MEDIUM', 'LOW', 'INFO')). This prevents data pollution from external automated scanners emitting non-standard severity strings.</w:t>
      </w:r>
    </w:p>
    <w:p>
      <w:pPr>
        <w:pStyle w:val="ListBullet"/>
        <w:spacing w:line="276" w:lineRule="auto" w:after="80"/>
        <w:jc w:val="both"/>
      </w:pPr>
      <w:r>
        <w:rPr>
          <w:rFonts w:ascii="Times New Roman" w:hAnsi="Times New Roman"/>
          <w:b/>
          <w:color w:val="111827"/>
          <w:sz w:val="24"/>
        </w:rPr>
        <w:t xml:space="preserve">3. Multi-Tenant Cryptographic Partitioning: </w:t>
      </w:r>
      <w:r>
        <w:rPr>
          <w:rFonts w:ascii="Times New Roman" w:hAnsi="Times New Roman"/>
          <w:color w:val="1F2937"/>
          <w:sz w:val="24"/>
        </w:rPr>
        <w:t>SentroniX implements Row-Level Security (RLS) patterns. Every database query executed through SQLAlchemy ORM automatically injects the tenant_id context extracted from the operator's cryptographically verified JWT claims, eliminating horizontal data bleed across enterprise tenants.</w:t>
      </w:r>
    </w:p>
    <w:p>
      <w:pPr>
        <w:pStyle w:val="ListBullet"/>
        <w:spacing w:line="276" w:lineRule="auto" w:after="80"/>
        <w:jc w:val="both"/>
      </w:pPr>
      <w:r>
        <w:rPr>
          <w:rFonts w:ascii="Times New Roman" w:hAnsi="Times New Roman"/>
          <w:b/>
          <w:color w:val="111827"/>
          <w:sz w:val="24"/>
        </w:rPr>
        <w:t xml:space="preserve">4. ACID Concurrency and Transactional Isolation: </w:t>
      </w:r>
      <w:r>
        <w:rPr>
          <w:rFonts w:ascii="Times New Roman" w:hAnsi="Times New Roman"/>
          <w:color w:val="1F2937"/>
          <w:sz w:val="24"/>
        </w:rPr>
        <w:t>PostgreSQL Multi-Version Concurrency Control (MVCC) is configured with READ COMMITTED isolation. When multiple asynchronous Celery workers record simultaneous strike telemetry, row-level locking guarantees zero data race conditions.</w:t>
      </w:r>
    </w:p>
    <w:p>
      <w:pPr>
        <w:keepNext/>
        <w:spacing w:before="240" w:after="80"/>
      </w:pPr>
      <w:r>
        <w:rPr>
          <w:rFonts w:ascii="Times New Roman" w:hAnsi="Times New Roman"/>
          <w:b/>
          <w:color w:val="1F2937"/>
          <w:sz w:val="27"/>
        </w:rPr>
        <w:t>4.2.2 Physical File System Design &amp; Ingestion Sandboxing</w:t>
      </w:r>
    </w:p>
    <w:p>
      <w:pPr>
        <w:spacing w:line="276" w:lineRule="auto" w:after="120"/>
        <w:jc w:val="both"/>
      </w:pPr>
      <w:r>
        <w:rPr>
          <w:rFonts w:ascii="Times New Roman" w:hAnsi="Times New Roman"/>
          <w:color w:val="1F2937"/>
          <w:sz w:val="24"/>
        </w:rPr>
        <w:t>In addition to relational tables, SentroniX manages physical binary files for steganographic analysis and source code inspection. The file subsystem enforces rigorous sandboxing:</w:t>
      </w:r>
    </w:p>
    <w:p>
      <w:pPr>
        <w:pStyle w:val="ListBullet"/>
        <w:spacing w:line="276" w:lineRule="auto" w:after="80"/>
        <w:jc w:val="both"/>
      </w:pPr>
      <w:r>
        <w:rPr>
          <w:rFonts w:ascii="Times New Roman" w:hAnsi="Times New Roman"/>
          <w:b/>
          <w:color w:val="111827"/>
          <w:sz w:val="24"/>
        </w:rPr>
        <w:t xml:space="preserve">1. Ephemeral Sandbox Volumes: </w:t>
      </w:r>
      <w:r>
        <w:rPr>
          <w:rFonts w:ascii="Times New Roman" w:hAnsi="Times New Roman"/>
          <w:color w:val="1F2937"/>
          <w:sz w:val="24"/>
        </w:rPr>
        <w:t>Uploaded binaries (images, PDFs, firmware) are stored in dedicated ephemeral directories mounted inside Docker with noexec, nosuid, and nodev mount flags. Even if an uploaded file contains an executable ELF or PE binary, the operating system kernel denies execution privileges.</w:t>
      </w:r>
    </w:p>
    <w:p>
      <w:pPr>
        <w:pStyle w:val="ListBullet"/>
        <w:spacing w:line="276" w:lineRule="auto" w:after="80"/>
        <w:jc w:val="both"/>
      </w:pPr>
      <w:r>
        <w:rPr>
          <w:rFonts w:ascii="Times New Roman" w:hAnsi="Times New Roman"/>
          <w:b/>
          <w:color w:val="111827"/>
          <w:sz w:val="24"/>
        </w:rPr>
        <w:t xml:space="preserve">2. Canonicalization &amp; Path Traversal Prevention: </w:t>
      </w:r>
      <w:r>
        <w:rPr>
          <w:rFonts w:ascii="Times New Roman" w:hAnsi="Times New Roman"/>
          <w:color w:val="1F2937"/>
          <w:sz w:val="24"/>
        </w:rPr>
        <w:t>All file operations resolve target destinations through os.path.abspath() and verify that the destination remains strictly within the designated safe directory root. Filenames are sanitized by generating cryptographic SHA-256 hashes of their contents, neutralizing malicious dot-dot-slash (../../../../etc/passwd) directory traversal attacks.</w:t>
      </w:r>
    </w:p>
    <w:p>
      <w:pPr>
        <w:pStyle w:val="ListBullet"/>
        <w:spacing w:line="276" w:lineRule="auto" w:after="80"/>
        <w:jc w:val="both"/>
      </w:pPr>
      <w:r>
        <w:rPr>
          <w:rFonts w:ascii="Times New Roman" w:hAnsi="Times New Roman"/>
          <w:b/>
          <w:color w:val="111827"/>
          <w:sz w:val="24"/>
        </w:rPr>
        <w:t xml:space="preserve">3. Streaming Buffer Chunking &amp; Quota Enforcements: </w:t>
      </w:r>
      <w:r>
        <w:rPr>
          <w:rFonts w:ascii="Times New Roman" w:hAnsi="Times New Roman"/>
          <w:color w:val="1F2937"/>
          <w:sz w:val="24"/>
        </w:rPr>
        <w:t>Files are streamed in 64KB memory chunks with strict maximum payload boundaries (50MB maximum). Streams exceeding quotas are aborted immediately to prevent Denial-of-Service (DoS) buffer overflows.</w:t>
      </w:r>
    </w:p>
    <w:p>
      <w:pPr>
        <w:pStyle w:val="ListBullet"/>
        <w:spacing w:line="276" w:lineRule="auto" w:after="80"/>
        <w:jc w:val="both"/>
      </w:pPr>
      <w:r>
        <w:rPr>
          <w:rFonts w:ascii="Times New Roman" w:hAnsi="Times New Roman"/>
          <w:b/>
          <w:color w:val="111827"/>
          <w:sz w:val="24"/>
        </w:rPr>
        <w:t xml:space="preserve">4. Cryptographic Hashing &amp; Forensic Custody: </w:t>
      </w:r>
      <w:r>
        <w:rPr>
          <w:rFonts w:ascii="Times New Roman" w:hAnsi="Times New Roman"/>
          <w:color w:val="1F2937"/>
          <w:sz w:val="24"/>
        </w:rPr>
        <w:t>Upon ingestion, each artifact is hashed using SHA-256 and MD5. Hashes are logged to steg_analysis_results, providing cryptographic chain-of-custody verification for compliance audits.</w:t>
      </w:r>
    </w:p>
    <w:p>
      <w:r>
        <w:br w:type="page"/>
      </w:r>
    </w:p>
    <w:p>
      <w:pPr>
        <w:keepNext/>
        <w:spacing w:before="320" w:after="120"/>
      </w:pPr>
      <w:r>
        <w:rPr>
          <w:rFonts w:ascii="Times New Roman" w:hAnsi="Times New Roman"/>
          <w:b/>
          <w:color w:val="111827"/>
          <w:sz w:val="32"/>
        </w:rPr>
        <w:t>4.3 User Interface Design</w:t>
      </w:r>
    </w:p>
    <w:p>
      <w:pPr>
        <w:spacing w:line="276" w:lineRule="auto" w:after="120"/>
        <w:jc w:val="both"/>
      </w:pPr>
      <w:r>
        <w:rPr>
          <w:rFonts w:ascii="Times New Roman" w:hAnsi="Times New Roman"/>
          <w:color w:val="1F2937"/>
          <w:sz w:val="24"/>
        </w:rPr>
        <w:t>The SentroniX User Interface is engineered around human-centered design principles optimized for Security Operations Centers (SOC). The platform utilizes React 18, Vite, and a refined design system (Bento cards, HSL tailored tokens, dark-mode ergonomics) that reduces operator cognitive fatigue during high-tempo incident response. The interface provides unified visibility across the dual-pane Purple Team Arena, Executive PDF Reports, and the Live Fuzzer Console.</w:t>
      </w:r>
    </w:p>
    <w:p>
      <w:pPr>
        <w:keepNext/>
        <w:spacing w:before="240" w:after="80"/>
      </w:pPr>
      <w:r>
        <w:rPr>
          <w:rFonts w:ascii="Times New Roman" w:hAnsi="Times New Roman"/>
          <w:b/>
          <w:color w:val="1F2937"/>
          <w:sz w:val="27"/>
        </w:rPr>
        <w:t>4.3.1 UML Use Case Diagram &amp; Operational Specifications</w:t>
      </w:r>
    </w:p>
    <w:p>
      <w:pPr>
        <w:spacing w:line="276" w:lineRule="auto" w:after="120"/>
        <w:jc w:val="both"/>
      </w:pPr>
      <w:r>
        <w:rPr>
          <w:rFonts w:ascii="Times New Roman" w:hAnsi="Times New Roman"/>
          <w:color w:val="1F2937"/>
          <w:sz w:val="24"/>
        </w:rPr>
        <w:t>The UML Use Case Diagram models the functional capabilities exposed to human security practitioners and automated API actors. Figure 4.2 illustrates the actors and core use case boundaries.</w:t>
      </w:r>
    </w:p>
    <w:p>
      <w:pPr>
        <w:spacing w:before="200" w:after="80"/>
        <w:jc w:val="center"/>
      </w:pPr>
      <w:r>
        <w:drawing>
          <wp:inline xmlns:a="http://schemas.openxmlformats.org/drawingml/2006/main" xmlns:pic="http://schemas.openxmlformats.org/drawingml/2006/picture">
            <wp:extent cx="5760720" cy="3545058"/>
            <wp:docPr id="2" name="Picture 2"/>
            <wp:cNvGraphicFramePr>
              <a:graphicFrameLocks noChangeAspect="1"/>
            </wp:cNvGraphicFramePr>
            <a:graphic>
              <a:graphicData uri="http://schemas.openxmlformats.org/drawingml/2006/picture">
                <pic:pic>
                  <pic:nvPicPr>
                    <pic:cNvPr id="0" name="fig_4_2_use_case.png"/>
                    <pic:cNvPicPr/>
                  </pic:nvPicPr>
                  <pic:blipFill>
                    <a:blip r:embed="rId10"/>
                    <a:stretch>
                      <a:fillRect/>
                    </a:stretch>
                  </pic:blipFill>
                  <pic:spPr>
                    <a:xfrm>
                      <a:off x="0" y="0"/>
                      <a:ext cx="5760720" cy="3545058"/>
                    </a:xfrm>
                    <a:prstGeom prst="rect"/>
                  </pic:spPr>
                </pic:pic>
              </a:graphicData>
            </a:graphic>
          </wp:inline>
        </w:drawing>
      </w:r>
    </w:p>
    <w:p>
      <w:pPr>
        <w:spacing w:after="280"/>
        <w:jc w:val="center"/>
      </w:pPr>
      <w:r>
        <w:rPr>
          <w:rFonts w:ascii="Times New Roman" w:hAnsi="Times New Roman"/>
          <w:i/>
          <w:color w:val="4B5563"/>
          <w:sz w:val="20"/>
        </w:rPr>
        <w:t>Figure 4.2: SentroniX Platform UML Use Case Operational Specification</w:t>
      </w:r>
    </w:p>
    <w:p>
      <w:pPr>
        <w:spacing w:line="276" w:lineRule="auto" w:after="120"/>
        <w:jc w:val="both"/>
      </w:pPr>
      <w:r>
        <w:rPr>
          <w:rFonts w:ascii="Times New Roman" w:hAnsi="Times New Roman"/>
          <w:color w:val="1F2937"/>
          <w:sz w:val="24"/>
        </w:rPr>
        <w:t>The formal operational specifications for the core use cases are defined below:</w:t>
      </w:r>
    </w:p>
    <w:p>
      <w:pPr>
        <w:keepNext/>
        <w:spacing w:before="160" w:after="60"/>
      </w:pPr>
      <w:r>
        <w:rPr>
          <w:rFonts w:ascii="Times New Roman" w:hAnsi="Times New Roman"/>
          <w:b/>
          <w:i/>
          <w:color w:val="374151"/>
          <w:sz w:val="24"/>
        </w:rPr>
        <w:t>Use Case Specification: UC-1 (Execute Atomic Adversary Strike)</w:t>
      </w:r>
    </w:p>
    <w:p>
      <w:pPr>
        <w:pStyle w:val="ListBullet"/>
        <w:spacing w:line="276" w:lineRule="auto" w:after="80"/>
        <w:jc w:val="both"/>
      </w:pPr>
      <w:r>
        <w:rPr>
          <w:rFonts w:ascii="Times New Roman" w:hAnsi="Times New Roman"/>
          <w:b/>
          <w:color w:val="111827"/>
          <w:sz w:val="24"/>
        </w:rPr>
        <w:t xml:space="preserve">Primary Actor: </w:t>
      </w:r>
      <w:r>
        <w:rPr>
          <w:rFonts w:ascii="Times New Roman" w:hAnsi="Times New Roman"/>
          <w:color w:val="1F2937"/>
          <w:sz w:val="24"/>
        </w:rPr>
        <w:t>Red Team Operator / Security Researcher.</w:t>
      </w:r>
    </w:p>
    <w:p>
      <w:pPr>
        <w:pStyle w:val="ListBullet"/>
        <w:spacing w:line="276" w:lineRule="auto" w:after="80"/>
        <w:jc w:val="both"/>
      </w:pPr>
      <w:r>
        <w:rPr>
          <w:rFonts w:ascii="Times New Roman" w:hAnsi="Times New Roman"/>
          <w:b/>
          <w:color w:val="111827"/>
          <w:sz w:val="24"/>
        </w:rPr>
        <w:t xml:space="preserve">Preconditions: </w:t>
      </w:r>
      <w:r>
        <w:rPr>
          <w:rFonts w:ascii="Times New Roman" w:hAnsi="Times New Roman"/>
          <w:color w:val="1F2937"/>
          <w:sz w:val="24"/>
        </w:rPr>
        <w:t>SentroniX Docker stack running; target endpoint accessible via network socket.</w:t>
      </w:r>
    </w:p>
    <w:p>
      <w:pPr>
        <w:pStyle w:val="ListBullet"/>
        <w:spacing w:line="276" w:lineRule="auto" w:after="80"/>
        <w:jc w:val="both"/>
      </w:pPr>
      <w:r>
        <w:rPr>
          <w:rFonts w:ascii="Times New Roman" w:hAnsi="Times New Roman"/>
          <w:b/>
          <w:color w:val="111827"/>
          <w:sz w:val="24"/>
        </w:rPr>
        <w:t xml:space="preserve">Main Flow: </w:t>
      </w:r>
      <w:r>
        <w:rPr>
          <w:rFonts w:ascii="Times New Roman" w:hAnsi="Times New Roman"/>
          <w:color w:val="1F2937"/>
          <w:sz w:val="24"/>
        </w:rPr>
        <w:t>1. Operator selects attack scenario from catalog (e.g., SQLi Auth Bypass, XSS DOM Injection, Cloud Metadata SSRF).</w:t>
        <w:br/>
        <w:t>2. Operator reviews or customizes the exploit payload.</w:t>
        <w:br/>
        <w:t>3. Operator clicks 'Execute Adversary Strike'.</w:t>
        <w:br/>
        <w:t>4. System dispatches socket payload, triggers Blue Team WAF AST inspection, captures raw HTTP packets, and updates resilience grade.</w:t>
        <w:br/>
        <w:t>5. Real-time telemetry log streams packet outcome to UI terminal in under 50ms.</w:t>
      </w:r>
    </w:p>
    <w:p>
      <w:pPr>
        <w:pStyle w:val="ListBullet"/>
        <w:spacing w:line="276" w:lineRule="auto" w:after="80"/>
        <w:jc w:val="both"/>
      </w:pPr>
      <w:r>
        <w:rPr>
          <w:rFonts w:ascii="Times New Roman" w:hAnsi="Times New Roman"/>
          <w:b/>
          <w:color w:val="111827"/>
          <w:sz w:val="24"/>
        </w:rPr>
        <w:t xml:space="preserve">Alternative Flow: </w:t>
      </w:r>
      <w:r>
        <w:rPr>
          <w:rFonts w:ascii="Times New Roman" w:hAnsi="Times New Roman"/>
          <w:color w:val="1F2937"/>
          <w:sz w:val="24"/>
        </w:rPr>
        <w:t>If target is unreachable, system logs socket timeout and triggers connection error alert.</w:t>
      </w:r>
    </w:p>
    <w:p>
      <w:pPr>
        <w:pStyle w:val="ListBullet"/>
        <w:spacing w:line="276" w:lineRule="auto" w:after="80"/>
        <w:jc w:val="both"/>
      </w:pPr>
      <w:r>
        <w:rPr>
          <w:rFonts w:ascii="Times New Roman" w:hAnsi="Times New Roman"/>
          <w:b/>
          <w:color w:val="111827"/>
          <w:sz w:val="24"/>
        </w:rPr>
        <w:t xml:space="preserve">Postconditions: </w:t>
      </w:r>
      <w:r>
        <w:rPr>
          <w:rFonts w:ascii="Times New Roman" w:hAnsi="Times New Roman"/>
          <w:color w:val="1F2937"/>
          <w:sz w:val="24"/>
        </w:rPr>
        <w:t>Telemetry recorded in strike_telemetry_logs; finding indexed in database.</w:t>
      </w:r>
    </w:p>
    <w:p>
      <w:pPr>
        <w:keepNext/>
        <w:spacing w:before="160" w:after="60"/>
      </w:pPr>
      <w:r>
        <w:rPr>
          <w:rFonts w:ascii="Times New Roman" w:hAnsi="Times New Roman"/>
          <w:b/>
          <w:i/>
          <w:color w:val="374151"/>
          <w:sz w:val="24"/>
        </w:rPr>
        <w:t>Use Case Specification: UC-5 (Synthesize Generative AI Remediation Diff)</w:t>
      </w:r>
    </w:p>
    <w:p>
      <w:pPr>
        <w:pStyle w:val="ListBullet"/>
        <w:spacing w:line="276" w:lineRule="auto" w:after="80"/>
        <w:jc w:val="both"/>
      </w:pPr>
      <w:r>
        <w:rPr>
          <w:rFonts w:ascii="Times New Roman" w:hAnsi="Times New Roman"/>
          <w:b/>
          <w:color w:val="111827"/>
          <w:sz w:val="24"/>
        </w:rPr>
        <w:t xml:space="preserve">Primary Actor: </w:t>
      </w:r>
      <w:r>
        <w:rPr>
          <w:rFonts w:ascii="Times New Roman" w:hAnsi="Times New Roman"/>
          <w:color w:val="1F2937"/>
          <w:sz w:val="24"/>
        </w:rPr>
        <w:t>SecOps Engineer / DevSecOps Lead.</w:t>
      </w:r>
    </w:p>
    <w:p>
      <w:pPr>
        <w:pStyle w:val="ListBullet"/>
        <w:spacing w:line="276" w:lineRule="auto" w:after="80"/>
        <w:jc w:val="both"/>
      </w:pPr>
      <w:r>
        <w:rPr>
          <w:rFonts w:ascii="Times New Roman" w:hAnsi="Times New Roman"/>
          <w:b/>
          <w:color w:val="111827"/>
          <w:sz w:val="24"/>
        </w:rPr>
        <w:t xml:space="preserve">Preconditions: </w:t>
      </w:r>
      <w:r>
        <w:rPr>
          <w:rFonts w:ascii="Times New Roman" w:hAnsi="Times New Roman"/>
          <w:color w:val="1F2937"/>
          <w:sz w:val="24"/>
        </w:rPr>
        <w:t>Identified vulnerability present in database findings list.</w:t>
      </w:r>
    </w:p>
    <w:p>
      <w:pPr>
        <w:pStyle w:val="ListBullet"/>
        <w:spacing w:line="276" w:lineRule="auto" w:after="80"/>
        <w:jc w:val="both"/>
      </w:pPr>
      <w:r>
        <w:rPr>
          <w:rFonts w:ascii="Times New Roman" w:hAnsi="Times New Roman"/>
          <w:b/>
          <w:color w:val="111827"/>
          <w:sz w:val="24"/>
        </w:rPr>
        <w:t xml:space="preserve">Main Flow: </w:t>
      </w:r>
      <w:r>
        <w:rPr>
          <w:rFonts w:ascii="Times New Roman" w:hAnsi="Times New Roman"/>
          <w:color w:val="1F2937"/>
          <w:sz w:val="24"/>
        </w:rPr>
        <w:t>1. Operator clicks '✨ Generate AI Patch' in Arena or Dashboard.</w:t>
        <w:br/>
        <w:t>2. Modal initiates React Portal mounting directly to body root with z-[9999].</w:t>
        <w:br/>
        <w:t>3. Backend synthesizes AST context and invokes Google Gemini 3.6 Flash.</w:t>
        <w:br/>
        <w:t>4. LLM returns syntax-highlighted unified Git diff, root cause explanation, and regression verification checklist.</w:t>
        <w:br/>
        <w:t>5. Operator reviews diff in Tab 1, rationale in Tab 2, and QA steps in Tab 3.</w:t>
      </w:r>
    </w:p>
    <w:p>
      <w:pPr>
        <w:pStyle w:val="ListBullet"/>
        <w:spacing w:line="276" w:lineRule="auto" w:after="80"/>
        <w:jc w:val="both"/>
      </w:pPr>
      <w:r>
        <w:rPr>
          <w:rFonts w:ascii="Times New Roman" w:hAnsi="Times New Roman"/>
          <w:b/>
          <w:color w:val="111827"/>
          <w:sz w:val="24"/>
        </w:rPr>
        <w:t xml:space="preserve">Alternative Flow: </w:t>
      </w:r>
      <w:r>
        <w:rPr>
          <w:rFonts w:ascii="Times New Roman" w:hAnsi="Times New Roman"/>
          <w:color w:val="1F2937"/>
          <w:sz w:val="24"/>
        </w:rPr>
        <w:t>If Gemini API quota is exceeded or key is missing, system transparently activates deterministic offline AST security ruleset.</w:t>
      </w:r>
    </w:p>
    <w:p>
      <w:pPr>
        <w:pStyle w:val="ListBullet"/>
        <w:spacing w:line="276" w:lineRule="auto" w:after="80"/>
        <w:jc w:val="both"/>
      </w:pPr>
      <w:r>
        <w:rPr>
          <w:rFonts w:ascii="Times New Roman" w:hAnsi="Times New Roman"/>
          <w:b/>
          <w:color w:val="111827"/>
          <w:sz w:val="24"/>
        </w:rPr>
        <w:t xml:space="preserve">Postconditions: </w:t>
      </w:r>
      <w:r>
        <w:rPr>
          <w:rFonts w:ascii="Times New Roman" w:hAnsi="Times New Roman"/>
          <w:color w:val="1F2937"/>
          <w:sz w:val="24"/>
        </w:rPr>
        <w:t>Operator can download .patch file, create Jira issue, or trigger automated GitHub Pull Request.</w:t>
      </w:r>
    </w:p>
    <w:p>
      <w:pPr>
        <w:keepNext/>
        <w:spacing w:before="160" w:after="60"/>
      </w:pPr>
      <w:r>
        <w:rPr>
          <w:rFonts w:ascii="Times New Roman" w:hAnsi="Times New Roman"/>
          <w:b/>
          <w:i/>
          <w:color w:val="374151"/>
          <w:sz w:val="24"/>
        </w:rPr>
        <w:t>Use Case Specification: UC-6 (Create One-Click GitHub Remediation PR)</w:t>
      </w:r>
    </w:p>
    <w:p>
      <w:pPr>
        <w:pStyle w:val="ListBullet"/>
        <w:spacing w:line="276" w:lineRule="auto" w:after="80"/>
        <w:jc w:val="both"/>
      </w:pPr>
      <w:r>
        <w:rPr>
          <w:rFonts w:ascii="Times New Roman" w:hAnsi="Times New Roman"/>
          <w:b/>
          <w:color w:val="111827"/>
          <w:sz w:val="24"/>
        </w:rPr>
        <w:t xml:space="preserve">Primary Actor: </w:t>
      </w:r>
      <w:r>
        <w:rPr>
          <w:rFonts w:ascii="Times New Roman" w:hAnsi="Times New Roman"/>
          <w:color w:val="1F2937"/>
          <w:sz w:val="24"/>
        </w:rPr>
        <w:t>SecOps Engineer.</w:t>
      </w:r>
    </w:p>
    <w:p>
      <w:pPr>
        <w:pStyle w:val="ListBullet"/>
        <w:spacing w:line="276" w:lineRule="auto" w:after="80"/>
        <w:jc w:val="both"/>
      </w:pPr>
      <w:r>
        <w:rPr>
          <w:rFonts w:ascii="Times New Roman" w:hAnsi="Times New Roman"/>
          <w:b/>
          <w:color w:val="111827"/>
          <w:sz w:val="24"/>
        </w:rPr>
        <w:t xml:space="preserve">Preconditions: </w:t>
      </w:r>
      <w:r>
        <w:rPr>
          <w:rFonts w:ascii="Times New Roman" w:hAnsi="Times New Roman"/>
          <w:color w:val="1F2937"/>
          <w:sz w:val="24"/>
        </w:rPr>
        <w:t>AI patch successfully generated; GitHub repository credentials configured.</w:t>
      </w:r>
    </w:p>
    <w:p>
      <w:pPr>
        <w:pStyle w:val="ListBullet"/>
        <w:spacing w:line="276" w:lineRule="auto" w:after="80"/>
        <w:jc w:val="both"/>
      </w:pPr>
      <w:r>
        <w:rPr>
          <w:rFonts w:ascii="Times New Roman" w:hAnsi="Times New Roman"/>
          <w:b/>
          <w:color w:val="111827"/>
          <w:sz w:val="24"/>
        </w:rPr>
        <w:t xml:space="preserve">Main Flow: </w:t>
      </w:r>
      <w:r>
        <w:rPr>
          <w:rFonts w:ascii="Times New Roman" w:hAnsi="Times New Roman"/>
          <w:color w:val="1F2937"/>
          <w:sz w:val="24"/>
        </w:rPr>
        <w:t>1. Operator clicks '🐙 Create GitHub PR' in AI Patch modal footer.</w:t>
        <w:br/>
        <w:t>2. Configuration drawer slides open; operator confirms target repo ('Keval-Doshi/SentroniX') and base branch ('main').</w:t>
        <w:br/>
        <w:t>3. Operator clicks 'Submit Pull Request'.</w:t>
        <w:br/>
        <w:t>4. Backend calls GitHub REST API, creates new remote patch branch, commits the code diff, and opens formatted Pull Request.</w:t>
        <w:br/>
        <w:t>5. System displays confirmation banner with direct PR link and copyable 'git checkout' command.</w:t>
      </w:r>
    </w:p>
    <w:p>
      <w:pPr>
        <w:pStyle w:val="ListBullet"/>
        <w:spacing w:line="276" w:lineRule="auto" w:after="80"/>
        <w:jc w:val="both"/>
      </w:pPr>
      <w:r>
        <w:rPr>
          <w:rFonts w:ascii="Times New Roman" w:hAnsi="Times New Roman"/>
          <w:b/>
          <w:color w:val="111827"/>
          <w:sz w:val="24"/>
        </w:rPr>
        <w:t xml:space="preserve">Postconditions: </w:t>
      </w:r>
      <w:r>
        <w:rPr>
          <w:rFonts w:ascii="Times New Roman" w:hAnsi="Times New Roman"/>
          <w:color w:val="1F2937"/>
          <w:sz w:val="24"/>
        </w:rPr>
        <w:t>Remediation record saved to remediation_pr_records; PR staged on GitHub.</w:t>
      </w:r>
    </w:p>
    <w:p>
      <w:pPr>
        <w:keepNext/>
        <w:spacing w:before="240" w:after="80"/>
      </w:pPr>
      <w:r>
        <w:rPr>
          <w:rFonts w:ascii="Times New Roman" w:hAnsi="Times New Roman"/>
          <w:b/>
          <w:color w:val="1F2937"/>
          <w:sz w:val="27"/>
        </w:rPr>
        <w:t>4.3.2 UML Activity Diagram</w:t>
      </w:r>
    </w:p>
    <w:p>
      <w:pPr>
        <w:spacing w:line="276" w:lineRule="auto" w:after="120"/>
        <w:jc w:val="both"/>
      </w:pPr>
      <w:r>
        <w:rPr>
          <w:rFonts w:ascii="Times New Roman" w:hAnsi="Times New Roman"/>
          <w:color w:val="1F2937"/>
          <w:sz w:val="24"/>
        </w:rPr>
        <w:t>The UML Activity Diagram models the operational workflow governing a complete adversary strike, defensive interception, and remediation iteration. Figure 4.3 depicts this lifecycle.</w:t>
      </w:r>
    </w:p>
    <w:p>
      <w:pPr>
        <w:spacing w:before="200" w:after="80"/>
        <w:jc w:val="center"/>
      </w:pPr>
      <w:r>
        <w:drawing>
          <wp:inline xmlns:a="http://schemas.openxmlformats.org/drawingml/2006/main" xmlns:pic="http://schemas.openxmlformats.org/drawingml/2006/picture">
            <wp:extent cx="5760720" cy="4535035"/>
            <wp:docPr id="3" name="Picture 3"/>
            <wp:cNvGraphicFramePr>
              <a:graphicFrameLocks noChangeAspect="1"/>
            </wp:cNvGraphicFramePr>
            <a:graphic>
              <a:graphicData uri="http://schemas.openxmlformats.org/drawingml/2006/picture">
                <pic:pic>
                  <pic:nvPicPr>
                    <pic:cNvPr id="0" name="fig_4_3_activity.png"/>
                    <pic:cNvPicPr/>
                  </pic:nvPicPr>
                  <pic:blipFill>
                    <a:blip r:embed="rId11"/>
                    <a:stretch>
                      <a:fillRect/>
                    </a:stretch>
                  </pic:blipFill>
                  <pic:spPr>
                    <a:xfrm>
                      <a:off x="0" y="0"/>
                      <a:ext cx="5760720" cy="4535035"/>
                    </a:xfrm>
                    <a:prstGeom prst="rect"/>
                  </pic:spPr>
                </pic:pic>
              </a:graphicData>
            </a:graphic>
          </wp:inline>
        </w:drawing>
      </w:r>
    </w:p>
    <w:p>
      <w:pPr>
        <w:spacing w:after="280"/>
        <w:jc w:val="center"/>
      </w:pPr>
      <w:r>
        <w:rPr>
          <w:rFonts w:ascii="Times New Roman" w:hAnsi="Times New Roman"/>
          <w:i/>
          <w:color w:val="4B5563"/>
          <w:sz w:val="20"/>
        </w:rPr>
        <w:t>Figure 4.3: SentroniX Purple Team Attack Emulation, WAF Interception &amp; AI Patch Lifecycle Activity Diagram</w:t>
      </w:r>
    </w:p>
    <w:p>
      <w:pPr>
        <w:spacing w:line="276" w:lineRule="auto" w:after="120"/>
        <w:jc w:val="both"/>
      </w:pPr>
      <w:r>
        <w:rPr>
          <w:rFonts w:ascii="Times New Roman" w:hAnsi="Times New Roman"/>
          <w:color w:val="1F2937"/>
          <w:sz w:val="24"/>
        </w:rPr>
        <w:t>The activity workflow proceeds through five discrete operational phases:</w:t>
      </w:r>
    </w:p>
    <w:p>
      <w:pPr>
        <w:pStyle w:val="ListBullet"/>
        <w:spacing w:line="276" w:lineRule="auto" w:after="80"/>
        <w:jc w:val="both"/>
      </w:pPr>
      <w:r>
        <w:rPr>
          <w:rFonts w:ascii="Times New Roman" w:hAnsi="Times New Roman"/>
          <w:b/>
          <w:color w:val="111827"/>
          <w:sz w:val="24"/>
        </w:rPr>
        <w:t xml:space="preserve">Phase 1 - Configuration: </w:t>
      </w:r>
      <w:r>
        <w:rPr>
          <w:rFonts w:ascii="Times New Roman" w:hAnsi="Times New Roman"/>
          <w:color w:val="1F2937"/>
          <w:sz w:val="24"/>
        </w:rPr>
        <w:t>The operator selects target endpoints and toggles active attack vector suites from PayloadsAllTheThings and SecLists.</w:t>
      </w:r>
    </w:p>
    <w:p>
      <w:pPr>
        <w:pStyle w:val="ListBullet"/>
        <w:spacing w:line="276" w:lineRule="auto" w:after="80"/>
        <w:jc w:val="both"/>
      </w:pPr>
      <w:r>
        <w:rPr>
          <w:rFonts w:ascii="Times New Roman" w:hAnsi="Times New Roman"/>
          <w:b/>
          <w:color w:val="111827"/>
          <w:sz w:val="24"/>
        </w:rPr>
        <w:t xml:space="preserve">Phase 2 - Execution: </w:t>
      </w:r>
      <w:r>
        <w:rPr>
          <w:rFonts w:ascii="Times New Roman" w:hAnsi="Times New Roman"/>
          <w:color w:val="1F2937"/>
          <w:sz w:val="24"/>
        </w:rPr>
        <w:t>The Red Team Engine formats live HTTP requests (GET query injections or POST JSON bodies) and dispatches socket streams.</w:t>
      </w:r>
    </w:p>
    <w:p>
      <w:pPr>
        <w:pStyle w:val="ListBullet"/>
        <w:spacing w:line="276" w:lineRule="auto" w:after="80"/>
        <w:jc w:val="both"/>
      </w:pPr>
      <w:r>
        <w:rPr>
          <w:rFonts w:ascii="Times New Roman" w:hAnsi="Times New Roman"/>
          <w:b/>
          <w:color w:val="111827"/>
          <w:sz w:val="24"/>
        </w:rPr>
        <w:t xml:space="preserve">Phase 3 - Inspection: </w:t>
      </w:r>
      <w:r>
        <w:rPr>
          <w:rFonts w:ascii="Times New Roman" w:hAnsi="Times New Roman"/>
          <w:color w:val="1F2937"/>
          <w:sz w:val="24"/>
        </w:rPr>
        <w:t>The Blue Team WAF engine parses parameters, applies AST tautology rules, and evaluates reflection signatures.</w:t>
      </w:r>
    </w:p>
    <w:p>
      <w:pPr>
        <w:pStyle w:val="ListBullet"/>
        <w:spacing w:line="276" w:lineRule="auto" w:after="80"/>
        <w:jc w:val="both"/>
      </w:pPr>
      <w:r>
        <w:rPr>
          <w:rFonts w:ascii="Times New Roman" w:hAnsi="Times New Roman"/>
          <w:b/>
          <w:color w:val="111827"/>
          <w:sz w:val="24"/>
        </w:rPr>
        <w:t xml:space="preserve">Phase 4 - Decision &amp; Convergence: </w:t>
      </w:r>
      <w:r>
        <w:rPr>
          <w:rFonts w:ascii="Times New Roman" w:hAnsi="Times New Roman"/>
          <w:color w:val="1F2937"/>
          <w:sz w:val="24"/>
        </w:rPr>
        <w:t>If blocked, a 403 Forbidden status is logged; if reflected, a vulnerability finding is created and threat grade decreases.</w:t>
      </w:r>
    </w:p>
    <w:p>
      <w:pPr>
        <w:pStyle w:val="ListBullet"/>
        <w:spacing w:line="276" w:lineRule="auto" w:after="80"/>
        <w:jc w:val="both"/>
      </w:pPr>
      <w:r>
        <w:rPr>
          <w:rFonts w:ascii="Times New Roman" w:hAnsi="Times New Roman"/>
          <w:b/>
          <w:color w:val="111827"/>
          <w:sz w:val="24"/>
        </w:rPr>
        <w:t xml:space="preserve">Phase 5 - Remediation &amp; Resolution: </w:t>
      </w:r>
      <w:r>
        <w:rPr>
          <w:rFonts w:ascii="Times New Roman" w:hAnsi="Times New Roman"/>
          <w:color w:val="1F2937"/>
          <w:sz w:val="24"/>
        </w:rPr>
        <w:t>Gemini 3.6 Flash synthesizes a unified code diff, opens a GitHub PR, and updates the compliance scorecard.</w:t>
      </w:r>
    </w:p>
    <w:p>
      <w:pPr>
        <w:keepNext/>
        <w:spacing w:before="240" w:after="80"/>
      </w:pPr>
      <w:r>
        <w:rPr>
          <w:rFonts w:ascii="Times New Roman" w:hAnsi="Times New Roman"/>
          <w:b/>
          <w:color w:val="1F2937"/>
          <w:sz w:val="27"/>
        </w:rPr>
        <w:t>4.3.3 UML Sequence Diagram</w:t>
      </w:r>
    </w:p>
    <w:p>
      <w:pPr>
        <w:spacing w:line="276" w:lineRule="auto" w:after="120"/>
        <w:jc w:val="both"/>
      </w:pPr>
      <w:r>
        <w:rPr>
          <w:rFonts w:ascii="Times New Roman" w:hAnsi="Times New Roman"/>
          <w:color w:val="1F2937"/>
          <w:sz w:val="24"/>
        </w:rPr>
        <w:t>The UML Sequence Diagram captures the chronologically ordered message exchanges between microservices during a live endpoint scan and remediation PR creation. Figure 4.4 details this interaction timeline.</w:t>
      </w:r>
    </w:p>
    <w:p>
      <w:pPr>
        <w:spacing w:before="200" w:after="80"/>
        <w:jc w:val="center"/>
      </w:pPr>
      <w:r>
        <w:drawing>
          <wp:inline xmlns:a="http://schemas.openxmlformats.org/drawingml/2006/main" xmlns:pic="http://schemas.openxmlformats.org/drawingml/2006/picture">
            <wp:extent cx="5760720" cy="3822016"/>
            <wp:docPr id="4" name="Picture 4"/>
            <wp:cNvGraphicFramePr>
              <a:graphicFrameLocks noChangeAspect="1"/>
            </wp:cNvGraphicFramePr>
            <a:graphic>
              <a:graphicData uri="http://schemas.openxmlformats.org/drawingml/2006/picture">
                <pic:pic>
                  <pic:nvPicPr>
                    <pic:cNvPr id="0" name="fig_4_4_sequence.png"/>
                    <pic:cNvPicPr/>
                  </pic:nvPicPr>
                  <pic:blipFill>
                    <a:blip r:embed="rId12"/>
                    <a:stretch>
                      <a:fillRect/>
                    </a:stretch>
                  </pic:blipFill>
                  <pic:spPr>
                    <a:xfrm>
                      <a:off x="0" y="0"/>
                      <a:ext cx="5760720" cy="3822016"/>
                    </a:xfrm>
                    <a:prstGeom prst="rect"/>
                  </pic:spPr>
                </pic:pic>
              </a:graphicData>
            </a:graphic>
          </wp:inline>
        </w:drawing>
      </w:r>
    </w:p>
    <w:p>
      <w:pPr>
        <w:spacing w:after="280"/>
        <w:jc w:val="center"/>
      </w:pPr>
      <w:r>
        <w:rPr>
          <w:rFonts w:ascii="Times New Roman" w:hAnsi="Times New Roman"/>
          <w:i/>
          <w:color w:val="4B5563"/>
          <w:sz w:val="20"/>
        </w:rPr>
        <w:t>Figure 4.4: SentroniX Live Attack-Defense Telemetry &amp; Generative AI PR Orchestration Sequence Diagram</w:t>
      </w:r>
    </w:p>
    <w:p>
      <w:r>
        <w:br w:type="page"/>
      </w:r>
    </w:p>
    <w:p>
      <w:pPr>
        <w:keepNext/>
        <w:spacing w:before="320" w:after="120"/>
      </w:pPr>
      <w:r>
        <w:rPr>
          <w:rFonts w:ascii="Times New Roman" w:hAnsi="Times New Roman"/>
          <w:b/>
          <w:color w:val="111827"/>
          <w:sz w:val="32"/>
        </w:rPr>
        <w:t>4.4 Algorithm Diagram (AI &amp; Machine Learning Inference)</w:t>
      </w:r>
    </w:p>
    <w:p>
      <w:pPr>
        <w:spacing w:line="276" w:lineRule="auto" w:after="120"/>
        <w:jc w:val="both"/>
      </w:pPr>
      <w:r>
        <w:rPr>
          <w:rFonts w:ascii="Times New Roman" w:hAnsi="Times New Roman"/>
          <w:color w:val="1F2937"/>
          <w:sz w:val="24"/>
        </w:rPr>
        <w:t>SentroniX integrates Generative Artificial Intelligence (Google Gemini 3.6 Flash) with deterministic Abstract Syntax Tree (AST) parsing and statistical Shannon Entropy to deliver automated vulnerability remediation and malware detection. This hybrid architecture pairs the contextual reasoning power of Large Language Models (LLMs) with the mathematical rigor and zero-hallucination guarantees required by production DevSecOps pipelines.</w:t>
      </w:r>
    </w:p>
    <w:p>
      <w:pPr>
        <w:spacing w:before="200" w:after="80"/>
        <w:jc w:val="center"/>
      </w:pPr>
      <w:r>
        <w:drawing>
          <wp:inline xmlns:a="http://schemas.openxmlformats.org/drawingml/2006/main" xmlns:pic="http://schemas.openxmlformats.org/drawingml/2006/picture">
            <wp:extent cx="5760720" cy="4718888"/>
            <wp:docPr id="5" name="Picture 5"/>
            <wp:cNvGraphicFramePr>
              <a:graphicFrameLocks noChangeAspect="1"/>
            </wp:cNvGraphicFramePr>
            <a:graphic>
              <a:graphicData uri="http://schemas.openxmlformats.org/drawingml/2006/picture">
                <pic:pic>
                  <pic:nvPicPr>
                    <pic:cNvPr id="0" name="fig_4_5_algorithm.png"/>
                    <pic:cNvPicPr/>
                  </pic:nvPicPr>
                  <pic:blipFill>
                    <a:blip r:embed="rId13"/>
                    <a:stretch>
                      <a:fillRect/>
                    </a:stretch>
                  </pic:blipFill>
                  <pic:spPr>
                    <a:xfrm>
                      <a:off x="0" y="0"/>
                      <a:ext cx="5760720" cy="4718888"/>
                    </a:xfrm>
                    <a:prstGeom prst="rect"/>
                  </pic:spPr>
                </pic:pic>
              </a:graphicData>
            </a:graphic>
          </wp:inline>
        </w:drawing>
      </w:r>
    </w:p>
    <w:p>
      <w:pPr>
        <w:spacing w:after="280"/>
        <w:jc w:val="center"/>
      </w:pPr>
      <w:r>
        <w:rPr>
          <w:rFonts w:ascii="Times New Roman" w:hAnsi="Times New Roman"/>
          <w:i/>
          <w:color w:val="4B5563"/>
          <w:sz w:val="20"/>
        </w:rPr>
        <w:t>Figure 4.5: Gemini 3.6 Flash Generative Remediation Reasoning &amp; AST Quality Verification Pipeline</w:t>
      </w:r>
    </w:p>
    <w:p>
      <w:pPr>
        <w:keepNext/>
        <w:spacing w:before="240" w:after="80"/>
      </w:pPr>
      <w:r>
        <w:rPr>
          <w:rFonts w:ascii="Times New Roman" w:hAnsi="Times New Roman"/>
          <w:b/>
          <w:color w:val="1F2937"/>
          <w:sz w:val="27"/>
        </w:rPr>
        <w:t>4.4.1 Mathematical Formulations for Steganography Detection</w:t>
      </w:r>
    </w:p>
    <w:p>
      <w:pPr>
        <w:spacing w:line="276" w:lineRule="auto" w:after="120"/>
        <w:jc w:val="both"/>
      </w:pPr>
      <w:r>
        <w:rPr>
          <w:rFonts w:ascii="Times New Roman" w:hAnsi="Times New Roman"/>
          <w:color w:val="1F2937"/>
          <w:sz w:val="24"/>
        </w:rPr>
        <w:t>To detect steganographically embedded exploit shellcode within binary media artifacts, SentroniX executes a Shannon Entropy evaluation algorithm. Unmodified image files exhibit predictable, non-uniform byte distributions, whereas encrypted or compressed adversary payloads introduce extreme entropy anomalies approaching theoretical maximums.</w:t>
      </w:r>
    </w:p>
    <w:p>
      <w:pPr>
        <w:spacing w:line="276" w:lineRule="auto" w:after="120"/>
        <w:jc w:val="both"/>
      </w:pPr>
      <w:r>
        <w:rPr>
          <w:rFonts w:ascii="Times New Roman" w:hAnsi="Times New Roman"/>
          <w:color w:val="1F2937"/>
          <w:sz w:val="24"/>
        </w:rPr>
        <w:t>The mathematical formula for Shannon Entropy H(X) across byte distribution X is defined as:</w:t>
      </w:r>
    </w:p>
    <w:p>
      <w:pPr>
        <w:spacing w:line="240" w:lineRule="auto" w:before="80" w:after="160"/>
        <w:jc w:val="left"/>
        <w:pBdr>
          <w:left w:val="single" w:sz="18" w:space="8" w:color="3B82F6"/>
        </w:pBdr>
        <w:shd w:fill="F1F5F9"/>
      </w:pPr>
      <w:r>
        <w:rPr>
          <w:rFonts w:ascii="Courier New" w:hAnsi="Courier New"/>
          <w:color w:val="1E293B"/>
          <w:sz w:val="19"/>
        </w:rPr>
        <w:t xml:space="preserve">          n</w:t>
        <w:br/>
        <w:t xml:space="preserve">  H(X) = - ∑  P(x_i) * log2 P(x_i)</w:t>
        <w:br/>
        <w:t xml:space="preserve">         i=1</w:t>
        <w:br/>
        <w:br/>
        <w:t>Where:</w:t>
        <w:br/>
        <w:t xml:space="preserve">  - n = 256 (total distinct byte values in byte stream 0x00 to 0xFF)</w:t>
        <w:br/>
        <w:t xml:space="preserve">  - P(x_i) = Frequency of occurrence of byte value x_i divided by total file size in bytes.</w:t>
        <w:br/>
        <w:t xml:space="preserve">  - Normal image entropy threshold: H(X) &lt; 7.20</w:t>
        <w:br/>
        <w:t xml:space="preserve">  - Steganographic payload anomaly:  H(X) &gt;= 7.85 (Triggers SENTRONIX-STEG-ANALYZER-002)</w:t>
      </w:r>
    </w:p>
    <w:p>
      <w:pPr>
        <w:keepNext/>
        <w:spacing w:before="240" w:after="80"/>
      </w:pPr>
      <w:r>
        <w:rPr>
          <w:rFonts w:ascii="Times New Roman" w:hAnsi="Times New Roman"/>
          <w:b/>
          <w:color w:val="1F2937"/>
          <w:sz w:val="27"/>
        </w:rPr>
        <w:t>4.4.2 Algorithmic Pseudocode: Generative Remediation Reasoning Engine</w:t>
      </w:r>
    </w:p>
    <w:p>
      <w:pPr>
        <w:spacing w:line="276" w:lineRule="auto" w:after="120"/>
        <w:jc w:val="both"/>
      </w:pPr>
      <w:r>
        <w:rPr>
          <w:rFonts w:ascii="Times New Roman" w:hAnsi="Times New Roman"/>
          <w:color w:val="1F2937"/>
          <w:sz w:val="24"/>
        </w:rPr>
        <w:t>The algorithmic logic governing the Gemini 3.6 Flash AI remediation pipeline is formalized in Algorithm 4.1 below:</w:t>
      </w:r>
    </w:p>
    <w:p>
      <w:pPr>
        <w:spacing w:line="240" w:lineRule="auto" w:before="80" w:after="160"/>
        <w:jc w:val="left"/>
        <w:pBdr>
          <w:left w:val="single" w:sz="18" w:space="8" w:color="3B82F6"/>
        </w:pBdr>
        <w:shd w:fill="F1F5F9"/>
      </w:pPr>
      <w:r>
        <w:rPr>
          <w:rFonts w:ascii="Courier New" w:hAnsi="Courier New"/>
          <w:color w:val="1E293B"/>
          <w:sz w:val="19"/>
        </w:rPr>
        <w:t>ALGORITHM 4.1: SentroniX AI Remediation Diff Synthesis</w:t>
        <w:br/>
        <w:t>INPUT:  FindingRecord F = {title, severity, cwe_id, location, description, raw_payload}</w:t>
        <w:br/>
        <w:t>OUTPUT: PatchPackage P = {diff_text, root_cause_explanation, verification_checklist}</w:t>
        <w:br/>
        <w:t>-----------------------------------------------------------------------------------</w:t>
        <w:br/>
        <w:t>1:  BEGIN</w:t>
        <w:br/>
        <w:t>2:    context_code &lt;- ExtractSourceSnippet(F.location)</w:t>
        <w:br/>
        <w:t>3:    framework_info &lt;- DetectFrameworkBindings(F.location)</w:t>
        <w:br/>
        <w:t>4:    system_prompt &lt;- BuildSystemPrompt(F.cwe_id, framework_info, format='UNIFIED_DIFF')</w:t>
        <w:br/>
        <w:t>5:    user_prompt &lt;- ConstructFewShotPrompt(F, context_code)</w:t>
        <w:br/>
        <w:t xml:space="preserve">6:    </w:t>
        <w:br/>
        <w:t>7:    TRY</w:t>
        <w:br/>
        <w:t>8:      api_key &lt;- RetrieveAPIKey(header, localStorage, env)</w:t>
        <w:br/>
        <w:t>9:      response &lt;- Gemini_3_6_Flash_Inference(system_prompt, user_prompt, temperature=0.2)</w:t>
        <w:br/>
        <w:t>10:     raw_json &lt;- ExtractJSON(response)</w:t>
        <w:br/>
        <w:t xml:space="preserve">11:     </w:t>
        <w:br/>
        <w:t>12:     IF ValidateUnifiedDiffSyntax(raw_json.diff) == TRUE THEN</w:t>
        <w:br/>
        <w:t>13:       P.diff_text &lt;- raw_json.diff</w:t>
        <w:br/>
        <w:t>14:       P.root_cause_explanation &lt;- raw_json.explanation</w:t>
        <w:br/>
        <w:t>15:       P.verification_checklist &lt;- raw_json.verification_steps</w:t>
        <w:br/>
        <w:t>16:       RETURN P</w:t>
        <w:br/>
        <w:t>17:     ELSE</w:t>
        <w:br/>
        <w:t>18:       RAISE ValidationError('Malformed Git Diff returned by LLM')</w:t>
        <w:br/>
        <w:t>19:     END IF</w:t>
        <w:br/>
        <w:t>20:   CATCH (NetworkException, QuotaException, ValidationError) DO</w:t>
        <w:br/>
        <w:t>21:     // Deterministic AST Fallback Engine</w:t>
        <w:br/>
        <w:t>22:     P &lt;- GenerateRuleBasedASTPatch(F.cwe_id, context_code)</w:t>
        <w:br/>
        <w:t>23:     RETURN P</w:t>
        <w:br/>
        <w:t>24:   END</w:t>
        <w:br/>
      </w:r>
    </w:p>
    <w:p>
      <w:r>
        <w:br w:type="page"/>
      </w:r>
    </w:p>
    <w:p>
      <w:pPr>
        <w:keepNext/>
        <w:spacing w:before="320" w:after="120"/>
      </w:pPr>
      <w:r>
        <w:rPr>
          <w:rFonts w:ascii="Times New Roman" w:hAnsi="Times New Roman"/>
          <w:b/>
          <w:color w:val="111827"/>
          <w:sz w:val="32"/>
        </w:rPr>
        <w:t>4.5 Security Issues &amp; Defensive Threat Modeling</w:t>
      </w:r>
    </w:p>
    <w:p>
      <w:pPr>
        <w:spacing w:line="276" w:lineRule="auto" w:after="120"/>
        <w:jc w:val="both"/>
      </w:pPr>
      <w:r>
        <w:rPr>
          <w:rFonts w:ascii="Times New Roman" w:hAnsi="Times New Roman"/>
          <w:color w:val="1F2937"/>
          <w:sz w:val="24"/>
        </w:rPr>
        <w:t>Because SentroniX operates as an offensive-defensive cybersecurity platform containing active exploit vectors and automated code generation capabilities, it presents a high-value attack surface. To guarantee that simulated offensive capabilities cannot be subverted or weaponized, the architecture was subjected to formal STRIDE threat modeling and DREAD risk scoring.</w:t>
      </w:r>
    </w:p>
    <w:p>
      <w:pPr>
        <w:keepNext/>
        <w:spacing w:before="160" w:after="60"/>
      </w:pPr>
      <w:r>
        <w:rPr>
          <w:rFonts w:ascii="Times New Roman" w:hAnsi="Times New Roman"/>
          <w:b/>
          <w:i/>
          <w:color w:val="374151"/>
          <w:sz w:val="24"/>
        </w:rPr>
        <w:t>Table 4.5: STRIDE Threat Modeling &amp; Countermeasure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E3A8A"/>
            <w:tcMar>
              <w:top w:w="100" w:type="dxa"/>
              <w:bottom w:w="100" w:type="dxa"/>
              <w:left w:w="100" w:type="dxa"/>
              <w:right w:w="100" w:type="dxa"/>
            </w:tcMar>
          </w:tcPr>
          <w:p>
            <w:r>
              <w:rPr>
                <w:rFonts w:ascii="Times New Roman" w:hAnsi="Times New Roman"/>
                <w:b/>
                <w:color w:val="FFFFFF"/>
                <w:sz w:val="19"/>
              </w:rPr>
              <w:t>STRIDE Category</w:t>
            </w:r>
          </w:p>
        </w:tc>
        <w:tc>
          <w:tcPr>
            <w:tcW w:type="dxa" w:w="2592"/>
            <w:shd w:fill="1E3A8A"/>
            <w:tcMar>
              <w:top w:w="100" w:type="dxa"/>
              <w:bottom w:w="100" w:type="dxa"/>
              <w:left w:w="100" w:type="dxa"/>
              <w:right w:w="100" w:type="dxa"/>
            </w:tcMar>
          </w:tcPr>
          <w:p>
            <w:r>
              <w:rPr>
                <w:rFonts w:ascii="Times New Roman" w:hAnsi="Times New Roman"/>
                <w:b/>
                <w:color w:val="FFFFFF"/>
                <w:sz w:val="19"/>
              </w:rPr>
              <w:t>Threat Scenario</w:t>
            </w:r>
          </w:p>
        </w:tc>
        <w:tc>
          <w:tcPr>
            <w:tcW w:type="dxa" w:w="1296"/>
            <w:shd w:fill="1E3A8A"/>
            <w:tcMar>
              <w:top w:w="100" w:type="dxa"/>
              <w:bottom w:w="100" w:type="dxa"/>
              <w:left w:w="100" w:type="dxa"/>
              <w:right w:w="100" w:type="dxa"/>
            </w:tcMar>
          </w:tcPr>
          <w:p>
            <w:r>
              <w:rPr>
                <w:rFonts w:ascii="Times New Roman" w:hAnsi="Times New Roman"/>
                <w:b/>
                <w:color w:val="FFFFFF"/>
                <w:sz w:val="19"/>
              </w:rPr>
              <w:t>DREAD Score</w:t>
            </w:r>
          </w:p>
        </w:tc>
        <w:tc>
          <w:tcPr>
            <w:tcW w:type="dxa" w:w="3744"/>
            <w:shd w:fill="1E3A8A"/>
            <w:tcMar>
              <w:top w:w="100" w:type="dxa"/>
              <w:bottom w:w="100" w:type="dxa"/>
              <w:left w:w="100" w:type="dxa"/>
              <w:right w:w="100" w:type="dxa"/>
            </w:tcMar>
          </w:tcPr>
          <w:p>
            <w:r>
              <w:rPr>
                <w:rFonts w:ascii="Times New Roman" w:hAnsi="Times New Roman"/>
                <w:b/>
                <w:color w:val="FFFFFF"/>
                <w:sz w:val="19"/>
              </w:rPr>
              <w:t>Architectural Countermeasure Implemented</w:t>
            </w:r>
          </w:p>
        </w:tc>
      </w:tr>
      <w:tr>
        <w:tc>
          <w:tcPr>
            <w:tcW w:type="dxa" w:w="1728"/>
            <w:shd w:fill="F8FAFC"/>
            <w:tcMar>
              <w:top w:w="70" w:type="dxa"/>
              <w:bottom w:w="70" w:type="dxa"/>
              <w:left w:w="90" w:type="dxa"/>
              <w:right w:w="90" w:type="dxa"/>
            </w:tcMar>
          </w:tcPr>
          <w:p>
            <w:r>
              <w:rPr>
                <w:rFonts w:ascii="Times New Roman" w:hAnsi="Times New Roman"/>
                <w:sz w:val="18"/>
              </w:rPr>
              <w:t>Spoofing</w:t>
            </w:r>
          </w:p>
        </w:tc>
        <w:tc>
          <w:tcPr>
            <w:tcW w:type="dxa" w:w="2592"/>
            <w:shd w:fill="F8FAFC"/>
            <w:tcMar>
              <w:top w:w="70" w:type="dxa"/>
              <w:bottom w:w="70" w:type="dxa"/>
              <w:left w:w="90" w:type="dxa"/>
              <w:right w:w="90" w:type="dxa"/>
            </w:tcMar>
          </w:tcPr>
          <w:p>
            <w:r>
              <w:rPr>
                <w:rFonts w:ascii="Times New Roman" w:hAnsi="Times New Roman"/>
                <w:sz w:val="18"/>
              </w:rPr>
              <w:t>Adversary spoofs operator identity to trigger arbitrary fuzzer scans.</w:t>
            </w:r>
          </w:p>
        </w:tc>
        <w:tc>
          <w:tcPr>
            <w:tcW w:type="dxa" w:w="1296"/>
            <w:shd w:fill="F8FAFC"/>
            <w:tcMar>
              <w:top w:w="70" w:type="dxa"/>
              <w:bottom w:w="70" w:type="dxa"/>
              <w:left w:w="90" w:type="dxa"/>
              <w:right w:w="90" w:type="dxa"/>
            </w:tcMar>
          </w:tcPr>
          <w:p>
            <w:r>
              <w:rPr>
                <w:rFonts w:ascii="Times New Roman" w:hAnsi="Times New Roman"/>
                <w:sz w:val="18"/>
              </w:rPr>
              <w:t>7.8 / 10</w:t>
            </w:r>
          </w:p>
        </w:tc>
        <w:tc>
          <w:tcPr>
            <w:tcW w:type="dxa" w:w="3744"/>
            <w:shd w:fill="F8FAFC"/>
            <w:tcMar>
              <w:top w:w="70" w:type="dxa"/>
              <w:bottom w:w="70" w:type="dxa"/>
              <w:left w:w="90" w:type="dxa"/>
              <w:right w:w="90" w:type="dxa"/>
            </w:tcMar>
          </w:tcPr>
          <w:p>
            <w:r>
              <w:rPr>
                <w:rFonts w:ascii="Times New Roman" w:hAnsi="Times New Roman"/>
                <w:sz w:val="18"/>
              </w:rPr>
              <w:t>Enforce asymmetric JWT RS256 token verification with short expiry (15m) and RBAC claims.</w:t>
            </w:r>
          </w:p>
        </w:tc>
      </w:tr>
      <w:tr>
        <w:tc>
          <w:tcPr>
            <w:tcW w:type="dxa" w:w="1728"/>
            <w:shd w:fill="FFFFFF"/>
            <w:tcMar>
              <w:top w:w="70" w:type="dxa"/>
              <w:bottom w:w="70" w:type="dxa"/>
              <w:left w:w="90" w:type="dxa"/>
              <w:right w:w="90" w:type="dxa"/>
            </w:tcMar>
          </w:tcPr>
          <w:p>
            <w:r>
              <w:rPr>
                <w:rFonts w:ascii="Times New Roman" w:hAnsi="Times New Roman"/>
                <w:sz w:val="18"/>
              </w:rPr>
              <w:t>Tampering</w:t>
            </w:r>
          </w:p>
        </w:tc>
        <w:tc>
          <w:tcPr>
            <w:tcW w:type="dxa" w:w="2592"/>
            <w:shd w:fill="FFFFFF"/>
            <w:tcMar>
              <w:top w:w="70" w:type="dxa"/>
              <w:bottom w:w="70" w:type="dxa"/>
              <w:left w:w="90" w:type="dxa"/>
              <w:right w:w="90" w:type="dxa"/>
            </w:tcMar>
          </w:tcPr>
          <w:p>
            <w:r>
              <w:rPr>
                <w:rFonts w:ascii="Times New Roman" w:hAnsi="Times New Roman"/>
                <w:sz w:val="18"/>
              </w:rPr>
              <w:t>Malicious modification of AI remediation diff before GitHub PR submission.</w:t>
            </w:r>
          </w:p>
        </w:tc>
        <w:tc>
          <w:tcPr>
            <w:tcW w:type="dxa" w:w="1296"/>
            <w:shd w:fill="FFFFFF"/>
            <w:tcMar>
              <w:top w:w="70" w:type="dxa"/>
              <w:bottom w:w="70" w:type="dxa"/>
              <w:left w:w="90" w:type="dxa"/>
              <w:right w:w="90" w:type="dxa"/>
            </w:tcMar>
          </w:tcPr>
          <w:p>
            <w:r>
              <w:rPr>
                <w:rFonts w:ascii="Times New Roman" w:hAnsi="Times New Roman"/>
                <w:sz w:val="18"/>
              </w:rPr>
              <w:t>8.4 / 10</w:t>
            </w:r>
          </w:p>
        </w:tc>
        <w:tc>
          <w:tcPr>
            <w:tcW w:type="dxa" w:w="3744"/>
            <w:shd w:fill="FFFFFF"/>
            <w:tcMar>
              <w:top w:w="70" w:type="dxa"/>
              <w:bottom w:w="70" w:type="dxa"/>
              <w:left w:w="90" w:type="dxa"/>
              <w:right w:w="90" w:type="dxa"/>
            </w:tcMar>
          </w:tcPr>
          <w:p>
            <w:r>
              <w:rPr>
                <w:rFonts w:ascii="Times New Roman" w:hAnsi="Times New Roman"/>
                <w:sz w:val="18"/>
              </w:rPr>
              <w:t>Client-side preview modal verifies server-side cryptographic HMAC-SHA256 signature on code diffs.</w:t>
            </w:r>
          </w:p>
        </w:tc>
      </w:tr>
      <w:tr>
        <w:tc>
          <w:tcPr>
            <w:tcW w:type="dxa" w:w="1728"/>
            <w:shd w:fill="F8FAFC"/>
            <w:tcMar>
              <w:top w:w="70" w:type="dxa"/>
              <w:bottom w:w="70" w:type="dxa"/>
              <w:left w:w="90" w:type="dxa"/>
              <w:right w:w="90" w:type="dxa"/>
            </w:tcMar>
          </w:tcPr>
          <w:p>
            <w:r>
              <w:rPr>
                <w:rFonts w:ascii="Times New Roman" w:hAnsi="Times New Roman"/>
                <w:sz w:val="18"/>
              </w:rPr>
              <w:t>Repudiation</w:t>
            </w:r>
          </w:p>
        </w:tc>
        <w:tc>
          <w:tcPr>
            <w:tcW w:type="dxa" w:w="2592"/>
            <w:shd w:fill="F8FAFC"/>
            <w:tcMar>
              <w:top w:w="70" w:type="dxa"/>
              <w:bottom w:w="70" w:type="dxa"/>
              <w:left w:w="90" w:type="dxa"/>
              <w:right w:w="90" w:type="dxa"/>
            </w:tcMar>
          </w:tcPr>
          <w:p>
            <w:r>
              <w:rPr>
                <w:rFonts w:ascii="Times New Roman" w:hAnsi="Times New Roman"/>
                <w:sz w:val="18"/>
              </w:rPr>
              <w:t>Operator denies executing an aggressive red team strike against an external endpoint.</w:t>
            </w:r>
          </w:p>
        </w:tc>
        <w:tc>
          <w:tcPr>
            <w:tcW w:type="dxa" w:w="1296"/>
            <w:shd w:fill="F8FAFC"/>
            <w:tcMar>
              <w:top w:w="70" w:type="dxa"/>
              <w:bottom w:w="70" w:type="dxa"/>
              <w:left w:w="90" w:type="dxa"/>
              <w:right w:w="90" w:type="dxa"/>
            </w:tcMar>
          </w:tcPr>
          <w:p>
            <w:r>
              <w:rPr>
                <w:rFonts w:ascii="Times New Roman" w:hAnsi="Times New Roman"/>
                <w:sz w:val="18"/>
              </w:rPr>
              <w:t>6.2 / 10</w:t>
            </w:r>
          </w:p>
        </w:tc>
        <w:tc>
          <w:tcPr>
            <w:tcW w:type="dxa" w:w="3744"/>
            <w:shd w:fill="F8FAFC"/>
            <w:tcMar>
              <w:top w:w="70" w:type="dxa"/>
              <w:bottom w:w="70" w:type="dxa"/>
              <w:left w:w="90" w:type="dxa"/>
              <w:right w:w="90" w:type="dxa"/>
            </w:tcMar>
          </w:tcPr>
          <w:p>
            <w:r>
              <w:rPr>
                <w:rFonts w:ascii="Times New Roman" w:hAnsi="Times New Roman"/>
                <w:sz w:val="18"/>
              </w:rPr>
              <w:t>All fuzzer invocations log immutable audit trails to strike_telemetry_logs with client IP and timestamps.</w:t>
            </w:r>
          </w:p>
        </w:tc>
      </w:tr>
      <w:tr>
        <w:tc>
          <w:tcPr>
            <w:tcW w:type="dxa" w:w="1728"/>
            <w:shd w:fill="FFFFFF"/>
            <w:tcMar>
              <w:top w:w="70" w:type="dxa"/>
              <w:bottom w:w="70" w:type="dxa"/>
              <w:left w:w="90" w:type="dxa"/>
              <w:right w:w="90" w:type="dxa"/>
            </w:tcMar>
          </w:tcPr>
          <w:p>
            <w:r>
              <w:rPr>
                <w:rFonts w:ascii="Times New Roman" w:hAnsi="Times New Roman"/>
                <w:sz w:val="18"/>
              </w:rPr>
              <w:t>Information Disclosure</w:t>
            </w:r>
          </w:p>
        </w:tc>
        <w:tc>
          <w:tcPr>
            <w:tcW w:type="dxa" w:w="2592"/>
            <w:shd w:fill="FFFFFF"/>
            <w:tcMar>
              <w:top w:w="70" w:type="dxa"/>
              <w:bottom w:w="70" w:type="dxa"/>
              <w:left w:w="90" w:type="dxa"/>
              <w:right w:w="90" w:type="dxa"/>
            </w:tcMar>
          </w:tcPr>
          <w:p>
            <w:r>
              <w:rPr>
                <w:rFonts w:ascii="Times New Roman" w:hAnsi="Times New Roman"/>
                <w:sz w:val="18"/>
              </w:rPr>
              <w:t>Vulnerability findings and raw payloads leaked over Discord channels.</w:t>
            </w:r>
          </w:p>
        </w:tc>
        <w:tc>
          <w:tcPr>
            <w:tcW w:type="dxa" w:w="1296"/>
            <w:shd w:fill="FFFFFF"/>
            <w:tcMar>
              <w:top w:w="70" w:type="dxa"/>
              <w:bottom w:w="70" w:type="dxa"/>
              <w:left w:w="90" w:type="dxa"/>
              <w:right w:w="90" w:type="dxa"/>
            </w:tcMar>
          </w:tcPr>
          <w:p>
            <w:r>
              <w:rPr>
                <w:rFonts w:ascii="Times New Roman" w:hAnsi="Times New Roman"/>
                <w:sz w:val="18"/>
              </w:rPr>
              <w:t>8.0 / 10</w:t>
            </w:r>
          </w:p>
        </w:tc>
        <w:tc>
          <w:tcPr>
            <w:tcW w:type="dxa" w:w="3744"/>
            <w:shd w:fill="FFFFFF"/>
            <w:tcMar>
              <w:top w:w="70" w:type="dxa"/>
              <w:bottom w:w="70" w:type="dxa"/>
              <w:left w:w="90" w:type="dxa"/>
              <w:right w:w="90" w:type="dxa"/>
            </w:tcMar>
          </w:tcPr>
          <w:p>
            <w:r>
              <w:rPr>
                <w:rFonts w:ascii="Times New Roman" w:hAnsi="Times New Roman"/>
                <w:sz w:val="18"/>
              </w:rPr>
              <w:t>Strict channel routing limits alerts exclusively to private #mod-security-alerts; @everyone access denied.</w:t>
            </w:r>
          </w:p>
        </w:tc>
      </w:tr>
      <w:tr>
        <w:tc>
          <w:tcPr>
            <w:tcW w:type="dxa" w:w="1728"/>
            <w:shd w:fill="F8FAFC"/>
            <w:tcMar>
              <w:top w:w="70" w:type="dxa"/>
              <w:bottom w:w="70" w:type="dxa"/>
              <w:left w:w="90" w:type="dxa"/>
              <w:right w:w="90" w:type="dxa"/>
            </w:tcMar>
          </w:tcPr>
          <w:p>
            <w:r>
              <w:rPr>
                <w:rFonts w:ascii="Times New Roman" w:hAnsi="Times New Roman"/>
                <w:sz w:val="18"/>
              </w:rPr>
              <w:t>Denial of Service</w:t>
            </w:r>
          </w:p>
        </w:tc>
        <w:tc>
          <w:tcPr>
            <w:tcW w:type="dxa" w:w="2592"/>
            <w:shd w:fill="F8FAFC"/>
            <w:tcMar>
              <w:top w:w="70" w:type="dxa"/>
              <w:bottom w:w="70" w:type="dxa"/>
              <w:left w:w="90" w:type="dxa"/>
              <w:right w:w="90" w:type="dxa"/>
            </w:tcMar>
          </w:tcPr>
          <w:p>
            <w:r>
              <w:rPr>
                <w:rFonts w:ascii="Times New Roman" w:hAnsi="Times New Roman"/>
                <w:sz w:val="18"/>
              </w:rPr>
              <w:t>Unbounded target fuzzer causes catastrophic socket exhaustion on host.</w:t>
            </w:r>
          </w:p>
        </w:tc>
        <w:tc>
          <w:tcPr>
            <w:tcW w:type="dxa" w:w="1296"/>
            <w:shd w:fill="F8FAFC"/>
            <w:tcMar>
              <w:top w:w="70" w:type="dxa"/>
              <w:bottom w:w="70" w:type="dxa"/>
              <w:left w:w="90" w:type="dxa"/>
              <w:right w:w="90" w:type="dxa"/>
            </w:tcMar>
          </w:tcPr>
          <w:p>
            <w:r>
              <w:rPr>
                <w:rFonts w:ascii="Times New Roman" w:hAnsi="Times New Roman"/>
                <w:sz w:val="18"/>
              </w:rPr>
              <w:t>7.4 / 10</w:t>
            </w:r>
          </w:p>
        </w:tc>
        <w:tc>
          <w:tcPr>
            <w:tcW w:type="dxa" w:w="3744"/>
            <w:shd w:fill="F8FAFC"/>
            <w:tcMar>
              <w:top w:w="70" w:type="dxa"/>
              <w:bottom w:w="70" w:type="dxa"/>
              <w:left w:w="90" w:type="dxa"/>
              <w:right w:w="90" w:type="dxa"/>
            </w:tcMar>
          </w:tcPr>
          <w:p>
            <w:r>
              <w:rPr>
                <w:rFonts w:ascii="Times New Roman" w:hAnsi="Times New Roman"/>
                <w:sz w:val="18"/>
              </w:rPr>
              <w:t>Enforce socket timeouts (3.0s), connection pooling limits (max 10 sockets), and safe token rate limiting.</w:t>
            </w:r>
          </w:p>
        </w:tc>
      </w:tr>
      <w:tr>
        <w:tc>
          <w:tcPr>
            <w:tcW w:type="dxa" w:w="1728"/>
            <w:shd w:fill="FFFFFF"/>
            <w:tcMar>
              <w:top w:w="70" w:type="dxa"/>
              <w:bottom w:w="70" w:type="dxa"/>
              <w:left w:w="90" w:type="dxa"/>
              <w:right w:w="90" w:type="dxa"/>
            </w:tcMar>
          </w:tcPr>
          <w:p>
            <w:r>
              <w:rPr>
                <w:rFonts w:ascii="Times New Roman" w:hAnsi="Times New Roman"/>
                <w:sz w:val="18"/>
              </w:rPr>
              <w:t>Elevation of Privilege</w:t>
            </w:r>
          </w:p>
        </w:tc>
        <w:tc>
          <w:tcPr>
            <w:tcW w:type="dxa" w:w="2592"/>
            <w:shd w:fill="FFFFFF"/>
            <w:tcMar>
              <w:top w:w="70" w:type="dxa"/>
              <w:bottom w:w="70" w:type="dxa"/>
              <w:left w:w="90" w:type="dxa"/>
              <w:right w:w="90" w:type="dxa"/>
            </w:tcMar>
          </w:tcPr>
          <w:p>
            <w:r>
              <w:rPr>
                <w:rFonts w:ascii="Times New Roman" w:hAnsi="Times New Roman"/>
                <w:sz w:val="18"/>
              </w:rPr>
              <w:t>Uploaded stego binary executes arbitrary shellcode on backend server.</w:t>
            </w:r>
          </w:p>
        </w:tc>
        <w:tc>
          <w:tcPr>
            <w:tcW w:type="dxa" w:w="1296"/>
            <w:shd w:fill="FFFFFF"/>
            <w:tcMar>
              <w:top w:w="70" w:type="dxa"/>
              <w:bottom w:w="70" w:type="dxa"/>
              <w:left w:w="90" w:type="dxa"/>
              <w:right w:w="90" w:type="dxa"/>
            </w:tcMar>
          </w:tcPr>
          <w:p>
            <w:r>
              <w:rPr>
                <w:rFonts w:ascii="Times New Roman" w:hAnsi="Times New Roman"/>
                <w:sz w:val="18"/>
              </w:rPr>
              <w:t>9.2 / 10</w:t>
            </w:r>
          </w:p>
        </w:tc>
        <w:tc>
          <w:tcPr>
            <w:tcW w:type="dxa" w:w="3744"/>
            <w:shd w:fill="FFFFFF"/>
            <w:tcMar>
              <w:top w:w="70" w:type="dxa"/>
              <w:bottom w:w="70" w:type="dxa"/>
              <w:left w:w="90" w:type="dxa"/>
              <w:right w:w="90" w:type="dxa"/>
            </w:tcMar>
          </w:tcPr>
          <w:p>
            <w:r>
              <w:rPr>
                <w:rFonts w:ascii="Times New Roman" w:hAnsi="Times New Roman"/>
                <w:sz w:val="18"/>
              </w:rPr>
              <w:t>Ephemeral volume mounts enforce noexec, nosuid, and nodev; files sanitized via cryptographic hashing.</w:t>
            </w:r>
          </w:p>
        </w:tc>
      </w:tr>
    </w:tbl>
    <w:p>
      <w:pPr>
        <w:spacing w:after="120"/>
      </w:pPr>
    </w:p>
    <w:p>
      <w:pPr>
        <w:keepNext/>
        <w:spacing w:before="240" w:after="80"/>
      </w:pPr>
      <w:r>
        <w:rPr>
          <w:rFonts w:ascii="Times New Roman" w:hAnsi="Times New Roman"/>
          <w:b/>
          <w:color w:val="1F2937"/>
          <w:sz w:val="27"/>
        </w:rPr>
        <w:t>4.5.1 Defensive Secrets Management &amp; BYOK Architecture</w:t>
      </w:r>
    </w:p>
    <w:p>
      <w:pPr>
        <w:spacing w:line="276" w:lineRule="auto" w:after="120"/>
        <w:jc w:val="both"/>
      </w:pPr>
      <w:r>
        <w:rPr>
          <w:rFonts w:ascii="Times New Roman" w:hAnsi="Times New Roman"/>
          <w:color w:val="1F2937"/>
          <w:sz w:val="24"/>
        </w:rPr>
        <w:t>SentroniX enforces zero-knowledge secrets management. Operator-supplied Google Gemini API keys and GitHub Personal Access Tokens (PAT) are stored exclusively in client-side localStorage or transmitted through encrypted HTTPS headers (X-Gemini-API-Key, X-GitHub-Token). API tokens are never written to disk, committed to databases, or logged in server telemetry.</w:t>
      </w:r>
    </w:p>
    <w:p>
      <w:r>
        <w:br w:type="page"/>
      </w:r>
    </w:p>
    <w:p>
      <w:pPr>
        <w:keepNext/>
        <w:spacing w:before="320" w:after="120"/>
      </w:pPr>
      <w:r>
        <w:rPr>
          <w:rFonts w:ascii="Times New Roman" w:hAnsi="Times New Roman"/>
          <w:b/>
          <w:color w:val="111827"/>
          <w:sz w:val="32"/>
        </w:rPr>
        <w:t>4.6 Test Cases Design</w:t>
      </w:r>
    </w:p>
    <w:p>
      <w:pPr>
        <w:spacing w:line="276" w:lineRule="auto" w:after="120"/>
        <w:jc w:val="both"/>
      </w:pPr>
      <w:r>
        <w:rPr>
          <w:rFonts w:ascii="Times New Roman" w:hAnsi="Times New Roman"/>
          <w:color w:val="1F2937"/>
          <w:sz w:val="24"/>
        </w:rPr>
        <w:t>A rigorous, multi-tier Master Test Plan was constructed to validate functional correctness (Positive Testing) and system resilience under adversarial, malformed, and failure states (Negative Testing). Table 4.6 details the comprehensive test suite executed across SentroniX Version 2.0:</w:t>
      </w:r>
    </w:p>
    <w:p>
      <w:pPr>
        <w:keepNext/>
        <w:spacing w:before="160" w:after="60"/>
      </w:pPr>
      <w:r>
        <w:rPr>
          <w:rFonts w:ascii="Times New Roman" w:hAnsi="Times New Roman"/>
          <w:b/>
          <w:i/>
          <w:color w:val="374151"/>
          <w:sz w:val="24"/>
        </w:rPr>
        <w:t>Table 4.6: SentroniX Comprehensive Master Test Verification Matrix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152"/>
            <w:shd w:fill="1E3A8A"/>
            <w:tcMar>
              <w:top w:w="100" w:type="dxa"/>
              <w:bottom w:w="100" w:type="dxa"/>
              <w:left w:w="100" w:type="dxa"/>
              <w:right w:w="100" w:type="dxa"/>
            </w:tcMar>
          </w:tcPr>
          <w:p>
            <w:r>
              <w:rPr>
                <w:rFonts w:ascii="Times New Roman" w:hAnsi="Times New Roman"/>
                <w:b/>
                <w:color w:val="FFFFFF"/>
                <w:sz w:val="19"/>
              </w:rPr>
              <w:t>Test ID</w:t>
            </w:r>
          </w:p>
        </w:tc>
        <w:tc>
          <w:tcPr>
            <w:tcW w:type="dxa" w:w="1008"/>
            <w:shd w:fill="1E3A8A"/>
            <w:tcMar>
              <w:top w:w="100" w:type="dxa"/>
              <w:bottom w:w="100" w:type="dxa"/>
              <w:left w:w="100" w:type="dxa"/>
              <w:right w:w="100" w:type="dxa"/>
            </w:tcMar>
          </w:tcPr>
          <w:p>
            <w:r>
              <w:rPr>
                <w:rFonts w:ascii="Times New Roman" w:hAnsi="Times New Roman"/>
                <w:b/>
                <w:color w:val="FFFFFF"/>
                <w:sz w:val="19"/>
              </w:rPr>
              <w:t>Tier</w:t>
            </w:r>
          </w:p>
        </w:tc>
        <w:tc>
          <w:tcPr>
            <w:tcW w:type="dxa" w:w="1296"/>
            <w:shd w:fill="1E3A8A"/>
            <w:tcMar>
              <w:top w:w="100" w:type="dxa"/>
              <w:bottom w:w="100" w:type="dxa"/>
              <w:left w:w="100" w:type="dxa"/>
              <w:right w:w="100" w:type="dxa"/>
            </w:tcMar>
          </w:tcPr>
          <w:p>
            <w:r>
              <w:rPr>
                <w:rFonts w:ascii="Times New Roman" w:hAnsi="Times New Roman"/>
                <w:b/>
                <w:color w:val="FFFFFF"/>
                <w:sz w:val="19"/>
              </w:rPr>
              <w:t>Component</w:t>
            </w:r>
          </w:p>
        </w:tc>
        <w:tc>
          <w:tcPr>
            <w:tcW w:type="dxa" w:w="3024"/>
            <w:shd w:fill="1E3A8A"/>
            <w:tcMar>
              <w:top w:w="100" w:type="dxa"/>
              <w:bottom w:w="100" w:type="dxa"/>
              <w:left w:w="100" w:type="dxa"/>
              <w:right w:w="100" w:type="dxa"/>
            </w:tcMar>
          </w:tcPr>
          <w:p>
            <w:r>
              <w:rPr>
                <w:rFonts w:ascii="Times New Roman" w:hAnsi="Times New Roman"/>
                <w:b/>
                <w:color w:val="FFFFFF"/>
                <w:sz w:val="19"/>
              </w:rPr>
              <w:t>Test Objective &amp; Injected Condition</w:t>
            </w:r>
          </w:p>
        </w:tc>
        <w:tc>
          <w:tcPr>
            <w:tcW w:type="dxa" w:w="2592"/>
            <w:shd w:fill="1E3A8A"/>
            <w:tcMar>
              <w:top w:w="100" w:type="dxa"/>
              <w:bottom w:w="100" w:type="dxa"/>
              <w:left w:w="100" w:type="dxa"/>
              <w:right w:w="100" w:type="dxa"/>
            </w:tcMar>
          </w:tcPr>
          <w:p>
            <w:r>
              <w:rPr>
                <w:rFonts w:ascii="Times New Roman" w:hAnsi="Times New Roman"/>
                <w:b/>
                <w:color w:val="FFFFFF"/>
                <w:sz w:val="19"/>
              </w:rPr>
              <w:t>Expected Outcome &amp; Verification</w:t>
            </w:r>
          </w:p>
        </w:tc>
        <w:tc>
          <w:tcPr>
            <w:tcW w:type="dxa" w:w="864"/>
            <w:shd w:fill="1E3A8A"/>
            <w:tcMar>
              <w:top w:w="100" w:type="dxa"/>
              <w:bottom w:w="100" w:type="dxa"/>
              <w:left w:w="100" w:type="dxa"/>
              <w:right w:w="100" w:type="dxa"/>
            </w:tcMar>
          </w:tcPr>
          <w:p>
            <w:r>
              <w:rPr>
                <w:rFonts w:ascii="Times New Roman" w:hAnsi="Times New Roman"/>
                <w:b/>
                <w:color w:val="FFFFFF"/>
                <w:sz w:val="19"/>
              </w:rPr>
              <w:t>Status</w:t>
            </w:r>
          </w:p>
        </w:tc>
      </w:tr>
      <w:tr>
        <w:tc>
          <w:tcPr>
            <w:tcW w:type="dxa" w:w="1152"/>
            <w:shd w:fill="F8FAFC"/>
            <w:tcMar>
              <w:top w:w="70" w:type="dxa"/>
              <w:bottom w:w="70" w:type="dxa"/>
              <w:left w:w="90" w:type="dxa"/>
              <w:right w:w="90" w:type="dxa"/>
            </w:tcMar>
          </w:tcPr>
          <w:p>
            <w:r>
              <w:rPr>
                <w:rFonts w:ascii="Times New Roman" w:hAnsi="Times New Roman"/>
                <w:sz w:val="18"/>
              </w:rPr>
              <w:t>TC-POS-01</w:t>
            </w:r>
          </w:p>
        </w:tc>
        <w:tc>
          <w:tcPr>
            <w:tcW w:type="dxa" w:w="1008"/>
            <w:shd w:fill="F8FAFC"/>
            <w:tcMar>
              <w:top w:w="70" w:type="dxa"/>
              <w:bottom w:w="70" w:type="dxa"/>
              <w:left w:w="90" w:type="dxa"/>
              <w:right w:w="90" w:type="dxa"/>
            </w:tcMar>
          </w:tcPr>
          <w:p>
            <w:r>
              <w:rPr>
                <w:rFonts w:ascii="Times New Roman" w:hAnsi="Times New Roman"/>
                <w:sz w:val="18"/>
              </w:rPr>
              <w:t>Positive</w:t>
            </w:r>
          </w:p>
        </w:tc>
        <w:tc>
          <w:tcPr>
            <w:tcW w:type="dxa" w:w="1296"/>
            <w:shd w:fill="F8FAFC"/>
            <w:tcMar>
              <w:top w:w="70" w:type="dxa"/>
              <w:bottom w:w="70" w:type="dxa"/>
              <w:left w:w="90" w:type="dxa"/>
              <w:right w:w="90" w:type="dxa"/>
            </w:tcMar>
          </w:tcPr>
          <w:p>
            <w:r>
              <w:rPr>
                <w:rFonts w:ascii="Times New Roman" w:hAnsi="Times New Roman"/>
                <w:sz w:val="18"/>
              </w:rPr>
              <w:t>Red Team</w:t>
            </w:r>
          </w:p>
        </w:tc>
        <w:tc>
          <w:tcPr>
            <w:tcW w:type="dxa" w:w="3024"/>
            <w:shd w:fill="F8FAFC"/>
            <w:tcMar>
              <w:top w:w="70" w:type="dxa"/>
              <w:bottom w:w="70" w:type="dxa"/>
              <w:left w:w="90" w:type="dxa"/>
              <w:right w:w="90" w:type="dxa"/>
            </w:tcMar>
          </w:tcPr>
          <w:p>
            <w:r>
              <w:rPr>
                <w:rFonts w:ascii="Times New Roman" w:hAnsi="Times New Roman"/>
                <w:sz w:val="18"/>
              </w:rPr>
              <w:t>SQLi Authentication Bypass Strike (MITRE T1190)</w:t>
            </w:r>
          </w:p>
        </w:tc>
        <w:tc>
          <w:tcPr>
            <w:tcW w:type="dxa" w:w="2592"/>
            <w:shd w:fill="F8FAFC"/>
            <w:tcMar>
              <w:top w:w="70" w:type="dxa"/>
              <w:bottom w:w="70" w:type="dxa"/>
              <w:left w:w="90" w:type="dxa"/>
              <w:right w:w="90" w:type="dxa"/>
            </w:tcMar>
          </w:tcPr>
          <w:p>
            <w:r>
              <w:rPr>
                <w:rFonts w:ascii="Times New Roman" w:hAnsi="Times New Roman"/>
                <w:sz w:val="18"/>
              </w:rPr>
              <w:t>AST rule AST_SQLI_GUARD intercepts attack; HTTP 403 logged in &lt;50ms.</w:t>
            </w:r>
          </w:p>
        </w:tc>
        <w:tc>
          <w:tcPr>
            <w:tcW w:type="dxa" w:w="864"/>
            <w:shd w:fill="F8FAFC"/>
            <w:tcMar>
              <w:top w:w="70" w:type="dxa"/>
              <w:bottom w:w="70" w:type="dxa"/>
              <w:left w:w="90" w:type="dxa"/>
              <w:right w:w="90" w:type="dxa"/>
            </w:tcMar>
          </w:tcPr>
          <w:p>
            <w:r>
              <w:rPr>
                <w:rFonts w:ascii="Times New Roman" w:hAnsi="Times New Roman"/>
                <w:sz w:val="18"/>
              </w:rPr>
              <w:t>Passed</w:t>
            </w:r>
          </w:p>
        </w:tc>
      </w:tr>
      <w:tr>
        <w:tc>
          <w:tcPr>
            <w:tcW w:type="dxa" w:w="1152"/>
            <w:shd w:fill="FFFFFF"/>
            <w:tcMar>
              <w:top w:w="70" w:type="dxa"/>
              <w:bottom w:w="70" w:type="dxa"/>
              <w:left w:w="90" w:type="dxa"/>
              <w:right w:w="90" w:type="dxa"/>
            </w:tcMar>
          </w:tcPr>
          <w:p>
            <w:r>
              <w:rPr>
                <w:rFonts w:ascii="Times New Roman" w:hAnsi="Times New Roman"/>
                <w:sz w:val="18"/>
              </w:rPr>
              <w:t>TC-POS-02</w:t>
            </w:r>
          </w:p>
        </w:tc>
        <w:tc>
          <w:tcPr>
            <w:tcW w:type="dxa" w:w="1008"/>
            <w:shd w:fill="FFFFFF"/>
            <w:tcMar>
              <w:top w:w="70" w:type="dxa"/>
              <w:bottom w:w="70" w:type="dxa"/>
              <w:left w:w="90" w:type="dxa"/>
              <w:right w:w="90" w:type="dxa"/>
            </w:tcMar>
          </w:tcPr>
          <w:p>
            <w:r>
              <w:rPr>
                <w:rFonts w:ascii="Times New Roman" w:hAnsi="Times New Roman"/>
                <w:sz w:val="18"/>
              </w:rPr>
              <w:t>Positive</w:t>
            </w:r>
          </w:p>
        </w:tc>
        <w:tc>
          <w:tcPr>
            <w:tcW w:type="dxa" w:w="1296"/>
            <w:shd w:fill="FFFFFF"/>
            <w:tcMar>
              <w:top w:w="70" w:type="dxa"/>
              <w:bottom w:w="70" w:type="dxa"/>
              <w:left w:w="90" w:type="dxa"/>
              <w:right w:w="90" w:type="dxa"/>
            </w:tcMar>
          </w:tcPr>
          <w:p>
            <w:r>
              <w:rPr>
                <w:rFonts w:ascii="Times New Roman" w:hAnsi="Times New Roman"/>
                <w:sz w:val="18"/>
              </w:rPr>
              <w:t>Red Team</w:t>
            </w:r>
          </w:p>
        </w:tc>
        <w:tc>
          <w:tcPr>
            <w:tcW w:type="dxa" w:w="3024"/>
            <w:shd w:fill="FFFFFF"/>
            <w:tcMar>
              <w:top w:w="70" w:type="dxa"/>
              <w:bottom w:w="70" w:type="dxa"/>
              <w:left w:w="90" w:type="dxa"/>
              <w:right w:w="90" w:type="dxa"/>
            </w:tcMar>
          </w:tcPr>
          <w:p>
            <w:r>
              <w:rPr>
                <w:rFonts w:ascii="Times New Roman" w:hAnsi="Times New Roman"/>
                <w:sz w:val="18"/>
              </w:rPr>
              <w:t>XSS JavaScript Injection Probe (MITRE T1059.007)</w:t>
            </w:r>
          </w:p>
        </w:tc>
        <w:tc>
          <w:tcPr>
            <w:tcW w:type="dxa" w:w="2592"/>
            <w:shd w:fill="FFFFFF"/>
            <w:tcMar>
              <w:top w:w="70" w:type="dxa"/>
              <w:bottom w:w="70" w:type="dxa"/>
              <w:left w:w="90" w:type="dxa"/>
              <w:right w:w="90" w:type="dxa"/>
            </w:tcMar>
          </w:tcPr>
          <w:p>
            <w:r>
              <w:rPr>
                <w:rFonts w:ascii="Times New Roman" w:hAnsi="Times New Roman"/>
                <w:sz w:val="18"/>
              </w:rPr>
              <w:t>WAF rule WAF_XSS_INTERCEPTOR triggers block; threat score logged &gt;95%.</w:t>
            </w:r>
          </w:p>
        </w:tc>
        <w:tc>
          <w:tcPr>
            <w:tcW w:type="dxa" w:w="864"/>
            <w:shd w:fill="FFFFFF"/>
            <w:tcMar>
              <w:top w:w="70" w:type="dxa"/>
              <w:bottom w:w="70" w:type="dxa"/>
              <w:left w:w="90" w:type="dxa"/>
              <w:right w:w="90" w:type="dxa"/>
            </w:tcMar>
          </w:tcPr>
          <w:p>
            <w:r>
              <w:rPr>
                <w:rFonts w:ascii="Times New Roman" w:hAnsi="Times New Roman"/>
                <w:sz w:val="18"/>
              </w:rPr>
              <w:t>Passed</w:t>
            </w:r>
          </w:p>
        </w:tc>
      </w:tr>
      <w:tr>
        <w:tc>
          <w:tcPr>
            <w:tcW w:type="dxa" w:w="1152"/>
            <w:shd w:fill="F8FAFC"/>
            <w:tcMar>
              <w:top w:w="70" w:type="dxa"/>
              <w:bottom w:w="70" w:type="dxa"/>
              <w:left w:w="90" w:type="dxa"/>
              <w:right w:w="90" w:type="dxa"/>
            </w:tcMar>
          </w:tcPr>
          <w:p>
            <w:r>
              <w:rPr>
                <w:rFonts w:ascii="Times New Roman" w:hAnsi="Times New Roman"/>
                <w:sz w:val="18"/>
              </w:rPr>
              <w:t>TC-POS-03</w:t>
            </w:r>
          </w:p>
        </w:tc>
        <w:tc>
          <w:tcPr>
            <w:tcW w:type="dxa" w:w="1008"/>
            <w:shd w:fill="F8FAFC"/>
            <w:tcMar>
              <w:top w:w="70" w:type="dxa"/>
              <w:bottom w:w="70" w:type="dxa"/>
              <w:left w:w="90" w:type="dxa"/>
              <w:right w:w="90" w:type="dxa"/>
            </w:tcMar>
          </w:tcPr>
          <w:p>
            <w:r>
              <w:rPr>
                <w:rFonts w:ascii="Times New Roman" w:hAnsi="Times New Roman"/>
                <w:sz w:val="18"/>
              </w:rPr>
              <w:t>Positive</w:t>
            </w:r>
          </w:p>
        </w:tc>
        <w:tc>
          <w:tcPr>
            <w:tcW w:type="dxa" w:w="1296"/>
            <w:shd w:fill="F8FAFC"/>
            <w:tcMar>
              <w:top w:w="70" w:type="dxa"/>
              <w:bottom w:w="70" w:type="dxa"/>
              <w:left w:w="90" w:type="dxa"/>
              <w:right w:w="90" w:type="dxa"/>
            </w:tcMar>
          </w:tcPr>
          <w:p>
            <w:r>
              <w:rPr>
                <w:rFonts w:ascii="Times New Roman" w:hAnsi="Times New Roman"/>
                <w:sz w:val="18"/>
              </w:rPr>
              <w:t>Red Team</w:t>
            </w:r>
          </w:p>
        </w:tc>
        <w:tc>
          <w:tcPr>
            <w:tcW w:type="dxa" w:w="3024"/>
            <w:shd w:fill="F8FAFC"/>
            <w:tcMar>
              <w:top w:w="70" w:type="dxa"/>
              <w:bottom w:w="70" w:type="dxa"/>
              <w:left w:w="90" w:type="dxa"/>
              <w:right w:w="90" w:type="dxa"/>
            </w:tcMar>
          </w:tcPr>
          <w:p>
            <w:r>
              <w:rPr>
                <w:rFonts w:ascii="Times New Roman" w:hAnsi="Times New Roman"/>
                <w:sz w:val="18"/>
              </w:rPr>
              <w:t>SecLists Sensitive Directory Discovery</w:t>
            </w:r>
          </w:p>
        </w:tc>
        <w:tc>
          <w:tcPr>
            <w:tcW w:type="dxa" w:w="2592"/>
            <w:shd w:fill="F8FAFC"/>
            <w:tcMar>
              <w:top w:w="70" w:type="dxa"/>
              <w:bottom w:w="70" w:type="dxa"/>
              <w:left w:w="90" w:type="dxa"/>
              <w:right w:w="90" w:type="dxa"/>
            </w:tcMar>
          </w:tcPr>
          <w:p>
            <w:r>
              <w:rPr>
                <w:rFonts w:ascii="Times New Roman" w:hAnsi="Times New Roman"/>
                <w:sz w:val="18"/>
              </w:rPr>
              <w:t>All 10 dictionary probes evaluated; 7 blocked, 3 inspected in real time.</w:t>
            </w:r>
          </w:p>
        </w:tc>
        <w:tc>
          <w:tcPr>
            <w:tcW w:type="dxa" w:w="864"/>
            <w:shd w:fill="F8FAFC"/>
            <w:tcMar>
              <w:top w:w="70" w:type="dxa"/>
              <w:bottom w:w="70" w:type="dxa"/>
              <w:left w:w="90" w:type="dxa"/>
              <w:right w:w="90" w:type="dxa"/>
            </w:tcMar>
          </w:tcPr>
          <w:p>
            <w:r>
              <w:rPr>
                <w:rFonts w:ascii="Times New Roman" w:hAnsi="Times New Roman"/>
                <w:sz w:val="18"/>
              </w:rPr>
              <w:t>Passed</w:t>
            </w:r>
          </w:p>
        </w:tc>
      </w:tr>
      <w:tr>
        <w:tc>
          <w:tcPr>
            <w:tcW w:type="dxa" w:w="1152"/>
            <w:shd w:fill="FFFFFF"/>
            <w:tcMar>
              <w:top w:w="70" w:type="dxa"/>
              <w:bottom w:w="70" w:type="dxa"/>
              <w:left w:w="90" w:type="dxa"/>
              <w:right w:w="90" w:type="dxa"/>
            </w:tcMar>
          </w:tcPr>
          <w:p>
            <w:r>
              <w:rPr>
                <w:rFonts w:ascii="Times New Roman" w:hAnsi="Times New Roman"/>
                <w:sz w:val="18"/>
              </w:rPr>
              <w:t>TC-POS-04</w:t>
            </w:r>
          </w:p>
        </w:tc>
        <w:tc>
          <w:tcPr>
            <w:tcW w:type="dxa" w:w="1008"/>
            <w:shd w:fill="FFFFFF"/>
            <w:tcMar>
              <w:top w:w="70" w:type="dxa"/>
              <w:bottom w:w="70" w:type="dxa"/>
              <w:left w:w="90" w:type="dxa"/>
              <w:right w:w="90" w:type="dxa"/>
            </w:tcMar>
          </w:tcPr>
          <w:p>
            <w:r>
              <w:rPr>
                <w:rFonts w:ascii="Times New Roman" w:hAnsi="Times New Roman"/>
                <w:sz w:val="18"/>
              </w:rPr>
              <w:t>Positive</w:t>
            </w:r>
          </w:p>
        </w:tc>
        <w:tc>
          <w:tcPr>
            <w:tcW w:type="dxa" w:w="1296"/>
            <w:shd w:fill="FFFFFF"/>
            <w:tcMar>
              <w:top w:w="70" w:type="dxa"/>
              <w:bottom w:w="70" w:type="dxa"/>
              <w:left w:w="90" w:type="dxa"/>
              <w:right w:w="90" w:type="dxa"/>
            </w:tcMar>
          </w:tcPr>
          <w:p>
            <w:r>
              <w:rPr>
                <w:rFonts w:ascii="Times New Roman" w:hAnsi="Times New Roman"/>
                <w:sz w:val="18"/>
              </w:rPr>
              <w:t>Red Team</w:t>
            </w:r>
          </w:p>
        </w:tc>
        <w:tc>
          <w:tcPr>
            <w:tcW w:type="dxa" w:w="3024"/>
            <w:shd w:fill="FFFFFF"/>
            <w:tcMar>
              <w:top w:w="70" w:type="dxa"/>
              <w:bottom w:w="70" w:type="dxa"/>
              <w:left w:w="90" w:type="dxa"/>
              <w:right w:w="90" w:type="dxa"/>
            </w:tcMar>
          </w:tcPr>
          <w:p>
            <w:r>
              <w:rPr>
                <w:rFonts w:ascii="Times New Roman" w:hAnsi="Times New Roman"/>
                <w:sz w:val="18"/>
              </w:rPr>
              <w:t>MITRE Caldera Multi-Stage APT Campaign</w:t>
            </w:r>
          </w:p>
        </w:tc>
        <w:tc>
          <w:tcPr>
            <w:tcW w:type="dxa" w:w="2592"/>
            <w:shd w:fill="FFFFFF"/>
            <w:tcMar>
              <w:top w:w="70" w:type="dxa"/>
              <w:bottom w:w="70" w:type="dxa"/>
              <w:left w:w="90" w:type="dxa"/>
              <w:right w:w="90" w:type="dxa"/>
            </w:tcMar>
          </w:tcPr>
          <w:p>
            <w:r>
              <w:rPr>
                <w:rFonts w:ascii="Times New Roman" w:hAnsi="Times New Roman"/>
                <w:sz w:val="18"/>
              </w:rPr>
              <w:t>3 stages executed sequentially; all 3 phases contained by WAF switchboard.</w:t>
            </w:r>
          </w:p>
        </w:tc>
        <w:tc>
          <w:tcPr>
            <w:tcW w:type="dxa" w:w="864"/>
            <w:shd w:fill="FFFFFF"/>
            <w:tcMar>
              <w:top w:w="70" w:type="dxa"/>
              <w:bottom w:w="70" w:type="dxa"/>
              <w:left w:w="90" w:type="dxa"/>
              <w:right w:w="90" w:type="dxa"/>
            </w:tcMar>
          </w:tcPr>
          <w:p>
            <w:r>
              <w:rPr>
                <w:rFonts w:ascii="Times New Roman" w:hAnsi="Times New Roman"/>
                <w:sz w:val="18"/>
              </w:rPr>
              <w:t>Passed</w:t>
            </w:r>
          </w:p>
        </w:tc>
      </w:tr>
      <w:tr>
        <w:tc>
          <w:tcPr>
            <w:tcW w:type="dxa" w:w="1152"/>
            <w:shd w:fill="F8FAFC"/>
            <w:tcMar>
              <w:top w:w="70" w:type="dxa"/>
              <w:bottom w:w="70" w:type="dxa"/>
              <w:left w:w="90" w:type="dxa"/>
              <w:right w:w="90" w:type="dxa"/>
            </w:tcMar>
          </w:tcPr>
          <w:p>
            <w:r>
              <w:rPr>
                <w:rFonts w:ascii="Times New Roman" w:hAnsi="Times New Roman"/>
                <w:sz w:val="18"/>
              </w:rPr>
              <w:t>TC-POS-05</w:t>
            </w:r>
          </w:p>
        </w:tc>
        <w:tc>
          <w:tcPr>
            <w:tcW w:type="dxa" w:w="1008"/>
            <w:shd w:fill="F8FAFC"/>
            <w:tcMar>
              <w:top w:w="70" w:type="dxa"/>
              <w:bottom w:w="70" w:type="dxa"/>
              <w:left w:w="90" w:type="dxa"/>
              <w:right w:w="90" w:type="dxa"/>
            </w:tcMar>
          </w:tcPr>
          <w:p>
            <w:r>
              <w:rPr>
                <w:rFonts w:ascii="Times New Roman" w:hAnsi="Times New Roman"/>
                <w:sz w:val="18"/>
              </w:rPr>
              <w:t>Positive</w:t>
            </w:r>
          </w:p>
        </w:tc>
        <w:tc>
          <w:tcPr>
            <w:tcW w:type="dxa" w:w="1296"/>
            <w:shd w:fill="F8FAFC"/>
            <w:tcMar>
              <w:top w:w="70" w:type="dxa"/>
              <w:bottom w:w="70" w:type="dxa"/>
              <w:left w:w="90" w:type="dxa"/>
              <w:right w:w="90" w:type="dxa"/>
            </w:tcMar>
          </w:tcPr>
          <w:p>
            <w:r>
              <w:rPr>
                <w:rFonts w:ascii="Times New Roman" w:hAnsi="Times New Roman"/>
                <w:sz w:val="18"/>
              </w:rPr>
              <w:t>Live Fuzzer</w:t>
            </w:r>
          </w:p>
        </w:tc>
        <w:tc>
          <w:tcPr>
            <w:tcW w:type="dxa" w:w="3024"/>
            <w:shd w:fill="F8FAFC"/>
            <w:tcMar>
              <w:top w:w="70" w:type="dxa"/>
              <w:bottom w:w="70" w:type="dxa"/>
              <w:left w:w="90" w:type="dxa"/>
              <w:right w:w="90" w:type="dxa"/>
            </w:tcMar>
          </w:tcPr>
          <w:p>
            <w:r>
              <w:rPr>
                <w:rFonts w:ascii="Times New Roman" w:hAnsi="Times New Roman"/>
                <w:sz w:val="18"/>
              </w:rPr>
              <w:t>Custom Target Socket Burst (/auth/login)</w:t>
            </w:r>
          </w:p>
        </w:tc>
        <w:tc>
          <w:tcPr>
            <w:tcW w:type="dxa" w:w="2592"/>
            <w:shd w:fill="F8FAFC"/>
            <w:tcMar>
              <w:top w:w="70" w:type="dxa"/>
              <w:bottom w:w="70" w:type="dxa"/>
              <w:left w:w="90" w:type="dxa"/>
              <w:right w:w="90" w:type="dxa"/>
            </w:tcMar>
          </w:tcPr>
          <w:p>
            <w:r>
              <w:rPr>
                <w:rFonts w:ascii="Times New Roman" w:hAnsi="Times New Roman"/>
                <w:sz w:val="18"/>
              </w:rPr>
              <w:t>5 payload vectors dispatched; status codes, latency &amp; reflection logged.</w:t>
            </w:r>
          </w:p>
        </w:tc>
        <w:tc>
          <w:tcPr>
            <w:tcW w:type="dxa" w:w="864"/>
            <w:shd w:fill="F8FAFC"/>
            <w:tcMar>
              <w:top w:w="70" w:type="dxa"/>
              <w:bottom w:w="70" w:type="dxa"/>
              <w:left w:w="90" w:type="dxa"/>
              <w:right w:w="90" w:type="dxa"/>
            </w:tcMar>
          </w:tcPr>
          <w:p>
            <w:r>
              <w:rPr>
                <w:rFonts w:ascii="Times New Roman" w:hAnsi="Times New Roman"/>
                <w:sz w:val="18"/>
              </w:rPr>
              <w:t>Passed</w:t>
            </w:r>
          </w:p>
        </w:tc>
      </w:tr>
      <w:tr>
        <w:tc>
          <w:tcPr>
            <w:tcW w:type="dxa" w:w="1152"/>
            <w:shd w:fill="FFFFFF"/>
            <w:tcMar>
              <w:top w:w="70" w:type="dxa"/>
              <w:bottom w:w="70" w:type="dxa"/>
              <w:left w:w="90" w:type="dxa"/>
              <w:right w:w="90" w:type="dxa"/>
            </w:tcMar>
          </w:tcPr>
          <w:p>
            <w:r>
              <w:rPr>
                <w:rFonts w:ascii="Times New Roman" w:hAnsi="Times New Roman"/>
                <w:sz w:val="18"/>
              </w:rPr>
              <w:t>TC-POS-06</w:t>
            </w:r>
          </w:p>
        </w:tc>
        <w:tc>
          <w:tcPr>
            <w:tcW w:type="dxa" w:w="1008"/>
            <w:shd w:fill="FFFFFF"/>
            <w:tcMar>
              <w:top w:w="70" w:type="dxa"/>
              <w:bottom w:w="70" w:type="dxa"/>
              <w:left w:w="90" w:type="dxa"/>
              <w:right w:w="90" w:type="dxa"/>
            </w:tcMar>
          </w:tcPr>
          <w:p>
            <w:r>
              <w:rPr>
                <w:rFonts w:ascii="Times New Roman" w:hAnsi="Times New Roman"/>
                <w:sz w:val="18"/>
              </w:rPr>
              <w:t>Positive</w:t>
            </w:r>
          </w:p>
        </w:tc>
        <w:tc>
          <w:tcPr>
            <w:tcW w:type="dxa" w:w="1296"/>
            <w:shd w:fill="FFFFFF"/>
            <w:tcMar>
              <w:top w:w="70" w:type="dxa"/>
              <w:bottom w:w="70" w:type="dxa"/>
              <w:left w:w="90" w:type="dxa"/>
              <w:right w:w="90" w:type="dxa"/>
            </w:tcMar>
          </w:tcPr>
          <w:p>
            <w:r>
              <w:rPr>
                <w:rFonts w:ascii="Times New Roman" w:hAnsi="Times New Roman"/>
                <w:sz w:val="18"/>
              </w:rPr>
              <w:t>AI Engine</w:t>
            </w:r>
          </w:p>
        </w:tc>
        <w:tc>
          <w:tcPr>
            <w:tcW w:type="dxa" w:w="3024"/>
            <w:shd w:fill="FFFFFF"/>
            <w:tcMar>
              <w:top w:w="70" w:type="dxa"/>
              <w:bottom w:w="70" w:type="dxa"/>
              <w:left w:w="90" w:type="dxa"/>
              <w:right w:w="90" w:type="dxa"/>
            </w:tcMar>
          </w:tcPr>
          <w:p>
            <w:r>
              <w:rPr>
                <w:rFonts w:ascii="Times New Roman" w:hAnsi="Times New Roman"/>
                <w:sz w:val="18"/>
              </w:rPr>
              <w:t>Gemini 3.6 Flash Code Diff Synthesis</w:t>
            </w:r>
          </w:p>
        </w:tc>
        <w:tc>
          <w:tcPr>
            <w:tcW w:type="dxa" w:w="2592"/>
            <w:shd w:fill="FFFFFF"/>
            <w:tcMar>
              <w:top w:w="70" w:type="dxa"/>
              <w:bottom w:w="70" w:type="dxa"/>
              <w:left w:w="90" w:type="dxa"/>
              <w:right w:w="90" w:type="dxa"/>
            </w:tcMar>
          </w:tcPr>
          <w:p>
            <w:r>
              <w:rPr>
                <w:rFonts w:ascii="Times New Roman" w:hAnsi="Times New Roman"/>
                <w:sz w:val="18"/>
              </w:rPr>
              <w:t>Returns 3-tab modal with unified Git diff, CWE explanation &amp; QA steps.</w:t>
            </w:r>
          </w:p>
        </w:tc>
        <w:tc>
          <w:tcPr>
            <w:tcW w:type="dxa" w:w="864"/>
            <w:shd w:fill="FFFFFF"/>
            <w:tcMar>
              <w:top w:w="70" w:type="dxa"/>
              <w:bottom w:w="70" w:type="dxa"/>
              <w:left w:w="90" w:type="dxa"/>
              <w:right w:w="90" w:type="dxa"/>
            </w:tcMar>
          </w:tcPr>
          <w:p>
            <w:r>
              <w:rPr>
                <w:rFonts w:ascii="Times New Roman" w:hAnsi="Times New Roman"/>
                <w:sz w:val="18"/>
              </w:rPr>
              <w:t>Passed</w:t>
            </w:r>
          </w:p>
        </w:tc>
      </w:tr>
      <w:tr>
        <w:tc>
          <w:tcPr>
            <w:tcW w:type="dxa" w:w="1152"/>
            <w:shd w:fill="F8FAFC"/>
            <w:tcMar>
              <w:top w:w="70" w:type="dxa"/>
              <w:bottom w:w="70" w:type="dxa"/>
              <w:left w:w="90" w:type="dxa"/>
              <w:right w:w="90" w:type="dxa"/>
            </w:tcMar>
          </w:tcPr>
          <w:p>
            <w:r>
              <w:rPr>
                <w:rFonts w:ascii="Times New Roman" w:hAnsi="Times New Roman"/>
                <w:sz w:val="18"/>
              </w:rPr>
              <w:t>TC-POS-07</w:t>
            </w:r>
          </w:p>
        </w:tc>
        <w:tc>
          <w:tcPr>
            <w:tcW w:type="dxa" w:w="1008"/>
            <w:shd w:fill="F8FAFC"/>
            <w:tcMar>
              <w:top w:w="70" w:type="dxa"/>
              <w:bottom w:w="70" w:type="dxa"/>
              <w:left w:w="90" w:type="dxa"/>
              <w:right w:w="90" w:type="dxa"/>
            </w:tcMar>
          </w:tcPr>
          <w:p>
            <w:r>
              <w:rPr>
                <w:rFonts w:ascii="Times New Roman" w:hAnsi="Times New Roman"/>
                <w:sz w:val="18"/>
              </w:rPr>
              <w:t>Positive</w:t>
            </w:r>
          </w:p>
        </w:tc>
        <w:tc>
          <w:tcPr>
            <w:tcW w:type="dxa" w:w="1296"/>
            <w:shd w:fill="F8FAFC"/>
            <w:tcMar>
              <w:top w:w="70" w:type="dxa"/>
              <w:bottom w:w="70" w:type="dxa"/>
              <w:left w:w="90" w:type="dxa"/>
              <w:right w:w="90" w:type="dxa"/>
            </w:tcMar>
          </w:tcPr>
          <w:p>
            <w:r>
              <w:rPr>
                <w:rFonts w:ascii="Times New Roman" w:hAnsi="Times New Roman"/>
                <w:sz w:val="18"/>
              </w:rPr>
              <w:t>GitHub PR</w:t>
            </w:r>
          </w:p>
        </w:tc>
        <w:tc>
          <w:tcPr>
            <w:tcW w:type="dxa" w:w="3024"/>
            <w:shd w:fill="F8FAFC"/>
            <w:tcMar>
              <w:top w:w="70" w:type="dxa"/>
              <w:bottom w:w="70" w:type="dxa"/>
              <w:left w:w="90" w:type="dxa"/>
              <w:right w:w="90" w:type="dxa"/>
            </w:tcMar>
          </w:tcPr>
          <w:p>
            <w:r>
              <w:rPr>
                <w:rFonts w:ascii="Times New Roman" w:hAnsi="Times New Roman"/>
                <w:sz w:val="18"/>
              </w:rPr>
              <w:t>Automated Remediation Branch &amp; PR Creation</w:t>
            </w:r>
          </w:p>
        </w:tc>
        <w:tc>
          <w:tcPr>
            <w:tcW w:type="dxa" w:w="2592"/>
            <w:shd w:fill="F8FAFC"/>
            <w:tcMar>
              <w:top w:w="70" w:type="dxa"/>
              <w:bottom w:w="70" w:type="dxa"/>
              <w:left w:w="90" w:type="dxa"/>
              <w:right w:w="90" w:type="dxa"/>
            </w:tcMar>
          </w:tcPr>
          <w:p>
            <w:r>
              <w:rPr>
                <w:rFonts w:ascii="Times New Roman" w:hAnsi="Times New Roman"/>
                <w:sz w:val="18"/>
              </w:rPr>
              <w:t>Creates remote branch; opens GitHub PR with markdown diff &amp; checkout cmd.</w:t>
            </w:r>
          </w:p>
        </w:tc>
        <w:tc>
          <w:tcPr>
            <w:tcW w:type="dxa" w:w="864"/>
            <w:shd w:fill="F8FAFC"/>
            <w:tcMar>
              <w:top w:w="70" w:type="dxa"/>
              <w:bottom w:w="70" w:type="dxa"/>
              <w:left w:w="90" w:type="dxa"/>
              <w:right w:w="90" w:type="dxa"/>
            </w:tcMar>
          </w:tcPr>
          <w:p>
            <w:r>
              <w:rPr>
                <w:rFonts w:ascii="Times New Roman" w:hAnsi="Times New Roman"/>
                <w:sz w:val="18"/>
              </w:rPr>
              <w:t>Passed</w:t>
            </w:r>
          </w:p>
        </w:tc>
      </w:tr>
      <w:tr>
        <w:tc>
          <w:tcPr>
            <w:tcW w:type="dxa" w:w="1152"/>
            <w:shd w:fill="FFFFFF"/>
            <w:tcMar>
              <w:top w:w="70" w:type="dxa"/>
              <w:bottom w:w="70" w:type="dxa"/>
              <w:left w:w="90" w:type="dxa"/>
              <w:right w:w="90" w:type="dxa"/>
            </w:tcMar>
          </w:tcPr>
          <w:p>
            <w:r>
              <w:rPr>
                <w:rFonts w:ascii="Times New Roman" w:hAnsi="Times New Roman"/>
                <w:sz w:val="18"/>
              </w:rPr>
              <w:t>TC-POS-08</w:t>
            </w:r>
          </w:p>
        </w:tc>
        <w:tc>
          <w:tcPr>
            <w:tcW w:type="dxa" w:w="1008"/>
            <w:shd w:fill="FFFFFF"/>
            <w:tcMar>
              <w:top w:w="70" w:type="dxa"/>
              <w:bottom w:w="70" w:type="dxa"/>
              <w:left w:w="90" w:type="dxa"/>
              <w:right w:w="90" w:type="dxa"/>
            </w:tcMar>
          </w:tcPr>
          <w:p>
            <w:r>
              <w:rPr>
                <w:rFonts w:ascii="Times New Roman" w:hAnsi="Times New Roman"/>
                <w:sz w:val="18"/>
              </w:rPr>
              <w:t>Positive</w:t>
            </w:r>
          </w:p>
        </w:tc>
        <w:tc>
          <w:tcPr>
            <w:tcW w:type="dxa" w:w="1296"/>
            <w:shd w:fill="FFFFFF"/>
            <w:tcMar>
              <w:top w:w="70" w:type="dxa"/>
              <w:bottom w:w="70" w:type="dxa"/>
              <w:left w:w="90" w:type="dxa"/>
              <w:right w:w="90" w:type="dxa"/>
            </w:tcMar>
          </w:tcPr>
          <w:p>
            <w:r>
              <w:rPr>
                <w:rFonts w:ascii="Times New Roman" w:hAnsi="Times New Roman"/>
                <w:sz w:val="18"/>
              </w:rPr>
              <w:t>Reports</w:t>
            </w:r>
          </w:p>
        </w:tc>
        <w:tc>
          <w:tcPr>
            <w:tcW w:type="dxa" w:w="3024"/>
            <w:shd w:fill="FFFFFF"/>
            <w:tcMar>
              <w:top w:w="70" w:type="dxa"/>
              <w:bottom w:w="70" w:type="dxa"/>
              <w:left w:w="90" w:type="dxa"/>
              <w:right w:w="90" w:type="dxa"/>
            </w:tcMar>
          </w:tcPr>
          <w:p>
            <w:r>
              <w:rPr>
                <w:rFonts w:ascii="Times New Roman" w:hAnsi="Times New Roman"/>
                <w:sz w:val="18"/>
              </w:rPr>
              <w:t>Executive PDF &amp; Compliance Audit Export</w:t>
            </w:r>
          </w:p>
        </w:tc>
        <w:tc>
          <w:tcPr>
            <w:tcW w:type="dxa" w:w="2592"/>
            <w:shd w:fill="FFFFFF"/>
            <w:tcMar>
              <w:top w:w="70" w:type="dxa"/>
              <w:bottom w:w="70" w:type="dxa"/>
              <w:left w:w="90" w:type="dxa"/>
              <w:right w:w="90" w:type="dxa"/>
            </w:tcMar>
          </w:tcPr>
          <w:p>
            <w:r>
              <w:rPr>
                <w:rFonts w:ascii="Times New Roman" w:hAnsi="Times New Roman"/>
                <w:sz w:val="18"/>
              </w:rPr>
              <w:t>Printable CISO signature report rendered with SOC 2 &amp; ISO readiness meters.</w:t>
            </w:r>
          </w:p>
        </w:tc>
        <w:tc>
          <w:tcPr>
            <w:tcW w:type="dxa" w:w="864"/>
            <w:shd w:fill="FFFFFF"/>
            <w:tcMar>
              <w:top w:w="70" w:type="dxa"/>
              <w:bottom w:w="70" w:type="dxa"/>
              <w:left w:w="90" w:type="dxa"/>
              <w:right w:w="90" w:type="dxa"/>
            </w:tcMar>
          </w:tcPr>
          <w:p>
            <w:r>
              <w:rPr>
                <w:rFonts w:ascii="Times New Roman" w:hAnsi="Times New Roman"/>
                <w:sz w:val="18"/>
              </w:rPr>
              <w:t>Passed</w:t>
            </w:r>
          </w:p>
        </w:tc>
      </w:tr>
      <w:tr>
        <w:tc>
          <w:tcPr>
            <w:tcW w:type="dxa" w:w="1152"/>
            <w:shd w:fill="F8FAFC"/>
            <w:tcMar>
              <w:top w:w="70" w:type="dxa"/>
              <w:bottom w:w="70" w:type="dxa"/>
              <w:left w:w="90" w:type="dxa"/>
              <w:right w:w="90" w:type="dxa"/>
            </w:tcMar>
          </w:tcPr>
          <w:p>
            <w:r>
              <w:rPr>
                <w:rFonts w:ascii="Times New Roman" w:hAnsi="Times New Roman"/>
                <w:sz w:val="18"/>
              </w:rPr>
              <w:t>TC-NEG-01</w:t>
            </w:r>
          </w:p>
        </w:tc>
        <w:tc>
          <w:tcPr>
            <w:tcW w:type="dxa" w:w="1008"/>
            <w:shd w:fill="F8FAFC"/>
            <w:tcMar>
              <w:top w:w="70" w:type="dxa"/>
              <w:bottom w:w="70" w:type="dxa"/>
              <w:left w:w="90" w:type="dxa"/>
              <w:right w:w="90" w:type="dxa"/>
            </w:tcMar>
          </w:tcPr>
          <w:p>
            <w:r>
              <w:rPr>
                <w:rFonts w:ascii="Times New Roman" w:hAnsi="Times New Roman"/>
                <w:sz w:val="18"/>
              </w:rPr>
              <w:t>Negative</w:t>
            </w:r>
          </w:p>
        </w:tc>
        <w:tc>
          <w:tcPr>
            <w:tcW w:type="dxa" w:w="1296"/>
            <w:shd w:fill="F8FAFC"/>
            <w:tcMar>
              <w:top w:w="70" w:type="dxa"/>
              <w:bottom w:w="70" w:type="dxa"/>
              <w:left w:w="90" w:type="dxa"/>
              <w:right w:w="90" w:type="dxa"/>
            </w:tcMar>
          </w:tcPr>
          <w:p>
            <w:r>
              <w:rPr>
                <w:rFonts w:ascii="Times New Roman" w:hAnsi="Times New Roman"/>
                <w:sz w:val="18"/>
              </w:rPr>
              <w:t>Live Fuzzer</w:t>
            </w:r>
          </w:p>
        </w:tc>
        <w:tc>
          <w:tcPr>
            <w:tcW w:type="dxa" w:w="3024"/>
            <w:shd w:fill="F8FAFC"/>
            <w:tcMar>
              <w:top w:w="70" w:type="dxa"/>
              <w:bottom w:w="70" w:type="dxa"/>
              <w:left w:w="90" w:type="dxa"/>
              <w:right w:w="90" w:type="dxa"/>
            </w:tcMar>
          </w:tcPr>
          <w:p>
            <w:r>
              <w:rPr>
                <w:rFonts w:ascii="Times New Roman" w:hAnsi="Times New Roman"/>
                <w:sz w:val="18"/>
              </w:rPr>
              <w:t>Unreachable Target URL / Network Timeout</w:t>
            </w:r>
          </w:p>
        </w:tc>
        <w:tc>
          <w:tcPr>
            <w:tcW w:type="dxa" w:w="2592"/>
            <w:shd w:fill="F8FAFC"/>
            <w:tcMar>
              <w:top w:w="70" w:type="dxa"/>
              <w:bottom w:w="70" w:type="dxa"/>
              <w:left w:w="90" w:type="dxa"/>
              <w:right w:w="90" w:type="dxa"/>
            </w:tcMar>
          </w:tcPr>
          <w:p>
            <w:r>
              <w:rPr>
                <w:rFonts w:ascii="Times New Roman" w:hAnsi="Times New Roman"/>
                <w:sz w:val="18"/>
              </w:rPr>
              <w:t>Catches URLError gracefully; logs 'Host unreachable'; UI remains responsive.</w:t>
            </w:r>
          </w:p>
        </w:tc>
        <w:tc>
          <w:tcPr>
            <w:tcW w:type="dxa" w:w="864"/>
            <w:shd w:fill="F8FAFC"/>
            <w:tcMar>
              <w:top w:w="70" w:type="dxa"/>
              <w:bottom w:w="70" w:type="dxa"/>
              <w:left w:w="90" w:type="dxa"/>
              <w:right w:w="90" w:type="dxa"/>
            </w:tcMar>
          </w:tcPr>
          <w:p>
            <w:r>
              <w:rPr>
                <w:rFonts w:ascii="Times New Roman" w:hAnsi="Times New Roman"/>
                <w:sz w:val="18"/>
              </w:rPr>
              <w:t>Passed</w:t>
            </w:r>
          </w:p>
        </w:tc>
      </w:tr>
      <w:tr>
        <w:tc>
          <w:tcPr>
            <w:tcW w:type="dxa" w:w="1152"/>
            <w:shd w:fill="FFFFFF"/>
            <w:tcMar>
              <w:top w:w="70" w:type="dxa"/>
              <w:bottom w:w="70" w:type="dxa"/>
              <w:left w:w="90" w:type="dxa"/>
              <w:right w:w="90" w:type="dxa"/>
            </w:tcMar>
          </w:tcPr>
          <w:p>
            <w:r>
              <w:rPr>
                <w:rFonts w:ascii="Times New Roman" w:hAnsi="Times New Roman"/>
                <w:sz w:val="18"/>
              </w:rPr>
              <w:t>TC-NEG-02</w:t>
            </w:r>
          </w:p>
        </w:tc>
        <w:tc>
          <w:tcPr>
            <w:tcW w:type="dxa" w:w="1008"/>
            <w:shd w:fill="FFFFFF"/>
            <w:tcMar>
              <w:top w:w="70" w:type="dxa"/>
              <w:bottom w:w="70" w:type="dxa"/>
              <w:left w:w="90" w:type="dxa"/>
              <w:right w:w="90" w:type="dxa"/>
            </w:tcMar>
          </w:tcPr>
          <w:p>
            <w:r>
              <w:rPr>
                <w:rFonts w:ascii="Times New Roman" w:hAnsi="Times New Roman"/>
                <w:sz w:val="18"/>
              </w:rPr>
              <w:t>Negative</w:t>
            </w:r>
          </w:p>
        </w:tc>
        <w:tc>
          <w:tcPr>
            <w:tcW w:type="dxa" w:w="1296"/>
            <w:shd w:fill="FFFFFF"/>
            <w:tcMar>
              <w:top w:w="70" w:type="dxa"/>
              <w:bottom w:w="70" w:type="dxa"/>
              <w:left w:w="90" w:type="dxa"/>
              <w:right w:w="90" w:type="dxa"/>
            </w:tcMar>
          </w:tcPr>
          <w:p>
            <w:r>
              <w:rPr>
                <w:rFonts w:ascii="Times New Roman" w:hAnsi="Times New Roman"/>
                <w:sz w:val="18"/>
              </w:rPr>
              <w:t>Live Fuzzer</w:t>
            </w:r>
          </w:p>
        </w:tc>
        <w:tc>
          <w:tcPr>
            <w:tcW w:type="dxa" w:w="3024"/>
            <w:shd w:fill="FFFFFF"/>
            <w:tcMar>
              <w:top w:w="70" w:type="dxa"/>
              <w:bottom w:w="70" w:type="dxa"/>
              <w:left w:w="90" w:type="dxa"/>
              <w:right w:w="90" w:type="dxa"/>
            </w:tcMar>
          </w:tcPr>
          <w:p>
            <w:r>
              <w:rPr>
                <w:rFonts w:ascii="Times New Roman" w:hAnsi="Times New Roman"/>
                <w:sz w:val="18"/>
              </w:rPr>
              <w:t>Malformed Target URL (Missing 'http://')</w:t>
            </w:r>
          </w:p>
        </w:tc>
        <w:tc>
          <w:tcPr>
            <w:tcW w:type="dxa" w:w="2592"/>
            <w:shd w:fill="FFFFFF"/>
            <w:tcMar>
              <w:top w:w="70" w:type="dxa"/>
              <w:bottom w:w="70" w:type="dxa"/>
              <w:left w:w="90" w:type="dxa"/>
              <w:right w:w="90" w:type="dxa"/>
            </w:tcMar>
          </w:tcPr>
          <w:p>
            <w:r>
              <w:rPr>
                <w:rFonts w:ascii="Times New Roman" w:hAnsi="Times New Roman"/>
                <w:sz w:val="18"/>
              </w:rPr>
              <w:t>URL normalization parser automatically prepends 'http://' before socket call.</w:t>
            </w:r>
          </w:p>
        </w:tc>
        <w:tc>
          <w:tcPr>
            <w:tcW w:type="dxa" w:w="864"/>
            <w:shd w:fill="FFFFFF"/>
            <w:tcMar>
              <w:top w:w="70" w:type="dxa"/>
              <w:bottom w:w="70" w:type="dxa"/>
              <w:left w:w="90" w:type="dxa"/>
              <w:right w:w="90" w:type="dxa"/>
            </w:tcMar>
          </w:tcPr>
          <w:p>
            <w:r>
              <w:rPr>
                <w:rFonts w:ascii="Times New Roman" w:hAnsi="Times New Roman"/>
                <w:sz w:val="18"/>
              </w:rPr>
              <w:t>Passed</w:t>
            </w:r>
          </w:p>
        </w:tc>
      </w:tr>
      <w:tr>
        <w:tc>
          <w:tcPr>
            <w:tcW w:type="dxa" w:w="1152"/>
            <w:shd w:fill="F8FAFC"/>
            <w:tcMar>
              <w:top w:w="70" w:type="dxa"/>
              <w:bottom w:w="70" w:type="dxa"/>
              <w:left w:w="90" w:type="dxa"/>
              <w:right w:w="90" w:type="dxa"/>
            </w:tcMar>
          </w:tcPr>
          <w:p>
            <w:r>
              <w:rPr>
                <w:rFonts w:ascii="Times New Roman" w:hAnsi="Times New Roman"/>
                <w:sz w:val="18"/>
              </w:rPr>
              <w:t>TC-NEG-03</w:t>
            </w:r>
          </w:p>
        </w:tc>
        <w:tc>
          <w:tcPr>
            <w:tcW w:type="dxa" w:w="1008"/>
            <w:shd w:fill="F8FAFC"/>
            <w:tcMar>
              <w:top w:w="70" w:type="dxa"/>
              <w:bottom w:w="70" w:type="dxa"/>
              <w:left w:w="90" w:type="dxa"/>
              <w:right w:w="90" w:type="dxa"/>
            </w:tcMar>
          </w:tcPr>
          <w:p>
            <w:r>
              <w:rPr>
                <w:rFonts w:ascii="Times New Roman" w:hAnsi="Times New Roman"/>
                <w:sz w:val="18"/>
              </w:rPr>
              <w:t>Negative</w:t>
            </w:r>
          </w:p>
        </w:tc>
        <w:tc>
          <w:tcPr>
            <w:tcW w:type="dxa" w:w="1296"/>
            <w:shd w:fill="F8FAFC"/>
            <w:tcMar>
              <w:top w:w="70" w:type="dxa"/>
              <w:bottom w:w="70" w:type="dxa"/>
              <w:left w:w="90" w:type="dxa"/>
              <w:right w:w="90" w:type="dxa"/>
            </w:tcMar>
          </w:tcPr>
          <w:p>
            <w:r>
              <w:rPr>
                <w:rFonts w:ascii="Times New Roman" w:hAnsi="Times New Roman"/>
                <w:sz w:val="18"/>
              </w:rPr>
              <w:t>Live Fuzzer</w:t>
            </w:r>
          </w:p>
        </w:tc>
        <w:tc>
          <w:tcPr>
            <w:tcW w:type="dxa" w:w="3024"/>
            <w:shd w:fill="F8FAFC"/>
            <w:tcMar>
              <w:top w:w="70" w:type="dxa"/>
              <w:bottom w:w="70" w:type="dxa"/>
              <w:left w:w="90" w:type="dxa"/>
              <w:right w:w="90" w:type="dxa"/>
            </w:tcMar>
          </w:tcPr>
          <w:p>
            <w:r>
              <w:rPr>
                <w:rFonts w:ascii="Times New Roman" w:hAnsi="Times New Roman"/>
                <w:sz w:val="18"/>
              </w:rPr>
              <w:t>Malformed Custom Request Headers (Bad JSON)</w:t>
            </w:r>
          </w:p>
        </w:tc>
        <w:tc>
          <w:tcPr>
            <w:tcW w:type="dxa" w:w="2592"/>
            <w:shd w:fill="F8FAFC"/>
            <w:tcMar>
              <w:top w:w="70" w:type="dxa"/>
              <w:bottom w:w="70" w:type="dxa"/>
              <w:left w:w="90" w:type="dxa"/>
              <w:right w:w="90" w:type="dxa"/>
            </w:tcMar>
          </w:tcPr>
          <w:p>
            <w:r>
              <w:rPr>
                <w:rFonts w:ascii="Times New Roman" w:hAnsi="Times New Roman"/>
                <w:sz w:val="18"/>
              </w:rPr>
              <w:t>Catches JSONDecodeError; discards malformed headers; uses safe defaults.</w:t>
            </w:r>
          </w:p>
        </w:tc>
        <w:tc>
          <w:tcPr>
            <w:tcW w:type="dxa" w:w="864"/>
            <w:shd w:fill="F8FAFC"/>
            <w:tcMar>
              <w:top w:w="70" w:type="dxa"/>
              <w:bottom w:w="70" w:type="dxa"/>
              <w:left w:w="90" w:type="dxa"/>
              <w:right w:w="90" w:type="dxa"/>
            </w:tcMar>
          </w:tcPr>
          <w:p>
            <w:r>
              <w:rPr>
                <w:rFonts w:ascii="Times New Roman" w:hAnsi="Times New Roman"/>
                <w:sz w:val="18"/>
              </w:rPr>
              <w:t>Passed</w:t>
            </w:r>
          </w:p>
        </w:tc>
      </w:tr>
      <w:tr>
        <w:tc>
          <w:tcPr>
            <w:tcW w:type="dxa" w:w="1152"/>
            <w:shd w:fill="FFFFFF"/>
            <w:tcMar>
              <w:top w:w="70" w:type="dxa"/>
              <w:bottom w:w="70" w:type="dxa"/>
              <w:left w:w="90" w:type="dxa"/>
              <w:right w:w="90" w:type="dxa"/>
            </w:tcMar>
          </w:tcPr>
          <w:p>
            <w:r>
              <w:rPr>
                <w:rFonts w:ascii="Times New Roman" w:hAnsi="Times New Roman"/>
                <w:sz w:val="18"/>
              </w:rPr>
              <w:t>TC-NEG-04</w:t>
            </w:r>
          </w:p>
        </w:tc>
        <w:tc>
          <w:tcPr>
            <w:tcW w:type="dxa" w:w="1008"/>
            <w:shd w:fill="FFFFFF"/>
            <w:tcMar>
              <w:top w:w="70" w:type="dxa"/>
              <w:bottom w:w="70" w:type="dxa"/>
              <w:left w:w="90" w:type="dxa"/>
              <w:right w:w="90" w:type="dxa"/>
            </w:tcMar>
          </w:tcPr>
          <w:p>
            <w:r>
              <w:rPr>
                <w:rFonts w:ascii="Times New Roman" w:hAnsi="Times New Roman"/>
                <w:sz w:val="18"/>
              </w:rPr>
              <w:t>Negative</w:t>
            </w:r>
          </w:p>
        </w:tc>
        <w:tc>
          <w:tcPr>
            <w:tcW w:type="dxa" w:w="1296"/>
            <w:shd w:fill="FFFFFF"/>
            <w:tcMar>
              <w:top w:w="70" w:type="dxa"/>
              <w:bottom w:w="70" w:type="dxa"/>
              <w:left w:w="90" w:type="dxa"/>
              <w:right w:w="90" w:type="dxa"/>
            </w:tcMar>
          </w:tcPr>
          <w:p>
            <w:r>
              <w:rPr>
                <w:rFonts w:ascii="Times New Roman" w:hAnsi="Times New Roman"/>
                <w:sz w:val="18"/>
              </w:rPr>
              <w:t>WAF Sandbox</w:t>
            </w:r>
          </w:p>
        </w:tc>
        <w:tc>
          <w:tcPr>
            <w:tcW w:type="dxa" w:w="3024"/>
            <w:shd w:fill="FFFFFF"/>
            <w:tcMar>
              <w:top w:w="70" w:type="dxa"/>
              <w:bottom w:w="70" w:type="dxa"/>
              <w:left w:w="90" w:type="dxa"/>
              <w:right w:w="90" w:type="dxa"/>
            </w:tcMar>
          </w:tcPr>
          <w:p>
            <w:r>
              <w:rPr>
                <w:rFonts w:ascii="Times New Roman" w:hAnsi="Times New Roman"/>
                <w:sz w:val="18"/>
              </w:rPr>
              <w:t>Adversary Strike with Disabled WAF Rule</w:t>
            </w:r>
          </w:p>
        </w:tc>
        <w:tc>
          <w:tcPr>
            <w:tcW w:type="dxa" w:w="2592"/>
            <w:shd w:fill="FFFFFF"/>
            <w:tcMar>
              <w:top w:w="70" w:type="dxa"/>
              <w:bottom w:w="70" w:type="dxa"/>
              <w:left w:w="90" w:type="dxa"/>
              <w:right w:w="90" w:type="dxa"/>
            </w:tcMar>
          </w:tcPr>
          <w:p>
            <w:r>
              <w:rPr>
                <w:rFonts w:ascii="Times New Roman" w:hAnsi="Times New Roman"/>
                <w:sz w:val="18"/>
              </w:rPr>
              <w:t>Correctly registers EXPLOIT BYPASSED; security posture grade drops.</w:t>
            </w:r>
          </w:p>
        </w:tc>
        <w:tc>
          <w:tcPr>
            <w:tcW w:type="dxa" w:w="864"/>
            <w:shd w:fill="FFFFFF"/>
            <w:tcMar>
              <w:top w:w="70" w:type="dxa"/>
              <w:bottom w:w="70" w:type="dxa"/>
              <w:left w:w="90" w:type="dxa"/>
              <w:right w:w="90" w:type="dxa"/>
            </w:tcMar>
          </w:tcPr>
          <w:p>
            <w:r>
              <w:rPr>
                <w:rFonts w:ascii="Times New Roman" w:hAnsi="Times New Roman"/>
                <w:sz w:val="18"/>
              </w:rPr>
              <w:t>Passed</w:t>
            </w:r>
          </w:p>
        </w:tc>
      </w:tr>
      <w:tr>
        <w:tc>
          <w:tcPr>
            <w:tcW w:type="dxa" w:w="1152"/>
            <w:shd w:fill="F8FAFC"/>
            <w:tcMar>
              <w:top w:w="70" w:type="dxa"/>
              <w:bottom w:w="70" w:type="dxa"/>
              <w:left w:w="90" w:type="dxa"/>
              <w:right w:w="90" w:type="dxa"/>
            </w:tcMar>
          </w:tcPr>
          <w:p>
            <w:r>
              <w:rPr>
                <w:rFonts w:ascii="Times New Roman" w:hAnsi="Times New Roman"/>
                <w:sz w:val="18"/>
              </w:rPr>
              <w:t>TC-NEG-05</w:t>
            </w:r>
          </w:p>
        </w:tc>
        <w:tc>
          <w:tcPr>
            <w:tcW w:type="dxa" w:w="1008"/>
            <w:shd w:fill="F8FAFC"/>
            <w:tcMar>
              <w:top w:w="70" w:type="dxa"/>
              <w:bottom w:w="70" w:type="dxa"/>
              <w:left w:w="90" w:type="dxa"/>
              <w:right w:w="90" w:type="dxa"/>
            </w:tcMar>
          </w:tcPr>
          <w:p>
            <w:r>
              <w:rPr>
                <w:rFonts w:ascii="Times New Roman" w:hAnsi="Times New Roman"/>
                <w:sz w:val="18"/>
              </w:rPr>
              <w:t>Negative</w:t>
            </w:r>
          </w:p>
        </w:tc>
        <w:tc>
          <w:tcPr>
            <w:tcW w:type="dxa" w:w="1296"/>
            <w:shd w:fill="F8FAFC"/>
            <w:tcMar>
              <w:top w:w="70" w:type="dxa"/>
              <w:bottom w:w="70" w:type="dxa"/>
              <w:left w:w="90" w:type="dxa"/>
              <w:right w:w="90" w:type="dxa"/>
            </w:tcMar>
          </w:tcPr>
          <w:p>
            <w:r>
              <w:rPr>
                <w:rFonts w:ascii="Times New Roman" w:hAnsi="Times New Roman"/>
                <w:sz w:val="18"/>
              </w:rPr>
              <w:t>AI Engine</w:t>
            </w:r>
          </w:p>
        </w:tc>
        <w:tc>
          <w:tcPr>
            <w:tcW w:type="dxa" w:w="3024"/>
            <w:shd w:fill="F8FAFC"/>
            <w:tcMar>
              <w:top w:w="70" w:type="dxa"/>
              <w:bottom w:w="70" w:type="dxa"/>
              <w:left w:w="90" w:type="dxa"/>
              <w:right w:w="90" w:type="dxa"/>
            </w:tcMar>
          </w:tcPr>
          <w:p>
            <w:r>
              <w:rPr>
                <w:rFonts w:ascii="Times New Roman" w:hAnsi="Times New Roman"/>
                <w:sz w:val="18"/>
              </w:rPr>
              <w:t>Missing or Rate-Limited Gemini API Key</w:t>
            </w:r>
          </w:p>
        </w:tc>
        <w:tc>
          <w:tcPr>
            <w:tcW w:type="dxa" w:w="2592"/>
            <w:shd w:fill="F8FAFC"/>
            <w:tcMar>
              <w:top w:w="70" w:type="dxa"/>
              <w:bottom w:w="70" w:type="dxa"/>
              <w:left w:w="90" w:type="dxa"/>
              <w:right w:w="90" w:type="dxa"/>
            </w:tcMar>
          </w:tcPr>
          <w:p>
            <w:r>
              <w:rPr>
                <w:rFonts w:ascii="Times New Roman" w:hAnsi="Times New Roman"/>
                <w:sz w:val="18"/>
              </w:rPr>
              <w:t>Seamlessly falls back to deterministic AST template engine; zero user crash.</w:t>
            </w:r>
          </w:p>
        </w:tc>
        <w:tc>
          <w:tcPr>
            <w:tcW w:type="dxa" w:w="864"/>
            <w:shd w:fill="F8FAFC"/>
            <w:tcMar>
              <w:top w:w="70" w:type="dxa"/>
              <w:bottom w:w="70" w:type="dxa"/>
              <w:left w:w="90" w:type="dxa"/>
              <w:right w:w="90" w:type="dxa"/>
            </w:tcMar>
          </w:tcPr>
          <w:p>
            <w:r>
              <w:rPr>
                <w:rFonts w:ascii="Times New Roman" w:hAnsi="Times New Roman"/>
                <w:sz w:val="18"/>
              </w:rPr>
              <w:t>Passed</w:t>
            </w:r>
          </w:p>
        </w:tc>
      </w:tr>
      <w:tr>
        <w:tc>
          <w:tcPr>
            <w:tcW w:type="dxa" w:w="1152"/>
            <w:shd w:fill="FFFFFF"/>
            <w:tcMar>
              <w:top w:w="70" w:type="dxa"/>
              <w:bottom w:w="70" w:type="dxa"/>
              <w:left w:w="90" w:type="dxa"/>
              <w:right w:w="90" w:type="dxa"/>
            </w:tcMar>
          </w:tcPr>
          <w:p>
            <w:r>
              <w:rPr>
                <w:rFonts w:ascii="Times New Roman" w:hAnsi="Times New Roman"/>
                <w:sz w:val="18"/>
              </w:rPr>
              <w:t>TC-NEG-06</w:t>
            </w:r>
          </w:p>
        </w:tc>
        <w:tc>
          <w:tcPr>
            <w:tcW w:type="dxa" w:w="1008"/>
            <w:shd w:fill="FFFFFF"/>
            <w:tcMar>
              <w:top w:w="70" w:type="dxa"/>
              <w:bottom w:w="70" w:type="dxa"/>
              <w:left w:w="90" w:type="dxa"/>
              <w:right w:w="90" w:type="dxa"/>
            </w:tcMar>
          </w:tcPr>
          <w:p>
            <w:r>
              <w:rPr>
                <w:rFonts w:ascii="Times New Roman" w:hAnsi="Times New Roman"/>
                <w:sz w:val="18"/>
              </w:rPr>
              <w:t>Negative</w:t>
            </w:r>
          </w:p>
        </w:tc>
        <w:tc>
          <w:tcPr>
            <w:tcW w:type="dxa" w:w="1296"/>
            <w:shd w:fill="FFFFFF"/>
            <w:tcMar>
              <w:top w:w="70" w:type="dxa"/>
              <w:bottom w:w="70" w:type="dxa"/>
              <w:left w:w="90" w:type="dxa"/>
              <w:right w:w="90" w:type="dxa"/>
            </w:tcMar>
          </w:tcPr>
          <w:p>
            <w:r>
              <w:rPr>
                <w:rFonts w:ascii="Times New Roman" w:hAnsi="Times New Roman"/>
                <w:sz w:val="18"/>
              </w:rPr>
              <w:t>GitHub PR</w:t>
            </w:r>
          </w:p>
        </w:tc>
        <w:tc>
          <w:tcPr>
            <w:tcW w:type="dxa" w:w="3024"/>
            <w:shd w:fill="FFFFFF"/>
            <w:tcMar>
              <w:top w:w="70" w:type="dxa"/>
              <w:bottom w:w="70" w:type="dxa"/>
              <w:left w:w="90" w:type="dxa"/>
              <w:right w:w="90" w:type="dxa"/>
            </w:tcMar>
          </w:tcPr>
          <w:p>
            <w:r>
              <w:rPr>
                <w:rFonts w:ascii="Times New Roman" w:hAnsi="Times New Roman"/>
                <w:sz w:val="18"/>
              </w:rPr>
              <w:t>Unauthenticated Execution (No PAT Token)</w:t>
            </w:r>
          </w:p>
        </w:tc>
        <w:tc>
          <w:tcPr>
            <w:tcW w:type="dxa" w:w="2592"/>
            <w:shd w:fill="FFFFFF"/>
            <w:tcMar>
              <w:top w:w="70" w:type="dxa"/>
              <w:bottom w:w="70" w:type="dxa"/>
              <w:left w:w="90" w:type="dxa"/>
              <w:right w:w="90" w:type="dxa"/>
            </w:tcMar>
          </w:tcPr>
          <w:p>
            <w:r>
              <w:rPr>
                <w:rFonts w:ascii="Times New Roman" w:hAnsi="Times New Roman"/>
                <w:sz w:val="18"/>
              </w:rPr>
              <w:t>Generates high-fidelity simulated PR #42 review payload with checkout branch.</w:t>
            </w:r>
          </w:p>
        </w:tc>
        <w:tc>
          <w:tcPr>
            <w:tcW w:type="dxa" w:w="864"/>
            <w:shd w:fill="FFFFFF"/>
            <w:tcMar>
              <w:top w:w="70" w:type="dxa"/>
              <w:bottom w:w="70" w:type="dxa"/>
              <w:left w:w="90" w:type="dxa"/>
              <w:right w:w="90" w:type="dxa"/>
            </w:tcMar>
          </w:tcPr>
          <w:p>
            <w:r>
              <w:rPr>
                <w:rFonts w:ascii="Times New Roman" w:hAnsi="Times New Roman"/>
                <w:sz w:val="18"/>
              </w:rPr>
              <w:t>Passed</w:t>
            </w:r>
          </w:p>
        </w:tc>
      </w:tr>
      <w:tr>
        <w:tc>
          <w:tcPr>
            <w:tcW w:type="dxa" w:w="1152"/>
            <w:shd w:fill="F8FAFC"/>
            <w:tcMar>
              <w:top w:w="70" w:type="dxa"/>
              <w:bottom w:w="70" w:type="dxa"/>
              <w:left w:w="90" w:type="dxa"/>
              <w:right w:w="90" w:type="dxa"/>
            </w:tcMar>
          </w:tcPr>
          <w:p>
            <w:r>
              <w:rPr>
                <w:rFonts w:ascii="Times New Roman" w:hAnsi="Times New Roman"/>
                <w:sz w:val="18"/>
              </w:rPr>
              <w:t>TC-NEG-07</w:t>
            </w:r>
          </w:p>
        </w:tc>
        <w:tc>
          <w:tcPr>
            <w:tcW w:type="dxa" w:w="1008"/>
            <w:shd w:fill="F8FAFC"/>
            <w:tcMar>
              <w:top w:w="70" w:type="dxa"/>
              <w:bottom w:w="70" w:type="dxa"/>
              <w:left w:w="90" w:type="dxa"/>
              <w:right w:w="90" w:type="dxa"/>
            </w:tcMar>
          </w:tcPr>
          <w:p>
            <w:r>
              <w:rPr>
                <w:rFonts w:ascii="Times New Roman" w:hAnsi="Times New Roman"/>
                <w:sz w:val="18"/>
              </w:rPr>
              <w:t>Negative</w:t>
            </w:r>
          </w:p>
        </w:tc>
        <w:tc>
          <w:tcPr>
            <w:tcW w:type="dxa" w:w="1296"/>
            <w:shd w:fill="F8FAFC"/>
            <w:tcMar>
              <w:top w:w="70" w:type="dxa"/>
              <w:bottom w:w="70" w:type="dxa"/>
              <w:left w:w="90" w:type="dxa"/>
              <w:right w:w="90" w:type="dxa"/>
            </w:tcMar>
          </w:tcPr>
          <w:p>
            <w:r>
              <w:rPr>
                <w:rFonts w:ascii="Times New Roman" w:hAnsi="Times New Roman"/>
                <w:sz w:val="18"/>
              </w:rPr>
              <w:t>UI / Modals</w:t>
            </w:r>
          </w:p>
        </w:tc>
        <w:tc>
          <w:tcPr>
            <w:tcW w:type="dxa" w:w="3024"/>
            <w:shd w:fill="F8FAFC"/>
            <w:tcMar>
              <w:top w:w="70" w:type="dxa"/>
              <w:bottom w:w="70" w:type="dxa"/>
              <w:left w:w="90" w:type="dxa"/>
              <w:right w:w="90" w:type="dxa"/>
            </w:tcMar>
          </w:tcPr>
          <w:p>
            <w:r>
              <w:rPr>
                <w:rFonts w:ascii="Times New Roman" w:hAnsi="Times New Roman"/>
                <w:sz w:val="18"/>
              </w:rPr>
              <w:t>AI Patch Triggered Inside Sticky Header</w:t>
            </w:r>
          </w:p>
        </w:tc>
        <w:tc>
          <w:tcPr>
            <w:tcW w:type="dxa" w:w="2592"/>
            <w:shd w:fill="F8FAFC"/>
            <w:tcMar>
              <w:top w:w="70" w:type="dxa"/>
              <w:bottom w:w="70" w:type="dxa"/>
              <w:left w:w="90" w:type="dxa"/>
              <w:right w:w="90" w:type="dxa"/>
            </w:tcMar>
          </w:tcPr>
          <w:p>
            <w:r>
              <w:rPr>
                <w:rFonts w:ascii="Times New Roman" w:hAnsi="Times New Roman"/>
                <w:sz w:val="18"/>
              </w:rPr>
              <w:t>React Portal breaks out of backdrop-filter; mounts at body root (z-[9999]).</w:t>
            </w:r>
          </w:p>
        </w:tc>
        <w:tc>
          <w:tcPr>
            <w:tcW w:type="dxa" w:w="864"/>
            <w:shd w:fill="F8FAFC"/>
            <w:tcMar>
              <w:top w:w="70" w:type="dxa"/>
              <w:bottom w:w="70" w:type="dxa"/>
              <w:left w:w="90" w:type="dxa"/>
              <w:right w:w="90" w:type="dxa"/>
            </w:tcMar>
          </w:tcPr>
          <w:p>
            <w:r>
              <w:rPr>
                <w:rFonts w:ascii="Times New Roman" w:hAnsi="Times New Roman"/>
                <w:sz w:val="18"/>
              </w:rPr>
              <w:t>Passed</w:t>
            </w:r>
          </w:p>
        </w:tc>
      </w:tr>
      <w:tr>
        <w:tc>
          <w:tcPr>
            <w:tcW w:type="dxa" w:w="1152"/>
            <w:shd w:fill="FFFFFF"/>
            <w:tcMar>
              <w:top w:w="70" w:type="dxa"/>
              <w:bottom w:w="70" w:type="dxa"/>
              <w:left w:w="90" w:type="dxa"/>
              <w:right w:w="90" w:type="dxa"/>
            </w:tcMar>
          </w:tcPr>
          <w:p>
            <w:r>
              <w:rPr>
                <w:rFonts w:ascii="Times New Roman" w:hAnsi="Times New Roman"/>
                <w:sz w:val="18"/>
              </w:rPr>
              <w:t>TC-NEG-08</w:t>
            </w:r>
          </w:p>
        </w:tc>
        <w:tc>
          <w:tcPr>
            <w:tcW w:type="dxa" w:w="1008"/>
            <w:shd w:fill="FFFFFF"/>
            <w:tcMar>
              <w:top w:w="70" w:type="dxa"/>
              <w:bottom w:w="70" w:type="dxa"/>
              <w:left w:w="90" w:type="dxa"/>
              <w:right w:w="90" w:type="dxa"/>
            </w:tcMar>
          </w:tcPr>
          <w:p>
            <w:r>
              <w:rPr>
                <w:rFonts w:ascii="Times New Roman" w:hAnsi="Times New Roman"/>
                <w:sz w:val="18"/>
              </w:rPr>
              <w:t>Negative</w:t>
            </w:r>
          </w:p>
        </w:tc>
        <w:tc>
          <w:tcPr>
            <w:tcW w:type="dxa" w:w="1296"/>
            <w:shd w:fill="FFFFFF"/>
            <w:tcMar>
              <w:top w:w="70" w:type="dxa"/>
              <w:bottom w:w="70" w:type="dxa"/>
              <w:left w:w="90" w:type="dxa"/>
              <w:right w:w="90" w:type="dxa"/>
            </w:tcMar>
          </w:tcPr>
          <w:p>
            <w:r>
              <w:rPr>
                <w:rFonts w:ascii="Times New Roman" w:hAnsi="Times New Roman"/>
                <w:sz w:val="18"/>
              </w:rPr>
              <w:t>Reports</w:t>
            </w:r>
          </w:p>
        </w:tc>
        <w:tc>
          <w:tcPr>
            <w:tcW w:type="dxa" w:w="3024"/>
            <w:shd w:fill="FFFFFF"/>
            <w:tcMar>
              <w:top w:w="70" w:type="dxa"/>
              <w:bottom w:w="70" w:type="dxa"/>
              <w:left w:w="90" w:type="dxa"/>
              <w:right w:w="90" w:type="dxa"/>
            </w:tcMar>
          </w:tcPr>
          <w:p>
            <w:r>
              <w:rPr>
                <w:rFonts w:ascii="Times New Roman" w:hAnsi="Times New Roman"/>
                <w:sz w:val="18"/>
              </w:rPr>
              <w:t>Zero Vulnerabilities in Relational Database</w:t>
            </w:r>
          </w:p>
        </w:tc>
        <w:tc>
          <w:tcPr>
            <w:tcW w:type="dxa" w:w="2592"/>
            <w:shd w:fill="FFFFFF"/>
            <w:tcMar>
              <w:top w:w="70" w:type="dxa"/>
              <w:bottom w:w="70" w:type="dxa"/>
              <w:left w:w="90" w:type="dxa"/>
              <w:right w:w="90" w:type="dxa"/>
            </w:tcMar>
          </w:tcPr>
          <w:p>
            <w:r>
              <w:rPr>
                <w:rFonts w:ascii="Times New Roman" w:hAnsi="Times New Roman"/>
                <w:sz w:val="18"/>
              </w:rPr>
              <w:t>Computes Math.max(total, 1); reports Grade A+ (Hardened) without div-by-zero.</w:t>
            </w:r>
          </w:p>
        </w:tc>
        <w:tc>
          <w:tcPr>
            <w:tcW w:type="dxa" w:w="864"/>
            <w:shd w:fill="FFFFFF"/>
            <w:tcMar>
              <w:top w:w="70" w:type="dxa"/>
              <w:bottom w:w="70" w:type="dxa"/>
              <w:left w:w="90" w:type="dxa"/>
              <w:right w:w="90" w:type="dxa"/>
            </w:tcMar>
          </w:tcPr>
          <w:p>
            <w:r>
              <w:rPr>
                <w:rFonts w:ascii="Times New Roman" w:hAnsi="Times New Roman"/>
                <w:sz w:val="18"/>
              </w:rPr>
              <w:t>Passed</w:t>
            </w:r>
          </w:p>
        </w:tc>
      </w:tr>
    </w:tbl>
    <w:p>
      <w:pPr>
        <w:spacing w:after="120"/>
      </w:pPr>
    </w:p>
    <w:p>
      <w:r>
        <w:br w:type="page"/>
      </w:r>
    </w:p>
    <w:p>
      <w:pPr>
        <w:keepNext/>
        <w:spacing w:before="320" w:after="120"/>
      </w:pPr>
      <w:r>
        <w:rPr>
          <w:rFonts w:ascii="Times New Roman" w:hAnsi="Times New Roman"/>
          <w:b/>
          <w:color w:val="111827"/>
          <w:sz w:val="32"/>
        </w:rPr>
        <w:t>4.7 Conclusion</w:t>
      </w:r>
    </w:p>
    <w:p>
      <w:pPr>
        <w:spacing w:line="276" w:lineRule="auto" w:after="120"/>
        <w:jc w:val="both"/>
      </w:pPr>
      <w:r>
        <w:rPr>
          <w:rFonts w:ascii="Times New Roman" w:hAnsi="Times New Roman"/>
          <w:color w:val="1F2937"/>
          <w:sz w:val="24"/>
        </w:rPr>
        <w:t>Chapter 4 has articulated the complete, production-grade system design for the SentroniX Purple Team AI Platform. By synthesizing a high-performance relational schema, strict multi-tenant constraints, formal UML structural and behavioral specifications, and an AI-augmented remediation pipeline, SentroniX successfully dissolves the traditional friction separating offensive penetration testing and defensive engineering.</w:t>
      </w:r>
    </w:p>
    <w:p>
      <w:pPr>
        <w:spacing w:line="276" w:lineRule="auto" w:after="120"/>
        <w:jc w:val="both"/>
      </w:pPr>
      <w:r>
        <w:rPr>
          <w:rFonts w:ascii="Times New Roman" w:hAnsi="Times New Roman"/>
          <w:color w:val="1F2937"/>
          <w:sz w:val="24"/>
        </w:rPr>
        <w:t>Empirical testing validated that the platform achieves sub-50ms adversary containment across MITRE ATT&amp;CK techniques, delivers dynamic WAF policy reconfiguration without service downtime, and automates unified code diff synthesis using Gemini 3.6 Flash. SentroniX proves the feasibility of autonomous, self-healing DevSecOps environments capable of drastically compressing Mean Time to Remediate (MTTR) from weeks to seconds.</w:t>
      </w:r>
    </w:p>
    <w:p>
      <w:r>
        <w:br w:type="page"/>
      </w:r>
    </w:p>
    <w:p>
      <w:pPr>
        <w:keepNext/>
        <w:spacing w:before="320" w:after="120"/>
      </w:pPr>
      <w:r>
        <w:rPr>
          <w:rFonts w:ascii="Times New Roman" w:hAnsi="Times New Roman"/>
          <w:b/>
          <w:color w:val="111827"/>
          <w:sz w:val="32"/>
        </w:rPr>
        <w:t>4.8 Limitations</w:t>
      </w:r>
    </w:p>
    <w:p>
      <w:pPr>
        <w:spacing w:line="276" w:lineRule="auto" w:after="120"/>
        <w:jc w:val="both"/>
      </w:pPr>
      <w:r>
        <w:rPr>
          <w:rFonts w:ascii="Times New Roman" w:hAnsi="Times New Roman"/>
          <w:color w:val="1F2937"/>
          <w:sz w:val="24"/>
        </w:rPr>
        <w:t>In accordance with rigorous academic and engineering standards, the following platform limitations are formally identified:</w:t>
      </w:r>
    </w:p>
    <w:p>
      <w:pPr>
        <w:pStyle w:val="ListBullet"/>
        <w:spacing w:line="276" w:lineRule="auto" w:after="80"/>
        <w:jc w:val="both"/>
      </w:pPr>
      <w:r>
        <w:rPr>
          <w:rFonts w:ascii="Times New Roman" w:hAnsi="Times New Roman"/>
          <w:b/>
          <w:color w:val="111827"/>
          <w:sz w:val="24"/>
        </w:rPr>
        <w:t xml:space="preserve">1. Ingress Network Reachability &amp; Firewall Traversal: </w:t>
      </w:r>
      <w:r>
        <w:rPr>
          <w:rFonts w:ascii="Times New Roman" w:hAnsi="Times New Roman"/>
          <w:color w:val="1F2937"/>
          <w:sz w:val="24"/>
        </w:rPr>
        <w:t>The Live Target Endpoint Fuzzer requires direct TCP/IP socket connectivity. Target servers protected behind strict perimeter corporate firewalls, mTLS client certificate handshakes, Cloudflare bot challenges, or CAPTCHAs cannot be evaluated without dedicated ingress tunnel agents.</w:t>
      </w:r>
    </w:p>
    <w:p>
      <w:pPr>
        <w:pStyle w:val="ListBullet"/>
        <w:spacing w:line="276" w:lineRule="auto" w:after="80"/>
        <w:jc w:val="both"/>
      </w:pPr>
      <w:r>
        <w:rPr>
          <w:rFonts w:ascii="Times New Roman" w:hAnsi="Times New Roman"/>
          <w:b/>
          <w:color w:val="111827"/>
          <w:sz w:val="24"/>
        </w:rPr>
        <w:t xml:space="preserve">2. External Generative AI Quotas &amp; Rate Limits: </w:t>
      </w:r>
      <w:r>
        <w:rPr>
          <w:rFonts w:ascii="Times New Roman" w:hAnsi="Times New Roman"/>
          <w:color w:val="1F2937"/>
          <w:sz w:val="24"/>
        </w:rPr>
        <w:t>When utilizing free-tier Google Gemini API keys without enterprise billing, strict rate limits (15 Requests Per Minute) can trigger deterministic fallback mechanisms during large-scale automated scan bursts.</w:t>
      </w:r>
    </w:p>
    <w:p>
      <w:pPr>
        <w:pStyle w:val="ListBullet"/>
        <w:spacing w:line="276" w:lineRule="auto" w:after="80"/>
        <w:jc w:val="both"/>
      </w:pPr>
      <w:r>
        <w:rPr>
          <w:rFonts w:ascii="Times New Roman" w:hAnsi="Times New Roman"/>
          <w:b/>
          <w:color w:val="111827"/>
          <w:sz w:val="24"/>
        </w:rPr>
        <w:t xml:space="preserve">3. Cross-Repository Distributed Refactoring Scope: </w:t>
      </w:r>
      <w:r>
        <w:rPr>
          <w:rFonts w:ascii="Times New Roman" w:hAnsi="Times New Roman"/>
          <w:color w:val="1F2937"/>
          <w:sz w:val="24"/>
        </w:rPr>
        <w:t>The current generative remediation engine specializes in single-file to multi-file localized code diffs. Distributed architectural refactors spanning decoupled microservices repositories require human software engineering oversight.</w:t>
      </w:r>
    </w:p>
    <w:p>
      <w:r>
        <w:br w:type="page"/>
      </w:r>
    </w:p>
    <w:p>
      <w:pPr>
        <w:keepNext/>
        <w:spacing w:before="320" w:after="120"/>
      </w:pPr>
      <w:r>
        <w:rPr>
          <w:rFonts w:ascii="Times New Roman" w:hAnsi="Times New Roman"/>
          <w:b/>
          <w:color w:val="111827"/>
          <w:sz w:val="32"/>
        </w:rPr>
        <w:t>4.9 Future Scope</w:t>
      </w:r>
    </w:p>
    <w:p>
      <w:pPr>
        <w:spacing w:line="276" w:lineRule="auto" w:after="120"/>
        <w:jc w:val="both"/>
      </w:pPr>
      <w:r>
        <w:rPr>
          <w:rFonts w:ascii="Times New Roman" w:hAnsi="Times New Roman"/>
          <w:color w:val="1F2937"/>
          <w:sz w:val="24"/>
        </w:rPr>
        <w:t>To advance SentroniX toward full cyber defense autonomy, future research and development will target three strategic frontiers:</w:t>
      </w:r>
    </w:p>
    <w:p>
      <w:pPr>
        <w:pStyle w:val="ListBullet"/>
        <w:spacing w:line="276" w:lineRule="auto" w:after="80"/>
        <w:jc w:val="both"/>
      </w:pPr>
      <w:r>
        <w:rPr>
          <w:rFonts w:ascii="Times New Roman" w:hAnsi="Times New Roman"/>
          <w:b/>
          <w:color w:val="111827"/>
          <w:sz w:val="24"/>
        </w:rPr>
        <w:t xml:space="preserve">1. Autonomous Agentic Patch Verification in Ephemeral Sandboxes: </w:t>
      </w:r>
      <w:r>
        <w:rPr>
          <w:rFonts w:ascii="Times New Roman" w:hAnsi="Times New Roman"/>
          <w:color w:val="1F2937"/>
          <w:sz w:val="24"/>
        </w:rPr>
        <w:t>Implement automated ephemeral Docker staging environments that ingest synthesized AI code diffs, execute unit/integration test suites, and re-fire the original adversary strike to mathematically certify that the vulnerability has been neutralized prior to pull request merging.</w:t>
      </w:r>
    </w:p>
    <w:p>
      <w:pPr>
        <w:pStyle w:val="ListBullet"/>
        <w:spacing w:line="276" w:lineRule="auto" w:after="80"/>
        <w:jc w:val="both"/>
      </w:pPr>
      <w:r>
        <w:rPr>
          <w:rFonts w:ascii="Times New Roman" w:hAnsi="Times New Roman"/>
          <w:b/>
          <w:color w:val="111827"/>
          <w:sz w:val="24"/>
        </w:rPr>
        <w:t xml:space="preserve">2. Linux Kernel eBPF Telemetry Probing: </w:t>
      </w:r>
      <w:r>
        <w:rPr>
          <w:rFonts w:ascii="Times New Roman" w:hAnsi="Times New Roman"/>
          <w:color w:val="1F2937"/>
          <w:sz w:val="24"/>
        </w:rPr>
        <w:t>Extend defensive monitoring from user-space application WAFs into Linux kernel-level extended Berkeley Packet Filters (eBPF). This will enable real-time syscall tracing, zero-day rootkit containment, and instantaneous malicious socket termination at the network interface.</w:t>
      </w:r>
    </w:p>
    <w:p>
      <w:pPr>
        <w:pStyle w:val="ListBullet"/>
        <w:spacing w:line="276" w:lineRule="auto" w:after="80"/>
        <w:jc w:val="both"/>
      </w:pPr>
      <w:r>
        <w:rPr>
          <w:rFonts w:ascii="Times New Roman" w:hAnsi="Times New Roman"/>
          <w:b/>
          <w:color w:val="111827"/>
          <w:sz w:val="24"/>
        </w:rPr>
        <w:t xml:space="preserve">3. Multi-Cloud Infrastructure-as-Code (IaC) Auto-Remediation: </w:t>
      </w:r>
      <w:r>
        <w:rPr>
          <w:rFonts w:ascii="Times New Roman" w:hAnsi="Times New Roman"/>
          <w:color w:val="1F2937"/>
          <w:sz w:val="24"/>
        </w:rPr>
        <w:t>Extend generative remediation beyond application source code into Terraform, AWS CloudFormation, and Kubernetes manifests, automatically remediating over-privileged IAM policies, exposed S3 buckets, and misconfigured Pod Security Standards.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