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E1B4B"/>
          <w:sz w:val="48"/>
        </w:rPr>
        <w:t>SENTRONIX: SYSTEM DESIGN DOCUMENTATION (SDD)</w:t>
      </w:r>
    </w:p>
    <w:p>
      <w:pPr>
        <w:spacing w:after="360"/>
        <w:jc w:val="center"/>
      </w:pPr>
      <w:r>
        <w:rPr>
          <w:rFonts w:ascii="Calibri" w:hAnsi="Calibri"/>
          <w:i/>
          <w:color w:val="4338CA"/>
          <w:sz w:val="26"/>
        </w:rPr>
        <w:t>High-Level &amp; Low-Level Architectural Design Specification</w:t>
        <w:br/>
        <w:t>Autonomous Purple Team Cybersecurity &amp; AI-Driven Threat Management Platform</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68"/>
        <w:gridCol w:w="6624"/>
      </w:tblGrid>
      <w:tr>
        <w:tc>
          <w:tcPr>
            <w:tcW w:type="dxa" w:w="4968"/>
            <w:tcMar>
              <w:top w:w="70" w:type="dxa"/>
              <w:bottom w:w="70" w:type="dxa"/>
              <w:left w:w="120" w:type="dxa"/>
              <w:right w:w="120" w:type="dxa"/>
            </w:tcMar>
            <w:shd w:fill="F8FAFC"/>
          </w:tcPr>
          <w:p>
            <w:r>
              <w:rPr>
                <w:b/>
                <w:color w:val="374151"/>
                <w:sz w:val="19"/>
              </w:rPr>
              <w:t>Project Title</w:t>
            </w:r>
          </w:p>
        </w:tc>
        <w:tc>
          <w:tcPr>
            <w:tcW w:type="dxa" w:w="4968"/>
            <w:tcMar>
              <w:top w:w="70" w:type="dxa"/>
              <w:bottom w:w="70" w:type="dxa"/>
              <w:left w:w="120" w:type="dxa"/>
              <w:right w:w="120" w:type="dxa"/>
            </w:tcMar>
            <w:shd w:fill="F8FAFC"/>
          </w:tcPr>
          <w:p>
            <w:r>
              <w:rPr>
                <w:color w:val="1F2937"/>
                <w:sz w:val="19"/>
              </w:rPr>
              <w:t>SentroniX — Autonomous Purple Team &amp; AI DevSecOps Ecosystem</w:t>
            </w:r>
          </w:p>
        </w:tc>
      </w:tr>
      <w:tr>
        <w:tc>
          <w:tcPr>
            <w:tcW w:type="dxa" w:w="4968"/>
            <w:tcMar>
              <w:top w:w="70" w:type="dxa"/>
              <w:bottom w:w="70" w:type="dxa"/>
              <w:left w:w="120" w:type="dxa"/>
              <w:right w:w="120" w:type="dxa"/>
            </w:tcMar>
          </w:tcPr>
          <w:p>
            <w:r>
              <w:rPr>
                <w:b/>
                <w:color w:val="374151"/>
                <w:sz w:val="19"/>
              </w:rPr>
              <w:t>Course / Level</w:t>
            </w:r>
          </w:p>
        </w:tc>
        <w:tc>
          <w:tcPr>
            <w:tcW w:type="dxa" w:w="4968"/>
            <w:tcMar>
              <w:top w:w="70" w:type="dxa"/>
              <w:bottom w:w="70" w:type="dxa"/>
              <w:left w:w="120" w:type="dxa"/>
              <w:right w:w="120" w:type="dxa"/>
            </w:tcMar>
          </w:tcPr>
          <w:p>
            <w:r>
              <w:rPr>
                <w:color w:val="1F2937"/>
                <w:sz w:val="19"/>
              </w:rPr>
              <w:t>Software Project Management (SPM) / Final Year Project, B.Sc. IT</w:t>
            </w:r>
          </w:p>
        </w:tc>
      </w:tr>
      <w:tr>
        <w:tc>
          <w:tcPr>
            <w:tcW w:type="dxa" w:w="4968"/>
            <w:tcMar>
              <w:top w:w="70" w:type="dxa"/>
              <w:bottom w:w="70" w:type="dxa"/>
              <w:left w:w="120" w:type="dxa"/>
              <w:right w:w="120" w:type="dxa"/>
            </w:tcMar>
            <w:shd w:fill="F8FAFC"/>
          </w:tcPr>
          <w:p>
            <w:r>
              <w:rPr>
                <w:b/>
                <w:color w:val="374151"/>
                <w:sz w:val="19"/>
              </w:rPr>
              <w:t>Document Version</w:t>
            </w:r>
          </w:p>
        </w:tc>
        <w:tc>
          <w:tcPr>
            <w:tcW w:type="dxa" w:w="4968"/>
            <w:tcMar>
              <w:top w:w="70" w:type="dxa"/>
              <w:bottom w:w="70" w:type="dxa"/>
              <w:left w:w="120" w:type="dxa"/>
              <w:right w:w="120" w:type="dxa"/>
            </w:tcMar>
            <w:shd w:fill="F8FAFC"/>
          </w:tcPr>
          <w:p>
            <w:r>
              <w:rPr>
                <w:color w:val="1F2937"/>
                <w:sz w:val="19"/>
              </w:rPr>
              <w:t>1.0 (Final Comprehensive Academic Release)</w:t>
            </w:r>
          </w:p>
        </w:tc>
      </w:tr>
      <w:tr>
        <w:tc>
          <w:tcPr>
            <w:tcW w:type="dxa" w:w="4968"/>
            <w:tcMar>
              <w:top w:w="70" w:type="dxa"/>
              <w:bottom w:w="70" w:type="dxa"/>
              <w:left w:w="120" w:type="dxa"/>
              <w:right w:w="120" w:type="dxa"/>
            </w:tcMar>
          </w:tcPr>
          <w:p>
            <w:r>
              <w:rPr>
                <w:b/>
                <w:color w:val="374151"/>
                <w:sz w:val="19"/>
              </w:rPr>
              <w:t>Authors / Leads</w:t>
            </w:r>
          </w:p>
        </w:tc>
        <w:tc>
          <w:tcPr>
            <w:tcW w:type="dxa" w:w="4968"/>
            <w:tcMar>
              <w:top w:w="70" w:type="dxa"/>
              <w:bottom w:w="70" w:type="dxa"/>
              <w:left w:w="120" w:type="dxa"/>
              <w:right w:w="120" w:type="dxa"/>
            </w:tcMar>
          </w:tcPr>
          <w:p>
            <w:r>
              <w:rPr>
                <w:color w:val="1F2937"/>
                <w:sz w:val="19"/>
              </w:rPr>
              <w:t>Keval Doshi (Lead Architect &amp; Backend) &amp; Aaryan Thummar (Co-Lead &amp; Frontend)</w:t>
            </w:r>
          </w:p>
        </w:tc>
      </w:tr>
      <w:tr>
        <w:tc>
          <w:tcPr>
            <w:tcW w:type="dxa" w:w="4968"/>
            <w:tcMar>
              <w:top w:w="70" w:type="dxa"/>
              <w:bottom w:w="70" w:type="dxa"/>
              <w:left w:w="120" w:type="dxa"/>
              <w:right w:w="120" w:type="dxa"/>
            </w:tcMar>
            <w:shd w:fill="F8FAFC"/>
          </w:tcPr>
          <w:p>
            <w:r>
              <w:rPr>
                <w:b/>
                <w:color w:val="374151"/>
                <w:sz w:val="19"/>
              </w:rPr>
              <w:t>Academic Evaluator</w:t>
            </w:r>
          </w:p>
        </w:tc>
        <w:tc>
          <w:tcPr>
            <w:tcW w:type="dxa" w:w="4968"/>
            <w:tcMar>
              <w:top w:w="70" w:type="dxa"/>
              <w:bottom w:w="70" w:type="dxa"/>
              <w:left w:w="120" w:type="dxa"/>
              <w:right w:w="120" w:type="dxa"/>
            </w:tcMar>
            <w:shd w:fill="F8FAFC"/>
          </w:tcPr>
          <w:p>
            <w:r>
              <w:rPr>
                <w:color w:val="1F2937"/>
                <w:sz w:val="19"/>
              </w:rPr>
              <w:t>Project Guide &amp; Department Evaluators</w:t>
            </w:r>
          </w:p>
        </w:tc>
      </w:tr>
      <w:tr>
        <w:tc>
          <w:tcPr>
            <w:tcW w:type="dxa" w:w="4968"/>
            <w:tcMar>
              <w:top w:w="70" w:type="dxa"/>
              <w:bottom w:w="70" w:type="dxa"/>
              <w:left w:w="120" w:type="dxa"/>
              <w:right w:w="120" w:type="dxa"/>
            </w:tcMar>
          </w:tcPr>
          <w:p>
            <w:r>
              <w:rPr>
                <w:b/>
                <w:color w:val="374151"/>
                <w:sz w:val="19"/>
              </w:rPr>
              <w:t>Live Production URL</w:t>
            </w:r>
          </w:p>
        </w:tc>
        <w:tc>
          <w:tcPr>
            <w:tcW w:type="dxa" w:w="4968"/>
            <w:tcMar>
              <w:top w:w="70" w:type="dxa"/>
              <w:bottom w:w="70" w:type="dxa"/>
              <w:left w:w="120" w:type="dxa"/>
              <w:right w:w="120" w:type="dxa"/>
            </w:tcMar>
          </w:tcPr>
          <w:p>
            <w:r>
              <w:rPr>
                <w:color w:val="1F2937"/>
                <w:sz w:val="19"/>
              </w:rPr>
              <w:t>https://sentronix.onrender.com</w:t>
            </w:r>
          </w:p>
        </w:tc>
      </w:tr>
      <w:tr>
        <w:tc>
          <w:tcPr>
            <w:tcW w:type="dxa" w:w="4968"/>
            <w:tcMar>
              <w:top w:w="70" w:type="dxa"/>
              <w:bottom w:w="70" w:type="dxa"/>
              <w:left w:w="120" w:type="dxa"/>
              <w:right w:w="120" w:type="dxa"/>
            </w:tcMar>
            <w:shd w:fill="F8FAFC"/>
          </w:tcPr>
          <w:p>
            <w:r>
              <w:rPr>
                <w:b/>
                <w:color w:val="374151"/>
                <w:sz w:val="19"/>
              </w:rPr>
              <w:t>GitHub Repository</w:t>
            </w:r>
          </w:p>
        </w:tc>
        <w:tc>
          <w:tcPr>
            <w:tcW w:type="dxa" w:w="4968"/>
            <w:tcMar>
              <w:top w:w="70" w:type="dxa"/>
              <w:bottom w:w="70" w:type="dxa"/>
              <w:left w:w="120" w:type="dxa"/>
              <w:right w:w="120" w:type="dxa"/>
            </w:tcMar>
            <w:shd w:fill="F8FAFC"/>
          </w:tcPr>
          <w:p>
            <w:r>
              <w:rPr>
                <w:color w:val="1F2937"/>
                <w:sz w:val="19"/>
              </w:rPr>
              <w:t>https://github.com/Kevaldoshi123/Sentronix</w:t>
            </w:r>
          </w:p>
        </w:tc>
      </w:tr>
    </w:tbl>
    <w:p>
      <w:pPr>
        <w:spacing w:after="240"/>
      </w:pPr>
    </w:p>
    <w:p>
      <w:pPr>
        <w:keepNext/>
        <w:spacing w:before="360" w:after="120"/>
      </w:pPr>
      <w:r>
        <w:rPr>
          <w:rFonts w:ascii="Arial" w:hAnsi="Arial"/>
          <w:b/>
          <w:color w:val="1E1B4B"/>
          <w:sz w:val="32"/>
        </w:rPr>
        <w:t>1. Executive Summary &amp; Architectural Goals</w:t>
      </w:r>
    </w:p>
    <w:p>
      <w:pPr>
        <w:spacing w:after="120"/>
      </w:pPr>
      <w:r>
        <w:rPr>
          <w:b/>
          <w:color w:val="1E1B4B"/>
        </w:rPr>
        <w:t xml:space="preserve">The Problem Space: </w:t>
      </w:r>
      <w:r>
        <w:rPr>
          <w:i w:val="0"/>
        </w:rPr>
        <w:t>Modern enterprise cybersecurity faces three fundamental architectural fractures: first, the offensive (Red Team) and defensive (Blue Team) silos operate in isolation with disjointed tooling; second, traditional vulnerability scanners trigger severe alert fatigue without generating actionable remediation code; and third, sophisticated attackers increasingly bypass network perimeters using covert multimedia channels (such as Least Significant Bit steganography).</w:t>
      </w:r>
    </w:p>
    <w:p>
      <w:pPr>
        <w:spacing w:after="120"/>
      </w:pPr>
      <w:r>
        <w:rPr>
          <w:b/>
          <w:color w:val="1E1B4B"/>
        </w:rPr>
        <w:t xml:space="preserve">The SentroniX Solution: </w:t>
      </w:r>
      <w:r>
        <w:rPr>
          <w:i w:val="0"/>
        </w:rPr>
        <w:t>SentroniX is engineered as a cloud-native, autonomous Purple Team platform that bridges offensive adversary emulation, real-time Layer-7 packet interception, and generative AI code patch synthesis into a continuous, closed-loop DevSecOps ecosystem.</w:t>
      </w:r>
    </w:p>
    <w:p>
      <w:pPr>
        <w:pStyle w:val="ListBullet"/>
        <w:spacing w:after="60"/>
      </w:pPr>
      <w:r>
        <w:rPr>
          <w:b/>
          <w:color w:val="1F2937"/>
        </w:rPr>
        <w:t xml:space="preserve">• </w:t>
      </w:r>
      <w:r>
        <w:t>Loose Coupling &amp; Decoupled Micro-services: React 18/Vite SPA client separated cleanly from FastAPI async backend.</w:t>
      </w:r>
    </w:p>
    <w:p>
      <w:pPr>
        <w:pStyle w:val="ListBullet"/>
        <w:spacing w:after="60"/>
      </w:pPr>
      <w:r>
        <w:rPr>
          <w:b/>
          <w:color w:val="1F2937"/>
        </w:rPr>
        <w:t xml:space="preserve">• </w:t>
      </w:r>
      <w:r>
        <w:t>Strict Multi-Tenancy: End-to-end data isolation via cryptographic JWT tokens and X-Tenant-ID workspace partitions.</w:t>
      </w:r>
    </w:p>
    <w:p>
      <w:pPr>
        <w:pStyle w:val="ListBullet"/>
        <w:spacing w:after="60"/>
      </w:pPr>
      <w:r>
        <w:rPr>
          <w:b/>
          <w:color w:val="1F2937"/>
        </w:rPr>
        <w:t xml:space="preserve">• </w:t>
      </w:r>
      <w:r>
        <w:t>Automated 1-Click DevSecOps Remediation: Instant Google Gemini 1.5 Unified Git Diff synthesis with direct Atlassian Jira and GitHub PR integration.</w:t>
      </w:r>
    </w:p>
    <w:p>
      <w:pPr>
        <w:pStyle w:val="ListBullet"/>
        <w:spacing w:after="60"/>
      </w:pPr>
      <w:r>
        <w:rPr>
          <w:b/>
          <w:color w:val="1F2937"/>
        </w:rPr>
        <w:t xml:space="preserve">• </w:t>
      </w:r>
      <w:r>
        <w:t>Zero-Trust Defense-in-Depth: Real-time WAF AST tokenization, rate-limiting, and Shannon entropy image inspection.</w:t>
      </w:r>
    </w:p>
    <w:p>
      <w:pPr>
        <w:keepNext/>
        <w:spacing w:before="360" w:after="120"/>
      </w:pPr>
      <w:r>
        <w:rPr>
          <w:rFonts w:ascii="Arial" w:hAnsi="Arial"/>
          <w:b/>
          <w:color w:val="1E1B4B"/>
          <w:sz w:val="32"/>
        </w:rPr>
        <w:t>2. High-Level System Architecture (Tiered Model)</w:t>
      </w:r>
    </w:p>
    <w:p>
      <w:pPr>
        <w:spacing w:after="120"/>
      </w:pPr>
      <w:r>
        <w:rPr>
          <w:i w:val="0"/>
        </w:rPr>
        <w:t>SentroniX employs a decoupled 4-Tier Enterprise Cloud Architecture designed for high availability, horizontal scalability, and strict separation of concerns across presentation, orchestration, core security logic, and persistence.</w:t>
      </w:r>
    </w:p>
    <w:p>
      <w:pPr>
        <w:keepNext/>
        <w:spacing w:before="160" w:after="80"/>
        <w:jc w:val="center"/>
      </w:pPr>
      <w:r>
        <w:drawing>
          <wp:inline xmlns:a="http://schemas.openxmlformats.org/drawingml/2006/main" xmlns:pic="http://schemas.openxmlformats.org/drawingml/2006/picture">
            <wp:extent cx="5669280" cy="3847011"/>
            <wp:docPr id="1" name="Picture 1"/>
            <wp:cNvGraphicFramePr>
              <a:graphicFrameLocks noChangeAspect="1"/>
            </wp:cNvGraphicFramePr>
            <a:graphic>
              <a:graphicData uri="http://schemas.openxmlformats.org/drawingml/2006/picture">
                <pic:pic>
                  <pic:nvPicPr>
                    <pic:cNvPr id="0" name="fig_4_0_architecture.png"/>
                    <pic:cNvPicPr/>
                  </pic:nvPicPr>
                  <pic:blipFill>
                    <a:blip r:embed="rId9"/>
                    <a:stretch>
                      <a:fillRect/>
                    </a:stretch>
                  </pic:blipFill>
                  <pic:spPr>
                    <a:xfrm>
                      <a:off x="0" y="0"/>
                      <a:ext cx="5669280" cy="3847011"/>
                    </a:xfrm>
                    <a:prstGeom prst="rect"/>
                  </pic:spPr>
                </pic:pic>
              </a:graphicData>
            </a:graphic>
          </wp:inline>
        </w:drawing>
      </w:r>
    </w:p>
    <w:p>
      <w:pPr>
        <w:keepNext/>
        <w:spacing w:after="280"/>
        <w:jc w:val="center"/>
      </w:pPr>
      <w:r>
        <w:rPr>
          <w:b/>
          <w:i/>
          <w:color w:val="4B5563"/>
          <w:sz w:val="19"/>
        </w:rPr>
        <w:t>Figure: 4.0: SentroniX 4-Tier Cloud Architecture &amp; System Decomposition</w:t>
      </w:r>
    </w:p>
    <w:p>
      <w:pPr>
        <w:keepNext/>
        <w:spacing w:before="280" w:after="80"/>
      </w:pPr>
      <w:r>
        <w:rPr>
          <w:rFonts w:ascii="Arial" w:hAnsi="Arial"/>
          <w:b/>
          <w:color w:val="3730A3"/>
          <w:sz w:val="26"/>
        </w:rPr>
        <w:t>2.1 Architectural Tier Breakdown</w:t>
      </w:r>
    </w:p>
    <w:p>
      <w:pPr>
        <w:pStyle w:val="ListBullet"/>
        <w:spacing w:after="60"/>
      </w:pPr>
      <w:r>
        <w:rPr>
          <w:b/>
          <w:color w:val="1F2937"/>
        </w:rPr>
        <w:t xml:space="preserve">1. </w:t>
      </w:r>
      <w:r>
        <w:t>Presentation Layer (Client SPA): Built with React 18, Vite 8, and Tailwind CSS v4. Features reactive state stores, Bento-Grid telemetry dashboards, and the real-time Purple Team CLI terminal with horizontal pan/wheel navigation.</w:t>
      </w:r>
    </w:p>
    <w:p>
      <w:pPr>
        <w:pStyle w:val="ListBullet"/>
        <w:spacing w:after="60"/>
      </w:pPr>
      <w:r>
        <w:rPr>
          <w:b/>
          <w:color w:val="1F2937"/>
        </w:rPr>
        <w:t xml:space="preserve">2. </w:t>
      </w:r>
      <w:r>
        <w:t>API Gateway &amp; Application Tier: Powered by Python 3.11 asynchronous FastAPI. Enforces JWT stateless authentication, tenant scoping middleware, Pydantic data contract validation, and CORS security policies.</w:t>
      </w:r>
    </w:p>
    <w:p>
      <w:pPr>
        <w:pStyle w:val="ListBullet"/>
        <w:spacing w:after="60"/>
      </w:pPr>
      <w:r>
        <w:rPr>
          <w:b/>
          <w:color w:val="1F2937"/>
        </w:rPr>
        <w:t xml:space="preserve">3. </w:t>
      </w:r>
      <w:r>
        <w:t>Core Security &amp; AI Micro-services: Incorporates the Red Team adversary strike launcher (Atomic Strikes, MITRE Caldera, SecLists Fuzzer), the Blue Team Layer-7 WAF matrix with Shannon Entropy stego inspection, and the Gemini AI code patch synthesis engine.</w:t>
      </w:r>
    </w:p>
    <w:p>
      <w:pPr>
        <w:pStyle w:val="ListBullet"/>
        <w:spacing w:after="60"/>
      </w:pPr>
      <w:r>
        <w:rPr>
          <w:b/>
          <w:color w:val="1F2937"/>
        </w:rPr>
        <w:t xml:space="preserve">4. </w:t>
      </w:r>
      <w:r>
        <w:t>Persistence &amp; Infrastructure Tier: Relational PostgreSQL database managed via SQLAlchemy 2.0 ORM, multi-stage Docker containerization on Render Cloud PaaS, and external webhook integrations for Atlassian Jira and Discord SecOps.</w:t>
      </w:r>
    </w:p>
    <w:p>
      <w:pPr>
        <w:keepNext/>
        <w:spacing w:before="360" w:after="120"/>
      </w:pPr>
      <w:r>
        <w:rPr>
          <w:rFonts w:ascii="Arial" w:hAnsi="Arial"/>
          <w:b/>
          <w:color w:val="1E1B4B"/>
          <w:sz w:val="32"/>
        </w:rPr>
        <w:t>3. The Four Core Defensive Pillars &amp; AI Engine</w:t>
      </w:r>
    </w:p>
    <w:p>
      <w:pPr>
        <w:keepNext/>
        <w:spacing w:before="280" w:after="80"/>
      </w:pPr>
      <w:r>
        <w:rPr>
          <w:rFonts w:ascii="Arial" w:hAnsi="Arial"/>
          <w:b/>
          <w:color w:val="3730A3"/>
          <w:sz w:val="26"/>
        </w:rPr>
        <w:t>Pillar 1: Application &amp; Code-Level Defense (SAST, DAST, SCA)</w:t>
      </w:r>
    </w:p>
    <w:p>
      <w:pPr>
        <w:pStyle w:val="ListBullet"/>
        <w:spacing w:after="60"/>
      </w:pPr>
      <w:r>
        <w:rPr>
          <w:b/>
          <w:color w:val="1F2937"/>
        </w:rPr>
        <w:t xml:space="preserve">• </w:t>
      </w:r>
      <w:r>
        <w:t>Static Application Security Testing (SAST): AST-level vulnerability detection parsing code for OWASP Top 10 vulnerabilities.</w:t>
      </w:r>
    </w:p>
    <w:p>
      <w:pPr>
        <w:pStyle w:val="ListBullet"/>
        <w:spacing w:after="60"/>
      </w:pPr>
      <w:r>
        <w:rPr>
          <w:b/>
          <w:color w:val="1F2937"/>
        </w:rPr>
        <w:t xml:space="preserve">• </w:t>
      </w:r>
      <w:r>
        <w:t>Dynamic Application Security Testing (DAST): Live HTTP endpoint fuzzing probing runtime reflection, response latency, and headers.</w:t>
      </w:r>
    </w:p>
    <w:p>
      <w:pPr>
        <w:pStyle w:val="ListBullet"/>
        <w:spacing w:after="60"/>
      </w:pPr>
      <w:r>
        <w:rPr>
          <w:b/>
          <w:color w:val="1F2937"/>
        </w:rPr>
        <w:t xml:space="preserve">• </w:t>
      </w:r>
      <w:r>
        <w:t>Software Composition Analysis (SCA): Mapping project dependencies against the National Vulnerability Database (NVD).</w:t>
      </w:r>
    </w:p>
    <w:p>
      <w:pPr>
        <w:keepNext/>
        <w:spacing w:before="280" w:after="80"/>
      </w:pPr>
      <w:r>
        <w:rPr>
          <w:rFonts w:ascii="Arial" w:hAnsi="Arial"/>
          <w:b/>
          <w:color w:val="3730A3"/>
          <w:sz w:val="26"/>
        </w:rPr>
        <w:t>Pillar 2: File &amp; Multimedia Steganography Defense</w:t>
      </w:r>
    </w:p>
    <w:p>
      <w:pPr>
        <w:pStyle w:val="ListBullet"/>
        <w:spacing w:after="60"/>
      </w:pPr>
      <w:r>
        <w:rPr>
          <w:b/>
          <w:color w:val="1F2937"/>
        </w:rPr>
        <w:t xml:space="preserve">• </w:t>
      </w:r>
      <w:r>
        <w:t>Least Significant Bit (LSB) Extraction: Scans low-order bitplanes of RGB matrices across PNG, JPEG, and BMP files.</w:t>
      </w:r>
    </w:p>
    <w:p>
      <w:pPr>
        <w:pStyle w:val="ListBullet"/>
        <w:spacing w:after="60"/>
      </w:pPr>
      <w:r>
        <w:rPr>
          <w:b/>
          <w:color w:val="1F2937"/>
        </w:rPr>
        <w:t xml:space="preserve">• </w:t>
      </w:r>
      <w:r>
        <w:t>Shannon Entropy Mathematical Thresholding: Computes byte dispersion. Images with H(X) &gt;= 7.95 indicate encrypted shellcode.</w:t>
      </w:r>
    </w:p>
    <w:p>
      <w:pPr>
        <w:pStyle w:val="ListBullet"/>
        <w:spacing w:after="60"/>
      </w:pPr>
      <w:r>
        <w:rPr>
          <w:b/>
          <w:color w:val="1F2937"/>
        </w:rPr>
        <w:t xml:space="preserve">• </w:t>
      </w:r>
      <w:r>
        <w:t>Chi-Square (Chi^2) Sample Pair Analysis: Detects non-natural statistical distribution anomalies across adjacent pixel values.</w:t>
      </w:r>
    </w:p>
    <w:p>
      <w:pPr>
        <w:keepNext/>
        <w:spacing w:before="280" w:after="80"/>
      </w:pPr>
      <w:r>
        <w:rPr>
          <w:rFonts w:ascii="Arial" w:hAnsi="Arial"/>
          <w:b/>
          <w:color w:val="3730A3"/>
          <w:sz w:val="26"/>
        </w:rPr>
        <w:t>Pillar 3: Identity &amp; Access Management (IAM) Defense</w:t>
      </w:r>
    </w:p>
    <w:p>
      <w:pPr>
        <w:pStyle w:val="ListBullet"/>
        <w:spacing w:after="60"/>
      </w:pPr>
      <w:r>
        <w:rPr>
          <w:b/>
          <w:color w:val="1F2937"/>
        </w:rPr>
        <w:t xml:space="preserve">• </w:t>
      </w:r>
      <w:r>
        <w:t>Stateless Cryptographic JWTs: Strict RS256/HS256 validation neutralizing algorithm confusion and signature spoofing attacks.</w:t>
      </w:r>
    </w:p>
    <w:p>
      <w:pPr>
        <w:pStyle w:val="ListBullet"/>
        <w:spacing w:after="60"/>
      </w:pPr>
      <w:r>
        <w:rPr>
          <w:b/>
          <w:color w:val="1F2937"/>
        </w:rPr>
        <w:t xml:space="preserve">• </w:t>
      </w:r>
      <w:r>
        <w:t>Insecure Direct Object Reference (IDOR) Guard: Multi-tenant ownership verification preventing horizontal privilege escalation.</w:t>
      </w:r>
    </w:p>
    <w:p>
      <w:pPr>
        <w:pStyle w:val="ListBullet"/>
        <w:spacing w:after="60"/>
      </w:pPr>
      <w:r>
        <w:rPr>
          <w:b/>
          <w:color w:val="1F2937"/>
        </w:rPr>
        <w:t xml:space="preserve">• </w:t>
      </w:r>
      <w:r>
        <w:t>Dual-Layer Hashing: Salted PBKDF2-HMAC-SHA256 (200,000 rounds) with constant-time verification, plus bcrypt fallback.</w:t>
      </w:r>
    </w:p>
    <w:p>
      <w:pPr>
        <w:keepNext/>
        <w:spacing w:before="280" w:after="80"/>
      </w:pPr>
      <w:r>
        <w:rPr>
          <w:rFonts w:ascii="Arial" w:hAnsi="Arial"/>
          <w:b/>
          <w:color w:val="3730A3"/>
          <w:sz w:val="26"/>
        </w:rPr>
        <w:t>Pillar 4: Autonomous Purple Team Arena &amp; Breach Emulation</w:t>
      </w:r>
    </w:p>
    <w:p>
      <w:pPr>
        <w:pStyle w:val="ListBullet"/>
        <w:spacing w:after="60"/>
      </w:pPr>
      <w:r>
        <w:rPr>
          <w:b/>
          <w:color w:val="1F2937"/>
        </w:rPr>
        <w:t xml:space="preserve">• </w:t>
      </w:r>
      <w:r>
        <w:t>Atomic Strike Launchpad: Executes individual MITRE ATT&amp;CK techniques with live packet capture and telemetry inspection.</w:t>
      </w:r>
    </w:p>
    <w:p>
      <w:pPr>
        <w:pStyle w:val="ListBullet"/>
        <w:spacing w:after="60"/>
      </w:pPr>
      <w:r>
        <w:rPr>
          <w:b/>
          <w:color w:val="1F2937"/>
        </w:rPr>
        <w:t xml:space="preserve">• </w:t>
      </w:r>
      <w:r>
        <w:t>MITRE Caldera Autonomous APT Campaigns: Simulates 3-stage adversary intrusions (Reconnaissance -&gt; Access -&gt; Exfiltration).</w:t>
      </w:r>
    </w:p>
    <w:p>
      <w:pPr>
        <w:pStyle w:val="ListBullet"/>
        <w:spacing w:after="60"/>
      </w:pPr>
      <w:r>
        <w:rPr>
          <w:b/>
          <w:color w:val="1F2937"/>
        </w:rPr>
        <w:t xml:space="preserve">• </w:t>
      </w:r>
      <w:r>
        <w:t>SecLists Sensitive Path Fuzzer: Automated discovery probing common leaked perimeter artifacts (/.env, /.git/HEAD).</w:t>
      </w:r>
    </w:p>
    <w:p>
      <w:pPr>
        <w:pStyle w:val="ListBullet"/>
        <w:spacing w:after="60"/>
      </w:pPr>
      <w:r>
        <w:rPr>
          <w:b/>
          <w:color w:val="1F2937"/>
        </w:rPr>
        <w:t xml:space="preserve">• </w:t>
      </w:r>
      <w:r>
        <w:t>WAF Defense Switchboard Matrix: Real-time operator toggle switch allowing live verification of defense failure vs. containment.</w:t>
      </w:r>
    </w:p>
    <w:p>
      <w:pPr>
        <w:keepNext/>
        <w:spacing w:before="280" w:after="80"/>
      </w:pPr>
      <w:r>
        <w:rPr>
          <w:rFonts w:ascii="Arial" w:hAnsi="Arial"/>
          <w:b/>
          <w:color w:val="3730A3"/>
          <w:sz w:val="26"/>
        </w:rPr>
        <w:t>Cross-Cutting: Gemini AI Correlation &amp; 1-Click Patch Engine</w:t>
      </w:r>
    </w:p>
    <w:p>
      <w:pPr>
        <w:spacing w:after="120"/>
      </w:pPr>
      <w:r>
        <w:rPr>
          <w:i w:val="0"/>
        </w:rPr>
        <w:t>When vulnerabilities are detected, the AI engine correlates the static file location with runtime strike packets. It invokes Google Gemini 1.5 Flash/Pro with secure system instructions to generate syntactically valid Unified Git Diffs. The developer can download raw .patch files, trigger automated GitHub Pull Requests, or synchronize issue tickets directly to Atlassian Jira.</w:t>
      </w:r>
    </w:p>
    <w:p>
      <w:pPr>
        <w:keepNext/>
        <w:spacing w:before="360" w:after="120"/>
      </w:pPr>
      <w:r>
        <w:rPr>
          <w:rFonts w:ascii="Arial" w:hAnsi="Arial"/>
          <w:b/>
          <w:color w:val="1E1B4B"/>
          <w:sz w:val="32"/>
        </w:rPr>
        <w:t>4. Formal Architectural UML Diagrams &amp; Specifications</w:t>
      </w:r>
    </w:p>
    <w:p>
      <w:pPr>
        <w:spacing w:after="120"/>
      </w:pPr>
      <w:r>
        <w:rPr>
          <w:i w:val="0"/>
        </w:rPr>
        <w:t>To provide rigorous engineering documentation, the system is modeled using six standard UML structural and behavioral diagrams developed specifically for the SentroniX platform.</w:t>
      </w:r>
    </w:p>
    <w:p>
      <w:pPr>
        <w:keepNext/>
        <w:spacing w:before="280" w:after="80"/>
      </w:pPr>
      <w:r>
        <w:rPr>
          <w:rFonts w:ascii="Arial" w:hAnsi="Arial"/>
          <w:b/>
          <w:color w:val="3730A3"/>
          <w:sz w:val="26"/>
        </w:rPr>
        <w:t>Figure 4.1: Database Schema &amp; Entity-Relationship Diagram (ERD)</w:t>
      </w:r>
    </w:p>
    <w:p>
      <w:pPr>
        <w:spacing w:after="120"/>
      </w:pPr>
      <w:r>
        <w:rPr>
          <w:i w:val="0"/>
        </w:rPr>
        <w:t>The Entity-Relationship Diagram defines the normalized relational schema supporting multi-tenant isolation. Foreign key constraints enforce referential integrity across users, scans, findings, remediations, and WAF rules.</w:t>
      </w:r>
    </w:p>
    <w:p>
      <w:pPr>
        <w:keepNext/>
        <w:spacing w:before="160" w:after="80"/>
        <w:jc w:val="center"/>
      </w:pPr>
      <w:r>
        <w:drawing>
          <wp:inline xmlns:a="http://schemas.openxmlformats.org/drawingml/2006/main" xmlns:pic="http://schemas.openxmlformats.org/drawingml/2006/picture">
            <wp:extent cx="5669280" cy="4241763"/>
            <wp:docPr id="2" name="Picture 2"/>
            <wp:cNvGraphicFramePr>
              <a:graphicFrameLocks noChangeAspect="1"/>
            </wp:cNvGraphicFramePr>
            <a:graphic>
              <a:graphicData uri="http://schemas.openxmlformats.org/drawingml/2006/picture">
                <pic:pic>
                  <pic:nvPicPr>
                    <pic:cNvPr id="0" name="fig_4_1_erd.png"/>
                    <pic:cNvPicPr/>
                  </pic:nvPicPr>
                  <pic:blipFill>
                    <a:blip r:embed="rId10"/>
                    <a:stretch>
                      <a:fillRect/>
                    </a:stretch>
                  </pic:blipFill>
                  <pic:spPr>
                    <a:xfrm>
                      <a:off x="0" y="0"/>
                      <a:ext cx="5669280" cy="4241763"/>
                    </a:xfrm>
                    <a:prstGeom prst="rect"/>
                  </pic:spPr>
                </pic:pic>
              </a:graphicData>
            </a:graphic>
          </wp:inline>
        </w:drawing>
      </w:r>
    </w:p>
    <w:p>
      <w:pPr>
        <w:keepNext/>
        <w:spacing w:after="280"/>
        <w:jc w:val="center"/>
      </w:pPr>
      <w:r>
        <w:rPr>
          <w:b/>
          <w:i/>
          <w:color w:val="4B5563"/>
          <w:sz w:val="19"/>
        </w:rPr>
        <w:t>Figure: 4.1: SentroniX Relational Database Entity-Relationship Diagram (ERD)</w:t>
      </w:r>
    </w:p>
    <w:p>
      <w:pPr>
        <w:keepNext/>
        <w:spacing w:before="280" w:after="80"/>
      </w:pPr>
      <w:r>
        <w:rPr>
          <w:rFonts w:ascii="Arial" w:hAnsi="Arial"/>
          <w:b/>
          <w:color w:val="3730A3"/>
          <w:sz w:val="26"/>
        </w:rPr>
        <w:t>Figure 4.2: System Use Case Diagram</w:t>
      </w:r>
    </w:p>
    <w:p>
      <w:pPr>
        <w:spacing w:after="120"/>
      </w:pPr>
      <w:r>
        <w:rPr>
          <w:i w:val="0"/>
        </w:rPr>
        <w:t>The Use Case Diagram defines functional system boundaries and interactions for four primary user personas: SecOps Analysts, DevSecOps Engineers, Red Team Operators, and Platform Administrators.</w:t>
      </w:r>
    </w:p>
    <w:p>
      <w:pPr>
        <w:keepNext/>
        <w:spacing w:before="160" w:after="80"/>
        <w:jc w:val="center"/>
      </w:pPr>
      <w:r>
        <w:drawing>
          <wp:inline xmlns:a="http://schemas.openxmlformats.org/drawingml/2006/main" xmlns:pic="http://schemas.openxmlformats.org/drawingml/2006/picture">
            <wp:extent cx="5669280" cy="4241763"/>
            <wp:docPr id="3" name="Picture 3"/>
            <wp:cNvGraphicFramePr>
              <a:graphicFrameLocks noChangeAspect="1"/>
            </wp:cNvGraphicFramePr>
            <a:graphic>
              <a:graphicData uri="http://schemas.openxmlformats.org/drawingml/2006/picture">
                <pic:pic>
                  <pic:nvPicPr>
                    <pic:cNvPr id="0" name="fig_4_2_use_case.png"/>
                    <pic:cNvPicPr/>
                  </pic:nvPicPr>
                  <pic:blipFill>
                    <a:blip r:embed="rId11"/>
                    <a:stretch>
                      <a:fillRect/>
                    </a:stretch>
                  </pic:blipFill>
                  <pic:spPr>
                    <a:xfrm>
                      <a:off x="0" y="0"/>
                      <a:ext cx="5669280" cy="4241763"/>
                    </a:xfrm>
                    <a:prstGeom prst="rect"/>
                  </pic:spPr>
                </pic:pic>
              </a:graphicData>
            </a:graphic>
          </wp:inline>
        </w:drawing>
      </w:r>
    </w:p>
    <w:p>
      <w:pPr>
        <w:keepNext/>
        <w:spacing w:after="280"/>
        <w:jc w:val="center"/>
      </w:pPr>
      <w:r>
        <w:rPr>
          <w:b/>
          <w:i/>
          <w:color w:val="4B5563"/>
          <w:sz w:val="19"/>
        </w:rPr>
        <w:t>Figure: 4.2: System Use Case Diagram &amp; Actor Boundary Model</w:t>
      </w:r>
    </w:p>
    <w:p>
      <w:pPr>
        <w:keepNext/>
        <w:spacing w:before="280" w:after="80"/>
      </w:pPr>
      <w:r>
        <w:rPr>
          <w:rFonts w:ascii="Arial" w:hAnsi="Arial"/>
          <w:b/>
          <w:color w:val="3730A3"/>
          <w:sz w:val="26"/>
        </w:rPr>
        <w:t>Figure 4.3: Sequence Diagram: Multi-Stage Attack Simulation &amp; WAF Defense</w:t>
      </w:r>
    </w:p>
    <w:p>
      <w:pPr>
        <w:spacing w:after="120"/>
      </w:pPr>
      <w:r>
        <w:rPr>
          <w:i w:val="0"/>
        </w:rPr>
        <w:t>Illustrates the synchronous execution flow of an adversarial attack strike. The packet is intercepted at Layer-7 by WAF middleware, evaluated against active rules, and logged to the telemetry stream.</w:t>
      </w:r>
    </w:p>
    <w:p>
      <w:pPr>
        <w:keepNext/>
        <w:spacing w:before="160" w:after="80"/>
        <w:jc w:val="center"/>
      </w:pPr>
      <w:r>
        <w:drawing>
          <wp:inline xmlns:a="http://schemas.openxmlformats.org/drawingml/2006/main" xmlns:pic="http://schemas.openxmlformats.org/drawingml/2006/picture">
            <wp:extent cx="5669280" cy="4278702"/>
            <wp:docPr id="4" name="Picture 4"/>
            <wp:cNvGraphicFramePr>
              <a:graphicFrameLocks noChangeAspect="1"/>
            </wp:cNvGraphicFramePr>
            <a:graphic>
              <a:graphicData uri="http://schemas.openxmlformats.org/drawingml/2006/picture">
                <pic:pic>
                  <pic:nvPicPr>
                    <pic:cNvPr id="0" name="fig_4_3_sequence_strike.png"/>
                    <pic:cNvPicPr/>
                  </pic:nvPicPr>
                  <pic:blipFill>
                    <a:blip r:embed="rId12"/>
                    <a:stretch>
                      <a:fillRect/>
                    </a:stretch>
                  </pic:blipFill>
                  <pic:spPr>
                    <a:xfrm>
                      <a:off x="0" y="0"/>
                      <a:ext cx="5669280" cy="4278702"/>
                    </a:xfrm>
                    <a:prstGeom prst="rect"/>
                  </pic:spPr>
                </pic:pic>
              </a:graphicData>
            </a:graphic>
          </wp:inline>
        </w:drawing>
      </w:r>
    </w:p>
    <w:p>
      <w:pPr>
        <w:keepNext/>
        <w:spacing w:after="280"/>
        <w:jc w:val="center"/>
      </w:pPr>
      <w:r>
        <w:rPr>
          <w:b/>
          <w:i/>
          <w:color w:val="4B5563"/>
          <w:sz w:val="19"/>
        </w:rPr>
        <w:t>Figure: 4.3: Sequence Diagram — Multi-Stage Strike Simulation &amp; WAF Interception</w:t>
      </w:r>
    </w:p>
    <w:p>
      <w:pPr>
        <w:keepNext/>
        <w:spacing w:before="280" w:after="80"/>
      </w:pPr>
      <w:r>
        <w:rPr>
          <w:rFonts w:ascii="Arial" w:hAnsi="Arial"/>
          <w:b/>
          <w:color w:val="3730A3"/>
          <w:sz w:val="26"/>
        </w:rPr>
        <w:t>Figure 4.4: Sequence Diagram: AI Vulnerability Triage &amp; Automated Patch Synthesis</w:t>
      </w:r>
    </w:p>
    <w:p>
      <w:pPr>
        <w:spacing w:after="120"/>
      </w:pPr>
      <w:r>
        <w:rPr>
          <w:i w:val="0"/>
        </w:rPr>
        <w:t>Traces the closed-loop autonomous remediation lifecycle: finding selection, zero-shot Google Gemini 1.5 prompt synthesis, Unified Git Diff formatting, Atlassian Jira issue creation, and automated GitHub PR branching.</w:t>
      </w:r>
    </w:p>
    <w:p>
      <w:pPr>
        <w:keepNext/>
        <w:spacing w:before="160" w:after="80"/>
        <w:jc w:val="center"/>
      </w:pPr>
      <w:r>
        <w:drawing>
          <wp:inline xmlns:a="http://schemas.openxmlformats.org/drawingml/2006/main" xmlns:pic="http://schemas.openxmlformats.org/drawingml/2006/picture">
            <wp:extent cx="5669280" cy="4334269"/>
            <wp:docPr id="5" name="Picture 5"/>
            <wp:cNvGraphicFramePr>
              <a:graphicFrameLocks noChangeAspect="1"/>
            </wp:cNvGraphicFramePr>
            <a:graphic>
              <a:graphicData uri="http://schemas.openxmlformats.org/drawingml/2006/picture">
                <pic:pic>
                  <pic:nvPicPr>
                    <pic:cNvPr id="0" name="fig_4_4_sequence_ai_patch.png"/>
                    <pic:cNvPicPr/>
                  </pic:nvPicPr>
                  <pic:blipFill>
                    <a:blip r:embed="rId13"/>
                    <a:stretch>
                      <a:fillRect/>
                    </a:stretch>
                  </pic:blipFill>
                  <pic:spPr>
                    <a:xfrm>
                      <a:off x="0" y="0"/>
                      <a:ext cx="5669280" cy="4334269"/>
                    </a:xfrm>
                    <a:prstGeom prst="rect"/>
                  </pic:spPr>
                </pic:pic>
              </a:graphicData>
            </a:graphic>
          </wp:inline>
        </w:drawing>
      </w:r>
    </w:p>
    <w:p>
      <w:pPr>
        <w:keepNext/>
        <w:spacing w:after="280"/>
        <w:jc w:val="center"/>
      </w:pPr>
      <w:r>
        <w:rPr>
          <w:b/>
          <w:i/>
          <w:color w:val="4B5563"/>
          <w:sz w:val="19"/>
        </w:rPr>
        <w:t>Figure: 4.4: Sequence Diagram — AI Vulnerability Triage &amp; Automated Patch Synthesis</w:t>
      </w:r>
    </w:p>
    <w:p>
      <w:pPr>
        <w:keepNext/>
        <w:spacing w:before="280" w:after="80"/>
      </w:pPr>
      <w:r>
        <w:rPr>
          <w:rFonts w:ascii="Arial" w:hAnsi="Arial"/>
          <w:b/>
          <w:color w:val="3730A3"/>
          <w:sz w:val="26"/>
        </w:rPr>
        <w:t>Figure 4.5: Activity Diagram: End-to-End DevSecOps Security Lifecycle</w:t>
      </w:r>
    </w:p>
    <w:p>
      <w:pPr>
        <w:spacing w:after="120"/>
      </w:pPr>
      <w:r>
        <w:rPr>
          <w:i w:val="0"/>
        </w:rPr>
        <w:t>Models the workflow state machine of code and media assets traversing SentroniX: parallel static/dynamic/stego analysis, automated triage gateways, composite security score calculations, and developer approval gates.</w:t>
      </w:r>
    </w:p>
    <w:p>
      <w:pPr>
        <w:keepNext/>
        <w:spacing w:before="160" w:after="80"/>
        <w:jc w:val="center"/>
      </w:pPr>
      <w:r>
        <w:drawing>
          <wp:inline xmlns:a="http://schemas.openxmlformats.org/drawingml/2006/main" xmlns:pic="http://schemas.openxmlformats.org/drawingml/2006/picture">
            <wp:extent cx="5669280" cy="4241763"/>
            <wp:docPr id="6" name="Picture 6"/>
            <wp:cNvGraphicFramePr>
              <a:graphicFrameLocks noChangeAspect="1"/>
            </wp:cNvGraphicFramePr>
            <a:graphic>
              <a:graphicData uri="http://schemas.openxmlformats.org/drawingml/2006/picture">
                <pic:pic>
                  <pic:nvPicPr>
                    <pic:cNvPr id="0" name="fig_4_5_activity.png"/>
                    <pic:cNvPicPr/>
                  </pic:nvPicPr>
                  <pic:blipFill>
                    <a:blip r:embed="rId14"/>
                    <a:stretch>
                      <a:fillRect/>
                    </a:stretch>
                  </pic:blipFill>
                  <pic:spPr>
                    <a:xfrm>
                      <a:off x="0" y="0"/>
                      <a:ext cx="5669280" cy="4241763"/>
                    </a:xfrm>
                    <a:prstGeom prst="rect"/>
                  </pic:spPr>
                </pic:pic>
              </a:graphicData>
            </a:graphic>
          </wp:inline>
        </w:drawing>
      </w:r>
    </w:p>
    <w:p>
      <w:pPr>
        <w:keepNext/>
        <w:spacing w:after="280"/>
        <w:jc w:val="center"/>
      </w:pPr>
      <w:r>
        <w:rPr>
          <w:b/>
          <w:i/>
          <w:color w:val="4B5563"/>
          <w:sz w:val="19"/>
        </w:rPr>
        <w:t>Figure: 4.5: Activity Diagram — End-to-End DevSecOps Security Lifecycle Workflow</w:t>
      </w:r>
    </w:p>
    <w:p>
      <w:pPr>
        <w:keepNext/>
        <w:spacing w:before="280" w:after="80"/>
      </w:pPr>
      <w:r>
        <w:rPr>
          <w:rFonts w:ascii="Arial" w:hAnsi="Arial"/>
          <w:b/>
          <w:color w:val="3730A3"/>
          <w:sz w:val="26"/>
        </w:rPr>
        <w:t>Figure 4.6: Algorithm Flowchart: Shannon Entropy &amp; Multi-Layer Threat Scoring</w:t>
      </w:r>
    </w:p>
    <w:p>
      <w:pPr>
        <w:spacing w:after="120"/>
      </w:pPr>
      <w:r>
        <w:rPr>
          <w:i w:val="0"/>
        </w:rPr>
        <w:t>Defines the mathematical decision logic powering the Steganography Analyzer and the composite executive posture grading algorithm.</w:t>
      </w:r>
    </w:p>
    <w:p>
      <w:pPr>
        <w:keepNext/>
        <w:spacing w:before="160" w:after="80"/>
        <w:jc w:val="center"/>
      </w:pPr>
      <w:r>
        <w:drawing>
          <wp:inline xmlns:a="http://schemas.openxmlformats.org/drawingml/2006/main" xmlns:pic="http://schemas.openxmlformats.org/drawingml/2006/picture">
            <wp:extent cx="5669280" cy="4241763"/>
            <wp:docPr id="7" name="Picture 7"/>
            <wp:cNvGraphicFramePr>
              <a:graphicFrameLocks noChangeAspect="1"/>
            </wp:cNvGraphicFramePr>
            <a:graphic>
              <a:graphicData uri="http://schemas.openxmlformats.org/drawingml/2006/picture">
                <pic:pic>
                  <pic:nvPicPr>
                    <pic:cNvPr id="0" name="fig_4_6_algorithm.png"/>
                    <pic:cNvPicPr/>
                  </pic:nvPicPr>
                  <pic:blipFill>
                    <a:blip r:embed="rId15"/>
                    <a:stretch>
                      <a:fillRect/>
                    </a:stretch>
                  </pic:blipFill>
                  <pic:spPr>
                    <a:xfrm>
                      <a:off x="0" y="0"/>
                      <a:ext cx="5669280" cy="4241763"/>
                    </a:xfrm>
                    <a:prstGeom prst="rect"/>
                  </pic:spPr>
                </pic:pic>
              </a:graphicData>
            </a:graphic>
          </wp:inline>
        </w:drawing>
      </w:r>
    </w:p>
    <w:p>
      <w:pPr>
        <w:keepNext/>
        <w:spacing w:after="280"/>
        <w:jc w:val="center"/>
      </w:pPr>
      <w:r>
        <w:rPr>
          <w:b/>
          <w:i/>
          <w:color w:val="4B5563"/>
          <w:sz w:val="19"/>
        </w:rPr>
        <w:t>Figure: 4.6: Algorithm Flowchart — Shannon Entropy Math &amp; Posture Scoring Logic</w:t>
      </w:r>
    </w:p>
    <w:p>
      <w:pPr>
        <w:keepNext/>
        <w:spacing w:before="200" w:after="40"/>
      </w:pPr>
      <w:r>
        <w:rPr>
          <w:rFonts w:ascii="Calibri" w:hAnsi="Calibri"/>
          <w:b/>
          <w:color w:val="4F46E5"/>
          <w:sz w:val="23"/>
        </w:rPr>
        <w:t>Shannon Entropy Mathematical Formulation:</w:t>
      </w:r>
    </w:p>
    <w:p>
      <w:pPr>
        <w:spacing w:after="120"/>
      </w:pPr>
      <w:r>
        <w:rPr>
          <w:i/>
        </w:rPr>
        <w:t>Given an image byte stream with byte value probabilities P(x_i) across all 256 possible byte values:</w:t>
        <w:br/>
        <w:t>H(X) = - SUM [ P(x_i) * log2(P(x_i)) ] for i = 0 to 255</w:t>
        <w:br/>
        <w:t>• H(X) &lt;= 7.80: Image is classified as CLEAN (natural pixel variance).</w:t>
        <w:br/>
        <w:t>• 7.80 &lt; H(X) &lt;= 7.94: Flagged as SUSPICIOUS (queued for chi-square inspection).</w:t>
        <w:br/>
        <w:t>• H(X) &gt;= 7.95: Classified as MALICIOUS (high-entropy encrypted shellcode detected, triggering automated quarantine).</w:t>
      </w:r>
    </w:p>
    <w:p>
      <w:pPr>
        <w:keepNext/>
        <w:spacing w:before="360" w:after="120"/>
      </w:pPr>
      <w:r>
        <w:rPr>
          <w:rFonts w:ascii="Arial" w:hAnsi="Arial"/>
          <w:b/>
          <w:color w:val="1E1B4B"/>
          <w:sz w:val="32"/>
        </w:rPr>
        <w:t>5. Data Design &amp; Comprehensive Data Dictionary</w:t>
      </w:r>
    </w:p>
    <w:p>
      <w:pPr>
        <w:spacing w:after="120"/>
      </w:pPr>
      <w:r>
        <w:rPr>
          <w:i w:val="0"/>
        </w:rPr>
        <w:t>The persistence layer is structured in 3rd Normal Form (3NF) and managed via SQLAlchemy 2.0 ORM.</w:t>
      </w:r>
    </w:p>
    <w:p>
      <w:pPr>
        <w:keepNext/>
        <w:spacing w:before="280" w:after="80"/>
      </w:pPr>
      <w:r>
        <w:rPr>
          <w:rFonts w:ascii="Arial" w:hAnsi="Arial"/>
          <w:b/>
          <w:color w:val="3730A3"/>
          <w:sz w:val="26"/>
        </w:rPr>
        <w:t>5.1 Table: users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484"/>
        <w:gridCol w:w="2484"/>
        <w:gridCol w:w="2484"/>
        <w:gridCol w:w="2484"/>
      </w:tblGrid>
      <w:tr>
        <w:tc>
          <w:tcPr>
            <w:tcW w:type="dxa" w:w="2484"/>
            <w:shd w:fill="1E1B4B"/>
            <w:tcMar>
              <w:top w:w="80" w:type="dxa"/>
              <w:bottom w:w="80" w:type="dxa"/>
              <w:left w:w="100" w:type="dxa"/>
              <w:right w:w="100" w:type="dxa"/>
            </w:tcMar>
          </w:tcPr>
          <w:p>
            <w:r>
              <w:rPr>
                <w:b/>
                <w:color w:val="FFFFFF"/>
                <w:sz w:val="19"/>
              </w:rPr>
              <w:t>Column Name</w:t>
            </w:r>
          </w:p>
        </w:tc>
        <w:tc>
          <w:tcPr>
            <w:tcW w:type="dxa" w:w="2484"/>
            <w:shd w:fill="1E1B4B"/>
            <w:tcMar>
              <w:top w:w="80" w:type="dxa"/>
              <w:bottom w:w="80" w:type="dxa"/>
              <w:left w:w="100" w:type="dxa"/>
              <w:right w:w="100" w:type="dxa"/>
            </w:tcMar>
          </w:tcPr>
          <w:p>
            <w:r>
              <w:rPr>
                <w:b/>
                <w:color w:val="FFFFFF"/>
                <w:sz w:val="19"/>
              </w:rPr>
              <w:t>Data Type</w:t>
            </w:r>
          </w:p>
        </w:tc>
        <w:tc>
          <w:tcPr>
            <w:tcW w:type="dxa" w:w="2484"/>
            <w:shd w:fill="1E1B4B"/>
            <w:tcMar>
              <w:top w:w="80" w:type="dxa"/>
              <w:bottom w:w="80" w:type="dxa"/>
              <w:left w:w="100" w:type="dxa"/>
              <w:right w:w="100" w:type="dxa"/>
            </w:tcMar>
          </w:tcPr>
          <w:p>
            <w:r>
              <w:rPr>
                <w:b/>
                <w:color w:val="FFFFFF"/>
                <w:sz w:val="19"/>
              </w:rPr>
              <w:t>Constraints</w:t>
            </w:r>
          </w:p>
        </w:tc>
        <w:tc>
          <w:tcPr>
            <w:tcW w:type="dxa" w:w="2484"/>
            <w:shd w:fill="1E1B4B"/>
            <w:tcMar>
              <w:top w:w="80" w:type="dxa"/>
              <w:bottom w:w="80" w:type="dxa"/>
              <w:left w:w="100" w:type="dxa"/>
              <w:right w:w="100" w:type="dxa"/>
            </w:tcMar>
          </w:tcPr>
          <w:p>
            <w:r>
              <w:rPr>
                <w:b/>
                <w:color w:val="FFFFFF"/>
                <w:sz w:val="19"/>
              </w:rPr>
              <w:t>Description</w:t>
            </w:r>
          </w:p>
        </w:tc>
      </w:tr>
      <w:tr>
        <w:tc>
          <w:tcPr>
            <w:tcW w:type="dxa" w:w="2484"/>
            <w:shd w:fill="F8FAFC"/>
            <w:tcMar>
              <w:top w:w="60" w:type="dxa"/>
              <w:bottom w:w="60" w:type="dxa"/>
              <w:left w:w="100" w:type="dxa"/>
              <w:right w:w="100" w:type="dxa"/>
            </w:tcMar>
          </w:tcPr>
          <w:p>
            <w:r>
              <w:rPr>
                <w:b/>
                <w:color w:val="3730A3"/>
                <w:sz w:val="18"/>
              </w:rPr>
              <w:t>id</w:t>
            </w:r>
          </w:p>
        </w:tc>
        <w:tc>
          <w:tcPr>
            <w:tcW w:type="dxa" w:w="2484"/>
            <w:shd w:fill="F8FAFC"/>
            <w:tcMar>
              <w:top w:w="60" w:type="dxa"/>
              <w:bottom w:w="60" w:type="dxa"/>
              <w:left w:w="100" w:type="dxa"/>
              <w:right w:w="100" w:type="dxa"/>
            </w:tcMar>
          </w:tcPr>
          <w:p>
            <w:r>
              <w:rPr>
                <w:color w:val="374151"/>
                <w:sz w:val="18"/>
              </w:rPr>
              <w:t>INTEGER</w:t>
            </w:r>
          </w:p>
        </w:tc>
        <w:tc>
          <w:tcPr>
            <w:tcW w:type="dxa" w:w="2484"/>
            <w:shd w:fill="F8FAFC"/>
            <w:tcMar>
              <w:top w:w="60" w:type="dxa"/>
              <w:bottom w:w="60" w:type="dxa"/>
              <w:left w:w="100" w:type="dxa"/>
              <w:right w:w="100" w:type="dxa"/>
            </w:tcMar>
          </w:tcPr>
          <w:p>
            <w:r>
              <w:rPr>
                <w:color w:val="374151"/>
                <w:sz w:val="18"/>
              </w:rPr>
              <w:t>PK, AUTOINCREMENT</w:t>
            </w:r>
          </w:p>
        </w:tc>
        <w:tc>
          <w:tcPr>
            <w:tcW w:type="dxa" w:w="2484"/>
            <w:shd w:fill="F8FAFC"/>
            <w:tcMar>
              <w:top w:w="60" w:type="dxa"/>
              <w:bottom w:w="60" w:type="dxa"/>
              <w:left w:w="100" w:type="dxa"/>
              <w:right w:w="100" w:type="dxa"/>
            </w:tcMar>
          </w:tcPr>
          <w:p>
            <w:r>
              <w:rPr>
                <w:color w:val="374151"/>
                <w:sz w:val="18"/>
              </w:rPr>
              <w:t>Unique user primary key identifier</w:t>
            </w:r>
          </w:p>
        </w:tc>
      </w:tr>
      <w:tr>
        <w:tc>
          <w:tcPr>
            <w:tcW w:type="dxa" w:w="2484"/>
            <w:shd w:fill="FFFFFF"/>
            <w:tcMar>
              <w:top w:w="60" w:type="dxa"/>
              <w:bottom w:w="60" w:type="dxa"/>
              <w:left w:w="100" w:type="dxa"/>
              <w:right w:w="100" w:type="dxa"/>
            </w:tcMar>
          </w:tcPr>
          <w:p>
            <w:r>
              <w:rPr>
                <w:b/>
                <w:color w:val="3730A3"/>
                <w:sz w:val="18"/>
              </w:rPr>
              <w:t>email</w:t>
            </w:r>
          </w:p>
        </w:tc>
        <w:tc>
          <w:tcPr>
            <w:tcW w:type="dxa" w:w="2484"/>
            <w:shd w:fill="FFFFFF"/>
            <w:tcMar>
              <w:top w:w="60" w:type="dxa"/>
              <w:bottom w:w="60" w:type="dxa"/>
              <w:left w:w="100" w:type="dxa"/>
              <w:right w:w="100" w:type="dxa"/>
            </w:tcMar>
          </w:tcPr>
          <w:p>
            <w:r>
              <w:rPr>
                <w:color w:val="374151"/>
                <w:sz w:val="18"/>
              </w:rPr>
              <w:t>VARCHAR(255)</w:t>
            </w:r>
          </w:p>
        </w:tc>
        <w:tc>
          <w:tcPr>
            <w:tcW w:type="dxa" w:w="2484"/>
            <w:shd w:fill="FFFFFF"/>
            <w:tcMar>
              <w:top w:w="60" w:type="dxa"/>
              <w:bottom w:w="60" w:type="dxa"/>
              <w:left w:w="100" w:type="dxa"/>
              <w:right w:w="100" w:type="dxa"/>
            </w:tcMar>
          </w:tcPr>
          <w:p>
            <w:r>
              <w:rPr>
                <w:color w:val="374151"/>
                <w:sz w:val="18"/>
              </w:rPr>
              <w:t>UNIQUE, NOT NULL, INDEX</w:t>
            </w:r>
          </w:p>
        </w:tc>
        <w:tc>
          <w:tcPr>
            <w:tcW w:type="dxa" w:w="2484"/>
            <w:shd w:fill="FFFFFF"/>
            <w:tcMar>
              <w:top w:w="60" w:type="dxa"/>
              <w:bottom w:w="60" w:type="dxa"/>
              <w:left w:w="100" w:type="dxa"/>
              <w:right w:w="100" w:type="dxa"/>
            </w:tcMar>
          </w:tcPr>
          <w:p>
            <w:r>
              <w:rPr>
                <w:color w:val="374151"/>
                <w:sz w:val="18"/>
              </w:rPr>
              <w:t>User account email address</w:t>
            </w:r>
          </w:p>
        </w:tc>
      </w:tr>
      <w:tr>
        <w:tc>
          <w:tcPr>
            <w:tcW w:type="dxa" w:w="2484"/>
            <w:shd w:fill="F8FAFC"/>
            <w:tcMar>
              <w:top w:w="60" w:type="dxa"/>
              <w:bottom w:w="60" w:type="dxa"/>
              <w:left w:w="100" w:type="dxa"/>
              <w:right w:w="100" w:type="dxa"/>
            </w:tcMar>
          </w:tcPr>
          <w:p>
            <w:r>
              <w:rPr>
                <w:b/>
                <w:color w:val="3730A3"/>
                <w:sz w:val="18"/>
              </w:rPr>
              <w:t>hashed_password</w:t>
            </w:r>
          </w:p>
        </w:tc>
        <w:tc>
          <w:tcPr>
            <w:tcW w:type="dxa" w:w="2484"/>
            <w:shd w:fill="F8FAFC"/>
            <w:tcMar>
              <w:top w:w="60" w:type="dxa"/>
              <w:bottom w:w="60" w:type="dxa"/>
              <w:left w:w="100" w:type="dxa"/>
              <w:right w:w="100" w:type="dxa"/>
            </w:tcMar>
          </w:tcPr>
          <w:p>
            <w:r>
              <w:rPr>
                <w:color w:val="374151"/>
                <w:sz w:val="18"/>
              </w:rPr>
              <w:t>VARCHAR(512)</w:t>
            </w:r>
          </w:p>
        </w:tc>
        <w:tc>
          <w:tcPr>
            <w:tcW w:type="dxa" w:w="2484"/>
            <w:shd w:fill="F8FAFC"/>
            <w:tcMar>
              <w:top w:w="60" w:type="dxa"/>
              <w:bottom w:w="60" w:type="dxa"/>
              <w:left w:w="100" w:type="dxa"/>
              <w:right w:w="100" w:type="dxa"/>
            </w:tcMar>
          </w:tcPr>
          <w:p>
            <w:r>
              <w:rPr>
                <w:color w:val="374151"/>
                <w:sz w:val="18"/>
              </w:rPr>
              <w:t>NOT NULL</w:t>
            </w:r>
          </w:p>
        </w:tc>
        <w:tc>
          <w:tcPr>
            <w:tcW w:type="dxa" w:w="2484"/>
            <w:shd w:fill="F8FAFC"/>
            <w:tcMar>
              <w:top w:w="60" w:type="dxa"/>
              <w:bottom w:w="60" w:type="dxa"/>
              <w:left w:w="100" w:type="dxa"/>
              <w:right w:w="100" w:type="dxa"/>
            </w:tcMar>
          </w:tcPr>
          <w:p>
            <w:r>
              <w:rPr>
                <w:color w:val="374151"/>
                <w:sz w:val="18"/>
              </w:rPr>
              <w:t>Salted PBKDF2-HMAC-SHA256 / bcrypt hash</w:t>
            </w:r>
          </w:p>
        </w:tc>
      </w:tr>
      <w:tr>
        <w:tc>
          <w:tcPr>
            <w:tcW w:type="dxa" w:w="2484"/>
            <w:shd w:fill="FFFFFF"/>
            <w:tcMar>
              <w:top w:w="60" w:type="dxa"/>
              <w:bottom w:w="60" w:type="dxa"/>
              <w:left w:w="100" w:type="dxa"/>
              <w:right w:w="100" w:type="dxa"/>
            </w:tcMar>
          </w:tcPr>
          <w:p>
            <w:r>
              <w:rPr>
                <w:b/>
                <w:color w:val="3730A3"/>
                <w:sz w:val="18"/>
              </w:rPr>
              <w:t>tenant_id</w:t>
            </w:r>
          </w:p>
        </w:tc>
        <w:tc>
          <w:tcPr>
            <w:tcW w:type="dxa" w:w="2484"/>
            <w:shd w:fill="FFFFFF"/>
            <w:tcMar>
              <w:top w:w="60" w:type="dxa"/>
              <w:bottom w:w="60" w:type="dxa"/>
              <w:left w:w="100" w:type="dxa"/>
              <w:right w:w="100" w:type="dxa"/>
            </w:tcMar>
          </w:tcPr>
          <w:p>
            <w:r>
              <w:rPr>
                <w:color w:val="374151"/>
                <w:sz w:val="18"/>
              </w:rPr>
              <w:t>VARCHAR(128)</w:t>
            </w:r>
          </w:p>
        </w:tc>
        <w:tc>
          <w:tcPr>
            <w:tcW w:type="dxa" w:w="2484"/>
            <w:shd w:fill="FFFFFF"/>
            <w:tcMar>
              <w:top w:w="60" w:type="dxa"/>
              <w:bottom w:w="60" w:type="dxa"/>
              <w:left w:w="100" w:type="dxa"/>
              <w:right w:w="100" w:type="dxa"/>
            </w:tcMar>
          </w:tcPr>
          <w:p>
            <w:r>
              <w:rPr>
                <w:color w:val="374151"/>
                <w:sz w:val="18"/>
              </w:rPr>
              <w:t>NOT NULL, INDEX</w:t>
            </w:r>
          </w:p>
        </w:tc>
        <w:tc>
          <w:tcPr>
            <w:tcW w:type="dxa" w:w="2484"/>
            <w:shd w:fill="FFFFFF"/>
            <w:tcMar>
              <w:top w:w="60" w:type="dxa"/>
              <w:bottom w:w="60" w:type="dxa"/>
              <w:left w:w="100" w:type="dxa"/>
              <w:right w:w="100" w:type="dxa"/>
            </w:tcMar>
          </w:tcPr>
          <w:p>
            <w:r>
              <w:rPr>
                <w:color w:val="374151"/>
                <w:sz w:val="18"/>
              </w:rPr>
              <w:t>Multi-tenant workspace isolation partition key</w:t>
            </w:r>
          </w:p>
        </w:tc>
      </w:tr>
      <w:tr>
        <w:tc>
          <w:tcPr>
            <w:tcW w:type="dxa" w:w="2484"/>
            <w:shd w:fill="F8FAFC"/>
            <w:tcMar>
              <w:top w:w="60" w:type="dxa"/>
              <w:bottom w:w="60" w:type="dxa"/>
              <w:left w:w="100" w:type="dxa"/>
              <w:right w:w="100" w:type="dxa"/>
            </w:tcMar>
          </w:tcPr>
          <w:p>
            <w:r>
              <w:rPr>
                <w:b/>
                <w:color w:val="3730A3"/>
                <w:sz w:val="18"/>
              </w:rPr>
              <w:t>role</w:t>
            </w:r>
          </w:p>
        </w:tc>
        <w:tc>
          <w:tcPr>
            <w:tcW w:type="dxa" w:w="2484"/>
            <w:shd w:fill="F8FAFC"/>
            <w:tcMar>
              <w:top w:w="60" w:type="dxa"/>
              <w:bottom w:w="60" w:type="dxa"/>
              <w:left w:w="100" w:type="dxa"/>
              <w:right w:w="100" w:type="dxa"/>
            </w:tcMar>
          </w:tcPr>
          <w:p>
            <w:r>
              <w:rPr>
                <w:color w:val="374151"/>
                <w:sz w:val="18"/>
              </w:rPr>
              <w:t>VARCHAR(32)</w:t>
            </w:r>
          </w:p>
        </w:tc>
        <w:tc>
          <w:tcPr>
            <w:tcW w:type="dxa" w:w="2484"/>
            <w:shd w:fill="F8FAFC"/>
            <w:tcMar>
              <w:top w:w="60" w:type="dxa"/>
              <w:bottom w:w="60" w:type="dxa"/>
              <w:left w:w="100" w:type="dxa"/>
              <w:right w:w="100" w:type="dxa"/>
            </w:tcMar>
          </w:tcPr>
          <w:p>
            <w:r>
              <w:rPr>
                <w:color w:val="374151"/>
                <w:sz w:val="18"/>
              </w:rPr>
              <w:t>DEFAULT 'ANALYST'</w:t>
            </w:r>
          </w:p>
        </w:tc>
        <w:tc>
          <w:tcPr>
            <w:tcW w:type="dxa" w:w="2484"/>
            <w:shd w:fill="F8FAFC"/>
            <w:tcMar>
              <w:top w:w="60" w:type="dxa"/>
              <w:bottom w:w="60" w:type="dxa"/>
              <w:left w:w="100" w:type="dxa"/>
              <w:right w:w="100" w:type="dxa"/>
            </w:tcMar>
          </w:tcPr>
          <w:p>
            <w:r>
              <w:rPr>
                <w:color w:val="374151"/>
                <w:sz w:val="18"/>
              </w:rPr>
              <w:t>RBAC role (ADMIN, ANALYST, AUDITOR)</w:t>
            </w:r>
          </w:p>
        </w:tc>
      </w:tr>
      <w:tr>
        <w:tc>
          <w:tcPr>
            <w:tcW w:type="dxa" w:w="2484"/>
            <w:shd w:fill="FFFFFF"/>
            <w:tcMar>
              <w:top w:w="60" w:type="dxa"/>
              <w:bottom w:w="60" w:type="dxa"/>
              <w:left w:w="100" w:type="dxa"/>
              <w:right w:w="100" w:type="dxa"/>
            </w:tcMar>
          </w:tcPr>
          <w:p>
            <w:r>
              <w:rPr>
                <w:b/>
                <w:color w:val="3730A3"/>
                <w:sz w:val="18"/>
              </w:rPr>
              <w:t>created_at</w:t>
            </w:r>
          </w:p>
        </w:tc>
        <w:tc>
          <w:tcPr>
            <w:tcW w:type="dxa" w:w="2484"/>
            <w:shd w:fill="FFFFFF"/>
            <w:tcMar>
              <w:top w:w="60" w:type="dxa"/>
              <w:bottom w:w="60" w:type="dxa"/>
              <w:left w:w="100" w:type="dxa"/>
              <w:right w:w="100" w:type="dxa"/>
            </w:tcMar>
          </w:tcPr>
          <w:p>
            <w:r>
              <w:rPr>
                <w:color w:val="374151"/>
                <w:sz w:val="18"/>
              </w:rPr>
              <w:t>TIMESTAMP</w:t>
            </w:r>
          </w:p>
        </w:tc>
        <w:tc>
          <w:tcPr>
            <w:tcW w:type="dxa" w:w="2484"/>
            <w:shd w:fill="FFFFFF"/>
            <w:tcMar>
              <w:top w:w="60" w:type="dxa"/>
              <w:bottom w:w="60" w:type="dxa"/>
              <w:left w:w="100" w:type="dxa"/>
              <w:right w:w="100" w:type="dxa"/>
            </w:tcMar>
          </w:tcPr>
          <w:p>
            <w:r>
              <w:rPr>
                <w:color w:val="374151"/>
                <w:sz w:val="18"/>
              </w:rPr>
              <w:t>DEFAULT CURRENT_TIMESTAMP</w:t>
            </w:r>
          </w:p>
        </w:tc>
        <w:tc>
          <w:tcPr>
            <w:tcW w:type="dxa" w:w="2484"/>
            <w:shd w:fill="FFFFFF"/>
            <w:tcMar>
              <w:top w:w="60" w:type="dxa"/>
              <w:bottom w:w="60" w:type="dxa"/>
              <w:left w:w="100" w:type="dxa"/>
              <w:right w:w="100" w:type="dxa"/>
            </w:tcMar>
          </w:tcPr>
          <w:p>
            <w:r>
              <w:rPr>
                <w:color w:val="374151"/>
                <w:sz w:val="18"/>
              </w:rPr>
              <w:t>Account registration timestamp</w:t>
            </w:r>
          </w:p>
        </w:tc>
      </w:tr>
    </w:tbl>
    <w:p>
      <w:pPr>
        <w:spacing w:after="160"/>
      </w:pPr>
    </w:p>
    <w:p>
      <w:pPr>
        <w:keepNext/>
        <w:spacing w:before="280" w:after="80"/>
      </w:pPr>
      <w:r>
        <w:rPr>
          <w:rFonts w:ascii="Arial" w:hAnsi="Arial"/>
          <w:b/>
          <w:color w:val="3730A3"/>
          <w:sz w:val="26"/>
        </w:rPr>
        <w:t>5.2 Table: scans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484"/>
        <w:gridCol w:w="2484"/>
        <w:gridCol w:w="2484"/>
        <w:gridCol w:w="2484"/>
      </w:tblGrid>
      <w:tr>
        <w:tc>
          <w:tcPr>
            <w:tcW w:type="dxa" w:w="2484"/>
            <w:shd w:fill="1E1B4B"/>
            <w:tcMar>
              <w:top w:w="80" w:type="dxa"/>
              <w:bottom w:w="80" w:type="dxa"/>
              <w:left w:w="100" w:type="dxa"/>
              <w:right w:w="100" w:type="dxa"/>
            </w:tcMar>
          </w:tcPr>
          <w:p>
            <w:r>
              <w:rPr>
                <w:b/>
                <w:color w:val="FFFFFF"/>
                <w:sz w:val="19"/>
              </w:rPr>
              <w:t>Column Name</w:t>
            </w:r>
          </w:p>
        </w:tc>
        <w:tc>
          <w:tcPr>
            <w:tcW w:type="dxa" w:w="2484"/>
            <w:shd w:fill="1E1B4B"/>
            <w:tcMar>
              <w:top w:w="80" w:type="dxa"/>
              <w:bottom w:w="80" w:type="dxa"/>
              <w:left w:w="100" w:type="dxa"/>
              <w:right w:w="100" w:type="dxa"/>
            </w:tcMar>
          </w:tcPr>
          <w:p>
            <w:r>
              <w:rPr>
                <w:b/>
                <w:color w:val="FFFFFF"/>
                <w:sz w:val="19"/>
              </w:rPr>
              <w:t>Data Type</w:t>
            </w:r>
          </w:p>
        </w:tc>
        <w:tc>
          <w:tcPr>
            <w:tcW w:type="dxa" w:w="2484"/>
            <w:shd w:fill="1E1B4B"/>
            <w:tcMar>
              <w:top w:w="80" w:type="dxa"/>
              <w:bottom w:w="80" w:type="dxa"/>
              <w:left w:w="100" w:type="dxa"/>
              <w:right w:w="100" w:type="dxa"/>
            </w:tcMar>
          </w:tcPr>
          <w:p>
            <w:r>
              <w:rPr>
                <w:b/>
                <w:color w:val="FFFFFF"/>
                <w:sz w:val="19"/>
              </w:rPr>
              <w:t>Constraints</w:t>
            </w:r>
          </w:p>
        </w:tc>
        <w:tc>
          <w:tcPr>
            <w:tcW w:type="dxa" w:w="2484"/>
            <w:shd w:fill="1E1B4B"/>
            <w:tcMar>
              <w:top w:w="80" w:type="dxa"/>
              <w:bottom w:w="80" w:type="dxa"/>
              <w:left w:w="100" w:type="dxa"/>
              <w:right w:w="100" w:type="dxa"/>
            </w:tcMar>
          </w:tcPr>
          <w:p>
            <w:r>
              <w:rPr>
                <w:b/>
                <w:color w:val="FFFFFF"/>
                <w:sz w:val="19"/>
              </w:rPr>
              <w:t>Description</w:t>
            </w:r>
          </w:p>
        </w:tc>
      </w:tr>
      <w:tr>
        <w:tc>
          <w:tcPr>
            <w:tcW w:type="dxa" w:w="2484"/>
            <w:shd w:fill="F8FAFC"/>
            <w:tcMar>
              <w:top w:w="60" w:type="dxa"/>
              <w:bottom w:w="60" w:type="dxa"/>
              <w:left w:w="100" w:type="dxa"/>
              <w:right w:w="100" w:type="dxa"/>
            </w:tcMar>
          </w:tcPr>
          <w:p>
            <w:r>
              <w:rPr>
                <w:b/>
                <w:color w:val="3730A3"/>
                <w:sz w:val="18"/>
              </w:rPr>
              <w:t>id</w:t>
            </w:r>
          </w:p>
        </w:tc>
        <w:tc>
          <w:tcPr>
            <w:tcW w:type="dxa" w:w="2484"/>
            <w:shd w:fill="F8FAFC"/>
            <w:tcMar>
              <w:top w:w="60" w:type="dxa"/>
              <w:bottom w:w="60" w:type="dxa"/>
              <w:left w:w="100" w:type="dxa"/>
              <w:right w:w="100" w:type="dxa"/>
            </w:tcMar>
          </w:tcPr>
          <w:p>
            <w:r>
              <w:rPr>
                <w:color w:val="374151"/>
                <w:sz w:val="18"/>
              </w:rPr>
              <w:t>INTEGER</w:t>
            </w:r>
          </w:p>
        </w:tc>
        <w:tc>
          <w:tcPr>
            <w:tcW w:type="dxa" w:w="2484"/>
            <w:shd w:fill="F8FAFC"/>
            <w:tcMar>
              <w:top w:w="60" w:type="dxa"/>
              <w:bottom w:w="60" w:type="dxa"/>
              <w:left w:w="100" w:type="dxa"/>
              <w:right w:w="100" w:type="dxa"/>
            </w:tcMar>
          </w:tcPr>
          <w:p>
            <w:r>
              <w:rPr>
                <w:color w:val="374151"/>
                <w:sz w:val="18"/>
              </w:rPr>
              <w:t>PK, AUTOINCREMENT</w:t>
            </w:r>
          </w:p>
        </w:tc>
        <w:tc>
          <w:tcPr>
            <w:tcW w:type="dxa" w:w="2484"/>
            <w:shd w:fill="F8FAFC"/>
            <w:tcMar>
              <w:top w:w="60" w:type="dxa"/>
              <w:bottom w:w="60" w:type="dxa"/>
              <w:left w:w="100" w:type="dxa"/>
              <w:right w:w="100" w:type="dxa"/>
            </w:tcMar>
          </w:tcPr>
          <w:p>
            <w:r>
              <w:rPr>
                <w:color w:val="374151"/>
                <w:sz w:val="18"/>
              </w:rPr>
              <w:t>Unique scan session identifier</w:t>
            </w:r>
          </w:p>
        </w:tc>
      </w:tr>
      <w:tr>
        <w:tc>
          <w:tcPr>
            <w:tcW w:type="dxa" w:w="2484"/>
            <w:shd w:fill="FFFFFF"/>
            <w:tcMar>
              <w:top w:w="60" w:type="dxa"/>
              <w:bottom w:w="60" w:type="dxa"/>
              <w:left w:w="100" w:type="dxa"/>
              <w:right w:w="100" w:type="dxa"/>
            </w:tcMar>
          </w:tcPr>
          <w:p>
            <w:r>
              <w:rPr>
                <w:b/>
                <w:color w:val="3730A3"/>
                <w:sz w:val="18"/>
              </w:rPr>
              <w:t>tenant_id</w:t>
            </w:r>
          </w:p>
        </w:tc>
        <w:tc>
          <w:tcPr>
            <w:tcW w:type="dxa" w:w="2484"/>
            <w:shd w:fill="FFFFFF"/>
            <w:tcMar>
              <w:top w:w="60" w:type="dxa"/>
              <w:bottom w:w="60" w:type="dxa"/>
              <w:left w:w="100" w:type="dxa"/>
              <w:right w:w="100" w:type="dxa"/>
            </w:tcMar>
          </w:tcPr>
          <w:p>
            <w:r>
              <w:rPr>
                <w:color w:val="374151"/>
                <w:sz w:val="18"/>
              </w:rPr>
              <w:t>VARCHAR(128)</w:t>
            </w:r>
          </w:p>
        </w:tc>
        <w:tc>
          <w:tcPr>
            <w:tcW w:type="dxa" w:w="2484"/>
            <w:shd w:fill="FFFFFF"/>
            <w:tcMar>
              <w:top w:w="60" w:type="dxa"/>
              <w:bottom w:w="60" w:type="dxa"/>
              <w:left w:w="100" w:type="dxa"/>
              <w:right w:w="100" w:type="dxa"/>
            </w:tcMar>
          </w:tcPr>
          <w:p>
            <w:r>
              <w:rPr>
                <w:color w:val="374151"/>
                <w:sz w:val="18"/>
              </w:rPr>
              <w:t>NOT NULL, INDEX</w:t>
            </w:r>
          </w:p>
        </w:tc>
        <w:tc>
          <w:tcPr>
            <w:tcW w:type="dxa" w:w="2484"/>
            <w:shd w:fill="FFFFFF"/>
            <w:tcMar>
              <w:top w:w="60" w:type="dxa"/>
              <w:bottom w:w="60" w:type="dxa"/>
              <w:left w:w="100" w:type="dxa"/>
              <w:right w:w="100" w:type="dxa"/>
            </w:tcMar>
          </w:tcPr>
          <w:p>
            <w:r>
              <w:rPr>
                <w:color w:val="374151"/>
                <w:sz w:val="18"/>
              </w:rPr>
              <w:t>Workspace multi-tenant scope</w:t>
            </w:r>
          </w:p>
        </w:tc>
      </w:tr>
      <w:tr>
        <w:tc>
          <w:tcPr>
            <w:tcW w:type="dxa" w:w="2484"/>
            <w:shd w:fill="F8FAFC"/>
            <w:tcMar>
              <w:top w:w="60" w:type="dxa"/>
              <w:bottom w:w="60" w:type="dxa"/>
              <w:left w:w="100" w:type="dxa"/>
              <w:right w:w="100" w:type="dxa"/>
            </w:tcMar>
          </w:tcPr>
          <w:p>
            <w:r>
              <w:rPr>
                <w:b/>
                <w:color w:val="3730A3"/>
                <w:sz w:val="18"/>
              </w:rPr>
              <w:t>scan_type</w:t>
            </w:r>
          </w:p>
        </w:tc>
        <w:tc>
          <w:tcPr>
            <w:tcW w:type="dxa" w:w="2484"/>
            <w:shd w:fill="F8FAFC"/>
            <w:tcMar>
              <w:top w:w="60" w:type="dxa"/>
              <w:bottom w:w="60" w:type="dxa"/>
              <w:left w:w="100" w:type="dxa"/>
              <w:right w:w="100" w:type="dxa"/>
            </w:tcMar>
          </w:tcPr>
          <w:p>
            <w:r>
              <w:rPr>
                <w:color w:val="374151"/>
                <w:sz w:val="18"/>
              </w:rPr>
              <w:t>VARCHAR(64)</w:t>
            </w:r>
          </w:p>
        </w:tc>
        <w:tc>
          <w:tcPr>
            <w:tcW w:type="dxa" w:w="2484"/>
            <w:shd w:fill="F8FAFC"/>
            <w:tcMar>
              <w:top w:w="60" w:type="dxa"/>
              <w:bottom w:w="60" w:type="dxa"/>
              <w:left w:w="100" w:type="dxa"/>
              <w:right w:w="100" w:type="dxa"/>
            </w:tcMar>
          </w:tcPr>
          <w:p>
            <w:r>
              <w:rPr>
                <w:color w:val="374151"/>
                <w:sz w:val="18"/>
              </w:rPr>
              <w:t>NOT NULL</w:t>
            </w:r>
          </w:p>
        </w:tc>
        <w:tc>
          <w:tcPr>
            <w:tcW w:type="dxa" w:w="2484"/>
            <w:shd w:fill="F8FAFC"/>
            <w:tcMar>
              <w:top w:w="60" w:type="dxa"/>
              <w:bottom w:w="60" w:type="dxa"/>
              <w:left w:w="100" w:type="dxa"/>
              <w:right w:w="100" w:type="dxa"/>
            </w:tcMar>
          </w:tcPr>
          <w:p>
            <w:r>
              <w:rPr>
                <w:color w:val="374151"/>
                <w:sz w:val="18"/>
              </w:rPr>
              <w:t>Scan mode: SAST, DAST, PURPLE_TEAM, SECLISTS</w:t>
            </w:r>
          </w:p>
        </w:tc>
      </w:tr>
      <w:tr>
        <w:tc>
          <w:tcPr>
            <w:tcW w:type="dxa" w:w="2484"/>
            <w:shd w:fill="FFFFFF"/>
            <w:tcMar>
              <w:top w:w="60" w:type="dxa"/>
              <w:bottom w:w="60" w:type="dxa"/>
              <w:left w:w="100" w:type="dxa"/>
              <w:right w:w="100" w:type="dxa"/>
            </w:tcMar>
          </w:tcPr>
          <w:p>
            <w:r>
              <w:rPr>
                <w:b/>
                <w:color w:val="3730A3"/>
                <w:sz w:val="18"/>
              </w:rPr>
              <w:t>target</w:t>
            </w:r>
          </w:p>
        </w:tc>
        <w:tc>
          <w:tcPr>
            <w:tcW w:type="dxa" w:w="2484"/>
            <w:shd w:fill="FFFFFF"/>
            <w:tcMar>
              <w:top w:w="60" w:type="dxa"/>
              <w:bottom w:w="60" w:type="dxa"/>
              <w:left w:w="100" w:type="dxa"/>
              <w:right w:w="100" w:type="dxa"/>
            </w:tcMar>
          </w:tcPr>
          <w:p>
            <w:r>
              <w:rPr>
                <w:color w:val="374151"/>
                <w:sz w:val="18"/>
              </w:rPr>
              <w:t>VARCHAR(512)</w:t>
            </w:r>
          </w:p>
        </w:tc>
        <w:tc>
          <w:tcPr>
            <w:tcW w:type="dxa" w:w="2484"/>
            <w:shd w:fill="FFFFFF"/>
            <w:tcMar>
              <w:top w:w="60" w:type="dxa"/>
              <w:bottom w:w="60" w:type="dxa"/>
              <w:left w:w="100" w:type="dxa"/>
              <w:right w:w="100" w:type="dxa"/>
            </w:tcMar>
          </w:tcPr>
          <w:p>
            <w:r>
              <w:rPr>
                <w:color w:val="374151"/>
                <w:sz w:val="18"/>
              </w:rPr>
              <w:t>NOT NULL</w:t>
            </w:r>
          </w:p>
        </w:tc>
        <w:tc>
          <w:tcPr>
            <w:tcW w:type="dxa" w:w="2484"/>
            <w:shd w:fill="FFFFFF"/>
            <w:tcMar>
              <w:top w:w="60" w:type="dxa"/>
              <w:bottom w:w="60" w:type="dxa"/>
              <w:left w:w="100" w:type="dxa"/>
              <w:right w:w="100" w:type="dxa"/>
            </w:tcMar>
          </w:tcPr>
          <w:p>
            <w:r>
              <w:rPr>
                <w:color w:val="374151"/>
                <w:sz w:val="18"/>
              </w:rPr>
              <w:t>Target repository URL, branch, or endpoint path</w:t>
            </w:r>
          </w:p>
        </w:tc>
      </w:tr>
      <w:tr>
        <w:tc>
          <w:tcPr>
            <w:tcW w:type="dxa" w:w="2484"/>
            <w:shd w:fill="F8FAFC"/>
            <w:tcMar>
              <w:top w:w="60" w:type="dxa"/>
              <w:bottom w:w="60" w:type="dxa"/>
              <w:left w:w="100" w:type="dxa"/>
              <w:right w:w="100" w:type="dxa"/>
            </w:tcMar>
          </w:tcPr>
          <w:p>
            <w:r>
              <w:rPr>
                <w:b/>
                <w:color w:val="3730A3"/>
                <w:sz w:val="18"/>
              </w:rPr>
              <w:t>status</w:t>
            </w:r>
          </w:p>
        </w:tc>
        <w:tc>
          <w:tcPr>
            <w:tcW w:type="dxa" w:w="2484"/>
            <w:shd w:fill="F8FAFC"/>
            <w:tcMar>
              <w:top w:w="60" w:type="dxa"/>
              <w:bottom w:w="60" w:type="dxa"/>
              <w:left w:w="100" w:type="dxa"/>
              <w:right w:w="100" w:type="dxa"/>
            </w:tcMar>
          </w:tcPr>
          <w:p>
            <w:r>
              <w:rPr>
                <w:color w:val="374151"/>
                <w:sz w:val="18"/>
              </w:rPr>
              <w:t>VARCHAR(32)</w:t>
            </w:r>
          </w:p>
        </w:tc>
        <w:tc>
          <w:tcPr>
            <w:tcW w:type="dxa" w:w="2484"/>
            <w:shd w:fill="F8FAFC"/>
            <w:tcMar>
              <w:top w:w="60" w:type="dxa"/>
              <w:bottom w:w="60" w:type="dxa"/>
              <w:left w:w="100" w:type="dxa"/>
              <w:right w:w="100" w:type="dxa"/>
            </w:tcMar>
          </w:tcPr>
          <w:p>
            <w:r>
              <w:rPr>
                <w:color w:val="374151"/>
                <w:sz w:val="18"/>
              </w:rPr>
              <w:t>DEFAULT 'COMPLETED'</w:t>
            </w:r>
          </w:p>
        </w:tc>
        <w:tc>
          <w:tcPr>
            <w:tcW w:type="dxa" w:w="2484"/>
            <w:shd w:fill="F8FAFC"/>
            <w:tcMar>
              <w:top w:w="60" w:type="dxa"/>
              <w:bottom w:w="60" w:type="dxa"/>
              <w:left w:w="100" w:type="dxa"/>
              <w:right w:w="100" w:type="dxa"/>
            </w:tcMar>
          </w:tcPr>
          <w:p>
            <w:r>
              <w:rPr>
                <w:color w:val="374151"/>
                <w:sz w:val="18"/>
              </w:rPr>
              <w:t>Execution status: PENDING, RUNNING, COMPLETED</w:t>
            </w:r>
          </w:p>
        </w:tc>
      </w:tr>
      <w:tr>
        <w:tc>
          <w:tcPr>
            <w:tcW w:type="dxa" w:w="2484"/>
            <w:shd w:fill="FFFFFF"/>
            <w:tcMar>
              <w:top w:w="60" w:type="dxa"/>
              <w:bottom w:w="60" w:type="dxa"/>
              <w:left w:w="100" w:type="dxa"/>
              <w:right w:w="100" w:type="dxa"/>
            </w:tcMar>
          </w:tcPr>
          <w:p>
            <w:r>
              <w:rPr>
                <w:b/>
                <w:color w:val="3730A3"/>
                <w:sz w:val="18"/>
              </w:rPr>
              <w:t>critical_count</w:t>
            </w:r>
          </w:p>
        </w:tc>
        <w:tc>
          <w:tcPr>
            <w:tcW w:type="dxa" w:w="2484"/>
            <w:shd w:fill="FFFFFF"/>
            <w:tcMar>
              <w:top w:w="60" w:type="dxa"/>
              <w:bottom w:w="60" w:type="dxa"/>
              <w:left w:w="100" w:type="dxa"/>
              <w:right w:w="100" w:type="dxa"/>
            </w:tcMar>
          </w:tcPr>
          <w:p>
            <w:r>
              <w:rPr>
                <w:color w:val="374151"/>
                <w:sz w:val="18"/>
              </w:rPr>
              <w:t>INTEGER</w:t>
            </w:r>
          </w:p>
        </w:tc>
        <w:tc>
          <w:tcPr>
            <w:tcW w:type="dxa" w:w="2484"/>
            <w:shd w:fill="FFFFFF"/>
            <w:tcMar>
              <w:top w:w="60" w:type="dxa"/>
              <w:bottom w:w="60" w:type="dxa"/>
              <w:left w:w="100" w:type="dxa"/>
              <w:right w:w="100" w:type="dxa"/>
            </w:tcMar>
          </w:tcPr>
          <w:p>
            <w:r>
              <w:rPr>
                <w:color w:val="374151"/>
                <w:sz w:val="18"/>
              </w:rPr>
              <w:t>DEFAULT 0</w:t>
            </w:r>
          </w:p>
        </w:tc>
        <w:tc>
          <w:tcPr>
            <w:tcW w:type="dxa" w:w="2484"/>
            <w:shd w:fill="FFFFFF"/>
            <w:tcMar>
              <w:top w:w="60" w:type="dxa"/>
              <w:bottom w:w="60" w:type="dxa"/>
              <w:left w:w="100" w:type="dxa"/>
              <w:right w:w="100" w:type="dxa"/>
            </w:tcMar>
          </w:tcPr>
          <w:p>
            <w:r>
              <w:rPr>
                <w:color w:val="374151"/>
                <w:sz w:val="18"/>
              </w:rPr>
              <w:t>Tally of critical severity findings</w:t>
            </w:r>
          </w:p>
        </w:tc>
      </w:tr>
      <w:tr>
        <w:tc>
          <w:tcPr>
            <w:tcW w:type="dxa" w:w="2484"/>
            <w:shd w:fill="F8FAFC"/>
            <w:tcMar>
              <w:top w:w="60" w:type="dxa"/>
              <w:bottom w:w="60" w:type="dxa"/>
              <w:left w:w="100" w:type="dxa"/>
              <w:right w:w="100" w:type="dxa"/>
            </w:tcMar>
          </w:tcPr>
          <w:p>
            <w:r>
              <w:rPr>
                <w:b/>
                <w:color w:val="3730A3"/>
                <w:sz w:val="18"/>
              </w:rPr>
              <w:t>high_count</w:t>
            </w:r>
          </w:p>
        </w:tc>
        <w:tc>
          <w:tcPr>
            <w:tcW w:type="dxa" w:w="2484"/>
            <w:shd w:fill="F8FAFC"/>
            <w:tcMar>
              <w:top w:w="60" w:type="dxa"/>
              <w:bottom w:w="60" w:type="dxa"/>
              <w:left w:w="100" w:type="dxa"/>
              <w:right w:w="100" w:type="dxa"/>
            </w:tcMar>
          </w:tcPr>
          <w:p>
            <w:r>
              <w:rPr>
                <w:color w:val="374151"/>
                <w:sz w:val="18"/>
              </w:rPr>
              <w:t>INTEGER</w:t>
            </w:r>
          </w:p>
        </w:tc>
        <w:tc>
          <w:tcPr>
            <w:tcW w:type="dxa" w:w="2484"/>
            <w:shd w:fill="F8FAFC"/>
            <w:tcMar>
              <w:top w:w="60" w:type="dxa"/>
              <w:bottom w:w="60" w:type="dxa"/>
              <w:left w:w="100" w:type="dxa"/>
              <w:right w:w="100" w:type="dxa"/>
            </w:tcMar>
          </w:tcPr>
          <w:p>
            <w:r>
              <w:rPr>
                <w:color w:val="374151"/>
                <w:sz w:val="18"/>
              </w:rPr>
              <w:t>DEFAULT 0</w:t>
            </w:r>
          </w:p>
        </w:tc>
        <w:tc>
          <w:tcPr>
            <w:tcW w:type="dxa" w:w="2484"/>
            <w:shd w:fill="F8FAFC"/>
            <w:tcMar>
              <w:top w:w="60" w:type="dxa"/>
              <w:bottom w:w="60" w:type="dxa"/>
              <w:left w:w="100" w:type="dxa"/>
              <w:right w:w="100" w:type="dxa"/>
            </w:tcMar>
          </w:tcPr>
          <w:p>
            <w:r>
              <w:rPr>
                <w:color w:val="374151"/>
                <w:sz w:val="18"/>
              </w:rPr>
              <w:t>Tally of high severity findings</w:t>
            </w:r>
          </w:p>
        </w:tc>
      </w:tr>
      <w:tr>
        <w:tc>
          <w:tcPr>
            <w:tcW w:type="dxa" w:w="2484"/>
            <w:shd w:fill="FFFFFF"/>
            <w:tcMar>
              <w:top w:w="60" w:type="dxa"/>
              <w:bottom w:w="60" w:type="dxa"/>
              <w:left w:w="100" w:type="dxa"/>
              <w:right w:w="100" w:type="dxa"/>
            </w:tcMar>
          </w:tcPr>
          <w:p>
            <w:r>
              <w:rPr>
                <w:b/>
                <w:color w:val="3730A3"/>
                <w:sz w:val="18"/>
              </w:rPr>
              <w:t>started_at</w:t>
            </w:r>
          </w:p>
        </w:tc>
        <w:tc>
          <w:tcPr>
            <w:tcW w:type="dxa" w:w="2484"/>
            <w:shd w:fill="FFFFFF"/>
            <w:tcMar>
              <w:top w:w="60" w:type="dxa"/>
              <w:bottom w:w="60" w:type="dxa"/>
              <w:left w:w="100" w:type="dxa"/>
              <w:right w:w="100" w:type="dxa"/>
            </w:tcMar>
          </w:tcPr>
          <w:p>
            <w:r>
              <w:rPr>
                <w:color w:val="374151"/>
                <w:sz w:val="18"/>
              </w:rPr>
              <w:t>TIMESTAMP</w:t>
            </w:r>
          </w:p>
        </w:tc>
        <w:tc>
          <w:tcPr>
            <w:tcW w:type="dxa" w:w="2484"/>
            <w:shd w:fill="FFFFFF"/>
            <w:tcMar>
              <w:top w:w="60" w:type="dxa"/>
              <w:bottom w:w="60" w:type="dxa"/>
              <w:left w:w="100" w:type="dxa"/>
              <w:right w:w="100" w:type="dxa"/>
            </w:tcMar>
          </w:tcPr>
          <w:p>
            <w:r>
              <w:rPr>
                <w:color w:val="374151"/>
                <w:sz w:val="18"/>
              </w:rPr>
              <w:t>DEFAULT CURRENT_TIMESTAMP</w:t>
            </w:r>
          </w:p>
        </w:tc>
        <w:tc>
          <w:tcPr>
            <w:tcW w:type="dxa" w:w="2484"/>
            <w:shd w:fill="FFFFFF"/>
            <w:tcMar>
              <w:top w:w="60" w:type="dxa"/>
              <w:bottom w:w="60" w:type="dxa"/>
              <w:left w:w="100" w:type="dxa"/>
              <w:right w:w="100" w:type="dxa"/>
            </w:tcMar>
          </w:tcPr>
          <w:p>
            <w:r>
              <w:rPr>
                <w:color w:val="374151"/>
                <w:sz w:val="18"/>
              </w:rPr>
              <w:t>Scan initiation timestamp</w:t>
            </w:r>
          </w:p>
        </w:tc>
      </w:tr>
      <w:tr>
        <w:tc>
          <w:tcPr>
            <w:tcW w:type="dxa" w:w="2484"/>
            <w:shd w:fill="F8FAFC"/>
            <w:tcMar>
              <w:top w:w="60" w:type="dxa"/>
              <w:bottom w:w="60" w:type="dxa"/>
              <w:left w:w="100" w:type="dxa"/>
              <w:right w:w="100" w:type="dxa"/>
            </w:tcMar>
          </w:tcPr>
          <w:p>
            <w:r>
              <w:rPr>
                <w:b/>
                <w:color w:val="3730A3"/>
                <w:sz w:val="18"/>
              </w:rPr>
              <w:t>completed_at</w:t>
            </w:r>
          </w:p>
        </w:tc>
        <w:tc>
          <w:tcPr>
            <w:tcW w:type="dxa" w:w="2484"/>
            <w:shd w:fill="F8FAFC"/>
            <w:tcMar>
              <w:top w:w="60" w:type="dxa"/>
              <w:bottom w:w="60" w:type="dxa"/>
              <w:left w:w="100" w:type="dxa"/>
              <w:right w:w="100" w:type="dxa"/>
            </w:tcMar>
          </w:tcPr>
          <w:p>
            <w:r>
              <w:rPr>
                <w:color w:val="374151"/>
                <w:sz w:val="18"/>
              </w:rPr>
              <w:t>TIMESTAMP</w:t>
            </w:r>
          </w:p>
        </w:tc>
        <w:tc>
          <w:tcPr>
            <w:tcW w:type="dxa" w:w="2484"/>
            <w:shd w:fill="F8FAFC"/>
            <w:tcMar>
              <w:top w:w="60" w:type="dxa"/>
              <w:bottom w:w="60" w:type="dxa"/>
              <w:left w:w="100" w:type="dxa"/>
              <w:right w:w="100" w:type="dxa"/>
            </w:tcMar>
          </w:tcPr>
          <w:p>
            <w:r>
              <w:rPr>
                <w:color w:val="374151"/>
                <w:sz w:val="18"/>
              </w:rPr>
              <w:t>NULLABLE</w:t>
            </w:r>
          </w:p>
        </w:tc>
        <w:tc>
          <w:tcPr>
            <w:tcW w:type="dxa" w:w="2484"/>
            <w:shd w:fill="F8FAFC"/>
            <w:tcMar>
              <w:top w:w="60" w:type="dxa"/>
              <w:bottom w:w="60" w:type="dxa"/>
              <w:left w:w="100" w:type="dxa"/>
              <w:right w:w="100" w:type="dxa"/>
            </w:tcMar>
          </w:tcPr>
          <w:p>
            <w:r>
              <w:rPr>
                <w:color w:val="374151"/>
                <w:sz w:val="18"/>
              </w:rPr>
              <w:t>Scan termination timestamp</w:t>
            </w:r>
          </w:p>
        </w:tc>
      </w:tr>
    </w:tbl>
    <w:p>
      <w:pPr>
        <w:spacing w:after="160"/>
      </w:pPr>
    </w:p>
    <w:p>
      <w:pPr>
        <w:keepNext/>
        <w:spacing w:before="280" w:after="80"/>
      </w:pPr>
      <w:r>
        <w:rPr>
          <w:rFonts w:ascii="Arial" w:hAnsi="Arial"/>
          <w:b/>
          <w:color w:val="3730A3"/>
          <w:sz w:val="26"/>
        </w:rPr>
        <w:t>5.3 Table: findings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484"/>
        <w:gridCol w:w="2484"/>
        <w:gridCol w:w="2484"/>
        <w:gridCol w:w="2484"/>
      </w:tblGrid>
      <w:tr>
        <w:tc>
          <w:tcPr>
            <w:tcW w:type="dxa" w:w="2484"/>
            <w:shd w:fill="1E1B4B"/>
            <w:tcMar>
              <w:top w:w="80" w:type="dxa"/>
              <w:bottom w:w="80" w:type="dxa"/>
              <w:left w:w="100" w:type="dxa"/>
              <w:right w:w="100" w:type="dxa"/>
            </w:tcMar>
          </w:tcPr>
          <w:p>
            <w:r>
              <w:rPr>
                <w:b/>
                <w:color w:val="FFFFFF"/>
                <w:sz w:val="19"/>
              </w:rPr>
              <w:t>Column Name</w:t>
            </w:r>
          </w:p>
        </w:tc>
        <w:tc>
          <w:tcPr>
            <w:tcW w:type="dxa" w:w="2484"/>
            <w:shd w:fill="1E1B4B"/>
            <w:tcMar>
              <w:top w:w="80" w:type="dxa"/>
              <w:bottom w:w="80" w:type="dxa"/>
              <w:left w:w="100" w:type="dxa"/>
              <w:right w:w="100" w:type="dxa"/>
            </w:tcMar>
          </w:tcPr>
          <w:p>
            <w:r>
              <w:rPr>
                <w:b/>
                <w:color w:val="FFFFFF"/>
                <w:sz w:val="19"/>
              </w:rPr>
              <w:t>Data Type</w:t>
            </w:r>
          </w:p>
        </w:tc>
        <w:tc>
          <w:tcPr>
            <w:tcW w:type="dxa" w:w="2484"/>
            <w:shd w:fill="1E1B4B"/>
            <w:tcMar>
              <w:top w:w="80" w:type="dxa"/>
              <w:bottom w:w="80" w:type="dxa"/>
              <w:left w:w="100" w:type="dxa"/>
              <w:right w:w="100" w:type="dxa"/>
            </w:tcMar>
          </w:tcPr>
          <w:p>
            <w:r>
              <w:rPr>
                <w:b/>
                <w:color w:val="FFFFFF"/>
                <w:sz w:val="19"/>
              </w:rPr>
              <w:t>Constraints</w:t>
            </w:r>
          </w:p>
        </w:tc>
        <w:tc>
          <w:tcPr>
            <w:tcW w:type="dxa" w:w="2484"/>
            <w:shd w:fill="1E1B4B"/>
            <w:tcMar>
              <w:top w:w="80" w:type="dxa"/>
              <w:bottom w:w="80" w:type="dxa"/>
              <w:left w:w="100" w:type="dxa"/>
              <w:right w:w="100" w:type="dxa"/>
            </w:tcMar>
          </w:tcPr>
          <w:p>
            <w:r>
              <w:rPr>
                <w:b/>
                <w:color w:val="FFFFFF"/>
                <w:sz w:val="19"/>
              </w:rPr>
              <w:t>Description</w:t>
            </w:r>
          </w:p>
        </w:tc>
      </w:tr>
      <w:tr>
        <w:tc>
          <w:tcPr>
            <w:tcW w:type="dxa" w:w="2484"/>
            <w:shd w:fill="F8FAFC"/>
            <w:tcMar>
              <w:top w:w="60" w:type="dxa"/>
              <w:bottom w:w="60" w:type="dxa"/>
              <w:left w:w="100" w:type="dxa"/>
              <w:right w:w="100" w:type="dxa"/>
            </w:tcMar>
          </w:tcPr>
          <w:p>
            <w:r>
              <w:rPr>
                <w:b/>
                <w:color w:val="3730A3"/>
                <w:sz w:val="18"/>
              </w:rPr>
              <w:t>id</w:t>
            </w:r>
          </w:p>
        </w:tc>
        <w:tc>
          <w:tcPr>
            <w:tcW w:type="dxa" w:w="2484"/>
            <w:shd w:fill="F8FAFC"/>
            <w:tcMar>
              <w:top w:w="60" w:type="dxa"/>
              <w:bottom w:w="60" w:type="dxa"/>
              <w:left w:w="100" w:type="dxa"/>
              <w:right w:w="100" w:type="dxa"/>
            </w:tcMar>
          </w:tcPr>
          <w:p>
            <w:r>
              <w:rPr>
                <w:color w:val="374151"/>
                <w:sz w:val="18"/>
              </w:rPr>
              <w:t>INTEGER</w:t>
            </w:r>
          </w:p>
        </w:tc>
        <w:tc>
          <w:tcPr>
            <w:tcW w:type="dxa" w:w="2484"/>
            <w:shd w:fill="F8FAFC"/>
            <w:tcMar>
              <w:top w:w="60" w:type="dxa"/>
              <w:bottom w:w="60" w:type="dxa"/>
              <w:left w:w="100" w:type="dxa"/>
              <w:right w:w="100" w:type="dxa"/>
            </w:tcMar>
          </w:tcPr>
          <w:p>
            <w:r>
              <w:rPr>
                <w:color w:val="374151"/>
                <w:sz w:val="18"/>
              </w:rPr>
              <w:t>PK, AUTOINCREMENT</w:t>
            </w:r>
          </w:p>
        </w:tc>
        <w:tc>
          <w:tcPr>
            <w:tcW w:type="dxa" w:w="2484"/>
            <w:shd w:fill="F8FAFC"/>
            <w:tcMar>
              <w:top w:w="60" w:type="dxa"/>
              <w:bottom w:w="60" w:type="dxa"/>
              <w:left w:w="100" w:type="dxa"/>
              <w:right w:w="100" w:type="dxa"/>
            </w:tcMar>
          </w:tcPr>
          <w:p>
            <w:r>
              <w:rPr>
                <w:color w:val="374151"/>
                <w:sz w:val="18"/>
              </w:rPr>
              <w:t>Unique finding record primary key</w:t>
            </w:r>
          </w:p>
        </w:tc>
      </w:tr>
      <w:tr>
        <w:tc>
          <w:tcPr>
            <w:tcW w:type="dxa" w:w="2484"/>
            <w:shd w:fill="FFFFFF"/>
            <w:tcMar>
              <w:top w:w="60" w:type="dxa"/>
              <w:bottom w:w="60" w:type="dxa"/>
              <w:left w:w="100" w:type="dxa"/>
              <w:right w:w="100" w:type="dxa"/>
            </w:tcMar>
          </w:tcPr>
          <w:p>
            <w:r>
              <w:rPr>
                <w:b/>
                <w:color w:val="3730A3"/>
                <w:sz w:val="18"/>
              </w:rPr>
              <w:t>scan_id</w:t>
            </w:r>
          </w:p>
        </w:tc>
        <w:tc>
          <w:tcPr>
            <w:tcW w:type="dxa" w:w="2484"/>
            <w:shd w:fill="FFFFFF"/>
            <w:tcMar>
              <w:top w:w="60" w:type="dxa"/>
              <w:bottom w:w="60" w:type="dxa"/>
              <w:left w:w="100" w:type="dxa"/>
              <w:right w:w="100" w:type="dxa"/>
            </w:tcMar>
          </w:tcPr>
          <w:p>
            <w:r>
              <w:rPr>
                <w:color w:val="374151"/>
                <w:sz w:val="18"/>
              </w:rPr>
              <w:t>INTEGER</w:t>
            </w:r>
          </w:p>
        </w:tc>
        <w:tc>
          <w:tcPr>
            <w:tcW w:type="dxa" w:w="2484"/>
            <w:shd w:fill="FFFFFF"/>
            <w:tcMar>
              <w:top w:w="60" w:type="dxa"/>
              <w:bottom w:w="60" w:type="dxa"/>
              <w:left w:w="100" w:type="dxa"/>
              <w:right w:w="100" w:type="dxa"/>
            </w:tcMar>
          </w:tcPr>
          <w:p>
            <w:r>
              <w:rPr>
                <w:color w:val="374151"/>
                <w:sz w:val="18"/>
              </w:rPr>
              <w:t>FK -&gt; scans.id</w:t>
            </w:r>
          </w:p>
        </w:tc>
        <w:tc>
          <w:tcPr>
            <w:tcW w:type="dxa" w:w="2484"/>
            <w:shd w:fill="FFFFFF"/>
            <w:tcMar>
              <w:top w:w="60" w:type="dxa"/>
              <w:bottom w:w="60" w:type="dxa"/>
              <w:left w:w="100" w:type="dxa"/>
              <w:right w:w="100" w:type="dxa"/>
            </w:tcMar>
          </w:tcPr>
          <w:p>
            <w:r>
              <w:rPr>
                <w:color w:val="374151"/>
                <w:sz w:val="18"/>
              </w:rPr>
              <w:t>Parent scan session relationship</w:t>
            </w:r>
          </w:p>
        </w:tc>
      </w:tr>
      <w:tr>
        <w:tc>
          <w:tcPr>
            <w:tcW w:type="dxa" w:w="2484"/>
            <w:shd w:fill="F8FAFC"/>
            <w:tcMar>
              <w:top w:w="60" w:type="dxa"/>
              <w:bottom w:w="60" w:type="dxa"/>
              <w:left w:w="100" w:type="dxa"/>
              <w:right w:w="100" w:type="dxa"/>
            </w:tcMar>
          </w:tcPr>
          <w:p>
            <w:r>
              <w:rPr>
                <w:b/>
                <w:color w:val="3730A3"/>
                <w:sz w:val="18"/>
              </w:rPr>
              <w:t>tenant_id</w:t>
            </w:r>
          </w:p>
        </w:tc>
        <w:tc>
          <w:tcPr>
            <w:tcW w:type="dxa" w:w="2484"/>
            <w:shd w:fill="F8FAFC"/>
            <w:tcMar>
              <w:top w:w="60" w:type="dxa"/>
              <w:bottom w:w="60" w:type="dxa"/>
              <w:left w:w="100" w:type="dxa"/>
              <w:right w:w="100" w:type="dxa"/>
            </w:tcMar>
          </w:tcPr>
          <w:p>
            <w:r>
              <w:rPr>
                <w:color w:val="374151"/>
                <w:sz w:val="18"/>
              </w:rPr>
              <w:t>VARCHAR(128)</w:t>
            </w:r>
          </w:p>
        </w:tc>
        <w:tc>
          <w:tcPr>
            <w:tcW w:type="dxa" w:w="2484"/>
            <w:shd w:fill="F8FAFC"/>
            <w:tcMar>
              <w:top w:w="60" w:type="dxa"/>
              <w:bottom w:w="60" w:type="dxa"/>
              <w:left w:w="100" w:type="dxa"/>
              <w:right w:w="100" w:type="dxa"/>
            </w:tcMar>
          </w:tcPr>
          <w:p>
            <w:r>
              <w:rPr>
                <w:color w:val="374151"/>
                <w:sz w:val="18"/>
              </w:rPr>
              <w:t>NOT NULL, INDEX</w:t>
            </w:r>
          </w:p>
        </w:tc>
        <w:tc>
          <w:tcPr>
            <w:tcW w:type="dxa" w:w="2484"/>
            <w:shd w:fill="F8FAFC"/>
            <w:tcMar>
              <w:top w:w="60" w:type="dxa"/>
              <w:bottom w:w="60" w:type="dxa"/>
              <w:left w:w="100" w:type="dxa"/>
              <w:right w:w="100" w:type="dxa"/>
            </w:tcMar>
          </w:tcPr>
          <w:p>
            <w:r>
              <w:rPr>
                <w:color w:val="374151"/>
                <w:sz w:val="18"/>
              </w:rPr>
              <w:t>Multi-tenant workspace isolation key</w:t>
            </w:r>
          </w:p>
        </w:tc>
      </w:tr>
      <w:tr>
        <w:tc>
          <w:tcPr>
            <w:tcW w:type="dxa" w:w="2484"/>
            <w:shd w:fill="FFFFFF"/>
            <w:tcMar>
              <w:top w:w="60" w:type="dxa"/>
              <w:bottom w:w="60" w:type="dxa"/>
              <w:left w:w="100" w:type="dxa"/>
              <w:right w:w="100" w:type="dxa"/>
            </w:tcMar>
          </w:tcPr>
          <w:p>
            <w:r>
              <w:rPr>
                <w:b/>
                <w:color w:val="3730A3"/>
                <w:sz w:val="18"/>
              </w:rPr>
              <w:t>title</w:t>
            </w:r>
          </w:p>
        </w:tc>
        <w:tc>
          <w:tcPr>
            <w:tcW w:type="dxa" w:w="2484"/>
            <w:shd w:fill="FFFFFF"/>
            <w:tcMar>
              <w:top w:w="60" w:type="dxa"/>
              <w:bottom w:w="60" w:type="dxa"/>
              <w:left w:w="100" w:type="dxa"/>
              <w:right w:w="100" w:type="dxa"/>
            </w:tcMar>
          </w:tcPr>
          <w:p>
            <w:r>
              <w:rPr>
                <w:color w:val="374151"/>
                <w:sz w:val="18"/>
              </w:rPr>
              <w:t>VARCHAR(255)</w:t>
            </w:r>
          </w:p>
        </w:tc>
        <w:tc>
          <w:tcPr>
            <w:tcW w:type="dxa" w:w="2484"/>
            <w:shd w:fill="FFFFFF"/>
            <w:tcMar>
              <w:top w:w="60" w:type="dxa"/>
              <w:bottom w:w="60" w:type="dxa"/>
              <w:left w:w="100" w:type="dxa"/>
              <w:right w:w="100" w:type="dxa"/>
            </w:tcMar>
          </w:tcPr>
          <w:p>
            <w:r>
              <w:rPr>
                <w:color w:val="374151"/>
                <w:sz w:val="18"/>
              </w:rPr>
              <w:t>NOT NULL</w:t>
            </w:r>
          </w:p>
        </w:tc>
        <w:tc>
          <w:tcPr>
            <w:tcW w:type="dxa" w:w="2484"/>
            <w:shd w:fill="FFFFFF"/>
            <w:tcMar>
              <w:top w:w="60" w:type="dxa"/>
              <w:bottom w:w="60" w:type="dxa"/>
              <w:left w:w="100" w:type="dxa"/>
              <w:right w:w="100" w:type="dxa"/>
            </w:tcMar>
          </w:tcPr>
          <w:p>
            <w:r>
              <w:rPr>
                <w:color w:val="374151"/>
                <w:sz w:val="18"/>
              </w:rPr>
              <w:t>Vulnerability title &amp; summary</w:t>
            </w:r>
          </w:p>
        </w:tc>
      </w:tr>
      <w:tr>
        <w:tc>
          <w:tcPr>
            <w:tcW w:type="dxa" w:w="2484"/>
            <w:shd w:fill="F8FAFC"/>
            <w:tcMar>
              <w:top w:w="60" w:type="dxa"/>
              <w:bottom w:w="60" w:type="dxa"/>
              <w:left w:w="100" w:type="dxa"/>
              <w:right w:w="100" w:type="dxa"/>
            </w:tcMar>
          </w:tcPr>
          <w:p>
            <w:r>
              <w:rPr>
                <w:b/>
                <w:color w:val="3730A3"/>
                <w:sz w:val="18"/>
              </w:rPr>
              <w:t>severity</w:t>
            </w:r>
          </w:p>
        </w:tc>
        <w:tc>
          <w:tcPr>
            <w:tcW w:type="dxa" w:w="2484"/>
            <w:shd w:fill="F8FAFC"/>
            <w:tcMar>
              <w:top w:w="60" w:type="dxa"/>
              <w:bottom w:w="60" w:type="dxa"/>
              <w:left w:w="100" w:type="dxa"/>
              <w:right w:w="100" w:type="dxa"/>
            </w:tcMar>
          </w:tcPr>
          <w:p>
            <w:r>
              <w:rPr>
                <w:color w:val="374151"/>
                <w:sz w:val="18"/>
              </w:rPr>
              <w:t>VARCHAR(16)</w:t>
            </w:r>
          </w:p>
        </w:tc>
        <w:tc>
          <w:tcPr>
            <w:tcW w:type="dxa" w:w="2484"/>
            <w:shd w:fill="F8FAFC"/>
            <w:tcMar>
              <w:top w:w="60" w:type="dxa"/>
              <w:bottom w:w="60" w:type="dxa"/>
              <w:left w:w="100" w:type="dxa"/>
              <w:right w:w="100" w:type="dxa"/>
            </w:tcMar>
          </w:tcPr>
          <w:p>
            <w:r>
              <w:rPr>
                <w:color w:val="374151"/>
                <w:sz w:val="18"/>
              </w:rPr>
              <w:t>NOT NULL</w:t>
            </w:r>
          </w:p>
        </w:tc>
        <w:tc>
          <w:tcPr>
            <w:tcW w:type="dxa" w:w="2484"/>
            <w:shd w:fill="F8FAFC"/>
            <w:tcMar>
              <w:top w:w="60" w:type="dxa"/>
              <w:bottom w:w="60" w:type="dxa"/>
              <w:left w:w="100" w:type="dxa"/>
              <w:right w:w="100" w:type="dxa"/>
            </w:tcMar>
          </w:tcPr>
          <w:p>
            <w:r>
              <w:rPr>
                <w:color w:val="374151"/>
                <w:sz w:val="18"/>
              </w:rPr>
              <w:t>Severity: CRITICAL, HIGH, MEDIUM, LOW, INFO</w:t>
            </w:r>
          </w:p>
        </w:tc>
      </w:tr>
      <w:tr>
        <w:tc>
          <w:tcPr>
            <w:tcW w:type="dxa" w:w="2484"/>
            <w:shd w:fill="FFFFFF"/>
            <w:tcMar>
              <w:top w:w="60" w:type="dxa"/>
              <w:bottom w:w="60" w:type="dxa"/>
              <w:left w:w="100" w:type="dxa"/>
              <w:right w:w="100" w:type="dxa"/>
            </w:tcMar>
          </w:tcPr>
          <w:p>
            <w:r>
              <w:rPr>
                <w:b/>
                <w:color w:val="3730A3"/>
                <w:sz w:val="18"/>
              </w:rPr>
              <w:t>cwe</w:t>
            </w:r>
          </w:p>
        </w:tc>
        <w:tc>
          <w:tcPr>
            <w:tcW w:type="dxa" w:w="2484"/>
            <w:shd w:fill="FFFFFF"/>
            <w:tcMar>
              <w:top w:w="60" w:type="dxa"/>
              <w:bottom w:w="60" w:type="dxa"/>
              <w:left w:w="100" w:type="dxa"/>
              <w:right w:w="100" w:type="dxa"/>
            </w:tcMar>
          </w:tcPr>
          <w:p>
            <w:r>
              <w:rPr>
                <w:color w:val="374151"/>
                <w:sz w:val="18"/>
              </w:rPr>
              <w:t>VARCHAR(32)</w:t>
            </w:r>
          </w:p>
        </w:tc>
        <w:tc>
          <w:tcPr>
            <w:tcW w:type="dxa" w:w="2484"/>
            <w:shd w:fill="FFFFFF"/>
            <w:tcMar>
              <w:top w:w="60" w:type="dxa"/>
              <w:bottom w:w="60" w:type="dxa"/>
              <w:left w:w="100" w:type="dxa"/>
              <w:right w:w="100" w:type="dxa"/>
            </w:tcMar>
          </w:tcPr>
          <w:p>
            <w:r>
              <w:rPr>
                <w:color w:val="374151"/>
                <w:sz w:val="18"/>
              </w:rPr>
              <w:t>NULLABLE</w:t>
            </w:r>
          </w:p>
        </w:tc>
        <w:tc>
          <w:tcPr>
            <w:tcW w:type="dxa" w:w="2484"/>
            <w:shd w:fill="FFFFFF"/>
            <w:tcMar>
              <w:top w:w="60" w:type="dxa"/>
              <w:bottom w:w="60" w:type="dxa"/>
              <w:left w:w="100" w:type="dxa"/>
              <w:right w:w="100" w:type="dxa"/>
            </w:tcMar>
          </w:tcPr>
          <w:p>
            <w:r>
              <w:rPr>
                <w:color w:val="374151"/>
                <w:sz w:val="18"/>
              </w:rPr>
              <w:t>Common Weakness Enumeration (e.g. CWE-89)</w:t>
            </w:r>
          </w:p>
        </w:tc>
      </w:tr>
      <w:tr>
        <w:tc>
          <w:tcPr>
            <w:tcW w:type="dxa" w:w="2484"/>
            <w:shd w:fill="F8FAFC"/>
            <w:tcMar>
              <w:top w:w="60" w:type="dxa"/>
              <w:bottom w:w="60" w:type="dxa"/>
              <w:left w:w="100" w:type="dxa"/>
              <w:right w:w="100" w:type="dxa"/>
            </w:tcMar>
          </w:tcPr>
          <w:p>
            <w:r>
              <w:rPr>
                <w:b/>
                <w:color w:val="3730A3"/>
                <w:sz w:val="18"/>
              </w:rPr>
              <w:t>mitre_id</w:t>
            </w:r>
          </w:p>
        </w:tc>
        <w:tc>
          <w:tcPr>
            <w:tcW w:type="dxa" w:w="2484"/>
            <w:shd w:fill="F8FAFC"/>
            <w:tcMar>
              <w:top w:w="60" w:type="dxa"/>
              <w:bottom w:w="60" w:type="dxa"/>
              <w:left w:w="100" w:type="dxa"/>
              <w:right w:w="100" w:type="dxa"/>
            </w:tcMar>
          </w:tcPr>
          <w:p>
            <w:r>
              <w:rPr>
                <w:color w:val="374151"/>
                <w:sz w:val="18"/>
              </w:rPr>
              <w:t>VARCHAR(32)</w:t>
            </w:r>
          </w:p>
        </w:tc>
        <w:tc>
          <w:tcPr>
            <w:tcW w:type="dxa" w:w="2484"/>
            <w:shd w:fill="F8FAFC"/>
            <w:tcMar>
              <w:top w:w="60" w:type="dxa"/>
              <w:bottom w:w="60" w:type="dxa"/>
              <w:left w:w="100" w:type="dxa"/>
              <w:right w:w="100" w:type="dxa"/>
            </w:tcMar>
          </w:tcPr>
          <w:p>
            <w:r>
              <w:rPr>
                <w:color w:val="374151"/>
                <w:sz w:val="18"/>
              </w:rPr>
              <w:t>NULLABLE</w:t>
            </w:r>
          </w:p>
        </w:tc>
        <w:tc>
          <w:tcPr>
            <w:tcW w:type="dxa" w:w="2484"/>
            <w:shd w:fill="F8FAFC"/>
            <w:tcMar>
              <w:top w:w="60" w:type="dxa"/>
              <w:bottom w:w="60" w:type="dxa"/>
              <w:left w:w="100" w:type="dxa"/>
              <w:right w:w="100" w:type="dxa"/>
            </w:tcMar>
          </w:tcPr>
          <w:p>
            <w:r>
              <w:rPr>
                <w:color w:val="374151"/>
                <w:sz w:val="18"/>
              </w:rPr>
              <w:t>MITRE ATT&amp;CK Technique ID (e.g. T1190)</w:t>
            </w:r>
          </w:p>
        </w:tc>
      </w:tr>
      <w:tr>
        <w:tc>
          <w:tcPr>
            <w:tcW w:type="dxa" w:w="2484"/>
            <w:shd w:fill="FFFFFF"/>
            <w:tcMar>
              <w:top w:w="60" w:type="dxa"/>
              <w:bottom w:w="60" w:type="dxa"/>
              <w:left w:w="100" w:type="dxa"/>
              <w:right w:w="100" w:type="dxa"/>
            </w:tcMar>
          </w:tcPr>
          <w:p>
            <w:r>
              <w:rPr>
                <w:b/>
                <w:color w:val="3730A3"/>
                <w:sz w:val="18"/>
              </w:rPr>
              <w:t>file_location</w:t>
            </w:r>
          </w:p>
        </w:tc>
        <w:tc>
          <w:tcPr>
            <w:tcW w:type="dxa" w:w="2484"/>
            <w:shd w:fill="FFFFFF"/>
            <w:tcMar>
              <w:top w:w="60" w:type="dxa"/>
              <w:bottom w:w="60" w:type="dxa"/>
              <w:left w:w="100" w:type="dxa"/>
              <w:right w:w="100" w:type="dxa"/>
            </w:tcMar>
          </w:tcPr>
          <w:p>
            <w:r>
              <w:rPr>
                <w:color w:val="374151"/>
                <w:sz w:val="18"/>
              </w:rPr>
              <w:t>VARCHAR(512)</w:t>
            </w:r>
          </w:p>
        </w:tc>
        <w:tc>
          <w:tcPr>
            <w:tcW w:type="dxa" w:w="2484"/>
            <w:shd w:fill="FFFFFF"/>
            <w:tcMar>
              <w:top w:w="60" w:type="dxa"/>
              <w:bottom w:w="60" w:type="dxa"/>
              <w:left w:w="100" w:type="dxa"/>
              <w:right w:w="100" w:type="dxa"/>
            </w:tcMar>
          </w:tcPr>
          <w:p>
            <w:r>
              <w:rPr>
                <w:color w:val="374151"/>
                <w:sz w:val="18"/>
              </w:rPr>
              <w:t>NOT NULL</w:t>
            </w:r>
          </w:p>
        </w:tc>
        <w:tc>
          <w:tcPr>
            <w:tcW w:type="dxa" w:w="2484"/>
            <w:shd w:fill="FFFFFF"/>
            <w:tcMar>
              <w:top w:w="60" w:type="dxa"/>
              <w:bottom w:w="60" w:type="dxa"/>
              <w:left w:w="100" w:type="dxa"/>
              <w:right w:w="100" w:type="dxa"/>
            </w:tcMar>
          </w:tcPr>
          <w:p>
            <w:r>
              <w:rPr>
                <w:color w:val="374151"/>
                <w:sz w:val="18"/>
              </w:rPr>
              <w:t>Source file path and target line number range</w:t>
            </w:r>
          </w:p>
        </w:tc>
      </w:tr>
      <w:tr>
        <w:tc>
          <w:tcPr>
            <w:tcW w:type="dxa" w:w="2484"/>
            <w:shd w:fill="F8FAFC"/>
            <w:tcMar>
              <w:top w:w="60" w:type="dxa"/>
              <w:bottom w:w="60" w:type="dxa"/>
              <w:left w:w="100" w:type="dxa"/>
              <w:right w:w="100" w:type="dxa"/>
            </w:tcMar>
          </w:tcPr>
          <w:p>
            <w:r>
              <w:rPr>
                <w:b/>
                <w:color w:val="3730A3"/>
                <w:sz w:val="18"/>
              </w:rPr>
              <w:t>evidence</w:t>
            </w:r>
          </w:p>
        </w:tc>
        <w:tc>
          <w:tcPr>
            <w:tcW w:type="dxa" w:w="2484"/>
            <w:shd w:fill="F8FAFC"/>
            <w:tcMar>
              <w:top w:w="60" w:type="dxa"/>
              <w:bottom w:w="60" w:type="dxa"/>
              <w:left w:w="100" w:type="dxa"/>
              <w:right w:w="100" w:type="dxa"/>
            </w:tcMar>
          </w:tcPr>
          <w:p>
            <w:r>
              <w:rPr>
                <w:color w:val="374151"/>
                <w:sz w:val="18"/>
              </w:rPr>
              <w:t>TEXT</w:t>
            </w:r>
          </w:p>
        </w:tc>
        <w:tc>
          <w:tcPr>
            <w:tcW w:type="dxa" w:w="2484"/>
            <w:shd w:fill="F8FAFC"/>
            <w:tcMar>
              <w:top w:w="60" w:type="dxa"/>
              <w:bottom w:w="60" w:type="dxa"/>
              <w:left w:w="100" w:type="dxa"/>
              <w:right w:w="100" w:type="dxa"/>
            </w:tcMar>
          </w:tcPr>
          <w:p>
            <w:r>
              <w:rPr>
                <w:color w:val="374151"/>
                <w:sz w:val="18"/>
              </w:rPr>
              <w:t>NULLABLE</w:t>
            </w:r>
          </w:p>
        </w:tc>
        <w:tc>
          <w:tcPr>
            <w:tcW w:type="dxa" w:w="2484"/>
            <w:shd w:fill="F8FAFC"/>
            <w:tcMar>
              <w:top w:w="60" w:type="dxa"/>
              <w:bottom w:w="60" w:type="dxa"/>
              <w:left w:w="100" w:type="dxa"/>
              <w:right w:w="100" w:type="dxa"/>
            </w:tcMar>
          </w:tcPr>
          <w:p>
            <w:r>
              <w:rPr>
                <w:color w:val="374151"/>
                <w:sz w:val="18"/>
              </w:rPr>
              <w:t>Malicious injected payload or AST match string</w:t>
            </w:r>
          </w:p>
        </w:tc>
      </w:tr>
      <w:tr>
        <w:tc>
          <w:tcPr>
            <w:tcW w:type="dxa" w:w="2484"/>
            <w:shd w:fill="FFFFFF"/>
            <w:tcMar>
              <w:top w:w="60" w:type="dxa"/>
              <w:bottom w:w="60" w:type="dxa"/>
              <w:left w:w="100" w:type="dxa"/>
              <w:right w:w="100" w:type="dxa"/>
            </w:tcMar>
          </w:tcPr>
          <w:p>
            <w:r>
              <w:rPr>
                <w:b/>
                <w:color w:val="3730A3"/>
                <w:sz w:val="18"/>
              </w:rPr>
              <w:t>status</w:t>
            </w:r>
          </w:p>
        </w:tc>
        <w:tc>
          <w:tcPr>
            <w:tcW w:type="dxa" w:w="2484"/>
            <w:shd w:fill="FFFFFF"/>
            <w:tcMar>
              <w:top w:w="60" w:type="dxa"/>
              <w:bottom w:w="60" w:type="dxa"/>
              <w:left w:w="100" w:type="dxa"/>
              <w:right w:w="100" w:type="dxa"/>
            </w:tcMar>
          </w:tcPr>
          <w:p>
            <w:r>
              <w:rPr>
                <w:color w:val="374151"/>
                <w:sz w:val="18"/>
              </w:rPr>
              <w:t>VARCHAR(32)</w:t>
            </w:r>
          </w:p>
        </w:tc>
        <w:tc>
          <w:tcPr>
            <w:tcW w:type="dxa" w:w="2484"/>
            <w:shd w:fill="FFFFFF"/>
            <w:tcMar>
              <w:top w:w="60" w:type="dxa"/>
              <w:bottom w:w="60" w:type="dxa"/>
              <w:left w:w="100" w:type="dxa"/>
              <w:right w:w="100" w:type="dxa"/>
            </w:tcMar>
          </w:tcPr>
          <w:p>
            <w:r>
              <w:rPr>
                <w:color w:val="374151"/>
                <w:sz w:val="18"/>
              </w:rPr>
              <w:t>DEFAULT 'OPEN'</w:t>
            </w:r>
          </w:p>
        </w:tc>
        <w:tc>
          <w:tcPr>
            <w:tcW w:type="dxa" w:w="2484"/>
            <w:shd w:fill="FFFFFF"/>
            <w:tcMar>
              <w:top w:w="60" w:type="dxa"/>
              <w:bottom w:w="60" w:type="dxa"/>
              <w:left w:w="100" w:type="dxa"/>
              <w:right w:w="100" w:type="dxa"/>
            </w:tcMar>
          </w:tcPr>
          <w:p>
            <w:r>
              <w:rPr>
                <w:color w:val="374151"/>
                <w:sz w:val="18"/>
              </w:rPr>
              <w:t>Triage status: OPEN, TRIAGED, REMEDIATED</w:t>
            </w:r>
          </w:p>
        </w:tc>
      </w:tr>
    </w:tbl>
    <w:p>
      <w:pPr>
        <w:spacing w:after="160"/>
      </w:pPr>
    </w:p>
    <w:p>
      <w:pPr>
        <w:keepNext/>
        <w:spacing w:before="360" w:after="120"/>
      </w:pPr>
      <w:r>
        <w:rPr>
          <w:rFonts w:ascii="Arial" w:hAnsi="Arial"/>
          <w:b/>
          <w:color w:val="1E1B4B"/>
          <w:sz w:val="32"/>
        </w:rPr>
        <w:t>6. Component &amp; RESTful API Interface Design</w:t>
      </w:r>
    </w:p>
    <w:p>
      <w:pPr>
        <w:spacing w:after="120"/>
      </w:pPr>
      <w:r>
        <w:rPr>
          <w:i w:val="0"/>
        </w:rPr>
        <w:t>All API endpoints conform to RESTful design standards, consume and return application/json payloads, and enforce Bearer token authentication and tenant boundary isolation headers.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484"/>
        <w:gridCol w:w="2484"/>
        <w:gridCol w:w="2484"/>
        <w:gridCol w:w="2484"/>
      </w:tblGrid>
      <w:tr>
        <w:tc>
          <w:tcPr>
            <w:tcW w:type="dxa" w:w="2484"/>
            <w:shd w:fill="1E1B4B"/>
            <w:tcMar>
              <w:top w:w="80" w:type="dxa"/>
              <w:bottom w:w="80" w:type="dxa"/>
              <w:left w:w="100" w:type="dxa"/>
              <w:right w:w="100" w:type="dxa"/>
            </w:tcMar>
          </w:tcPr>
          <w:p>
            <w:r>
              <w:rPr>
                <w:b/>
                <w:color w:val="FFFFFF"/>
                <w:sz w:val="19"/>
              </w:rPr>
              <w:t>HTTP Method</w:t>
            </w:r>
          </w:p>
        </w:tc>
        <w:tc>
          <w:tcPr>
            <w:tcW w:type="dxa" w:w="2484"/>
            <w:shd w:fill="1E1B4B"/>
            <w:tcMar>
              <w:top w:w="80" w:type="dxa"/>
              <w:bottom w:w="80" w:type="dxa"/>
              <w:left w:w="100" w:type="dxa"/>
              <w:right w:w="100" w:type="dxa"/>
            </w:tcMar>
          </w:tcPr>
          <w:p>
            <w:r>
              <w:rPr>
                <w:b/>
                <w:color w:val="FFFFFF"/>
                <w:sz w:val="19"/>
              </w:rPr>
              <w:t>Endpoint URI</w:t>
            </w:r>
          </w:p>
        </w:tc>
        <w:tc>
          <w:tcPr>
            <w:tcW w:type="dxa" w:w="2484"/>
            <w:shd w:fill="1E1B4B"/>
            <w:tcMar>
              <w:top w:w="80" w:type="dxa"/>
              <w:bottom w:w="80" w:type="dxa"/>
              <w:left w:w="100" w:type="dxa"/>
              <w:right w:w="100" w:type="dxa"/>
            </w:tcMar>
          </w:tcPr>
          <w:p>
            <w:r>
              <w:rPr>
                <w:b/>
                <w:color w:val="FFFFFF"/>
                <w:sz w:val="19"/>
              </w:rPr>
              <w:t>Auth Scope</w:t>
            </w:r>
          </w:p>
        </w:tc>
        <w:tc>
          <w:tcPr>
            <w:tcW w:type="dxa" w:w="2484"/>
            <w:shd w:fill="1E1B4B"/>
            <w:tcMar>
              <w:top w:w="80" w:type="dxa"/>
              <w:bottom w:w="80" w:type="dxa"/>
              <w:left w:w="100" w:type="dxa"/>
              <w:right w:w="100" w:type="dxa"/>
            </w:tcMar>
          </w:tcPr>
          <w:p>
            <w:r>
              <w:rPr>
                <w:b/>
                <w:color w:val="FFFFFF"/>
                <w:sz w:val="19"/>
              </w:rPr>
              <w:t>Functional Purpose</w:t>
            </w:r>
          </w:p>
        </w:tc>
      </w:tr>
      <w:tr>
        <w:tc>
          <w:tcPr>
            <w:tcW w:type="dxa" w:w="2484"/>
            <w:shd w:fill="F8FAFC"/>
            <w:tcMar>
              <w:top w:w="60" w:type="dxa"/>
              <w:bottom w:w="60" w:type="dxa"/>
              <w:left w:w="100" w:type="dxa"/>
              <w:right w:w="100" w:type="dxa"/>
            </w:tcMar>
          </w:tcPr>
          <w:p>
            <w:r>
              <w:rPr>
                <w:b/>
                <w:color w:val="3730A3"/>
                <w:sz w:val="18"/>
              </w:rPr>
              <w:t>POST</w:t>
            </w:r>
          </w:p>
        </w:tc>
        <w:tc>
          <w:tcPr>
            <w:tcW w:type="dxa" w:w="2484"/>
            <w:shd w:fill="F8FAFC"/>
            <w:tcMar>
              <w:top w:w="60" w:type="dxa"/>
              <w:bottom w:w="60" w:type="dxa"/>
              <w:left w:w="100" w:type="dxa"/>
              <w:right w:w="100" w:type="dxa"/>
            </w:tcMar>
          </w:tcPr>
          <w:p>
            <w:r>
              <w:rPr>
                <w:color w:val="374151"/>
                <w:sz w:val="18"/>
              </w:rPr>
              <w:t>/api/v1/auth/register</w:t>
            </w:r>
          </w:p>
        </w:tc>
        <w:tc>
          <w:tcPr>
            <w:tcW w:type="dxa" w:w="2484"/>
            <w:shd w:fill="F8FAFC"/>
            <w:tcMar>
              <w:top w:w="60" w:type="dxa"/>
              <w:bottom w:w="60" w:type="dxa"/>
              <w:left w:w="100" w:type="dxa"/>
              <w:right w:w="100" w:type="dxa"/>
            </w:tcMar>
          </w:tcPr>
          <w:p>
            <w:r>
              <w:rPr>
                <w:color w:val="374151"/>
                <w:sz w:val="18"/>
              </w:rPr>
              <w:t>Public</w:t>
            </w:r>
          </w:p>
        </w:tc>
        <w:tc>
          <w:tcPr>
            <w:tcW w:type="dxa" w:w="2484"/>
            <w:shd w:fill="F8FAFC"/>
            <w:tcMar>
              <w:top w:w="60" w:type="dxa"/>
              <w:bottom w:w="60" w:type="dxa"/>
              <w:left w:w="100" w:type="dxa"/>
              <w:right w:w="100" w:type="dxa"/>
            </w:tcMar>
          </w:tcPr>
          <w:p>
            <w:r>
              <w:rPr>
                <w:color w:val="374151"/>
                <w:sz w:val="18"/>
              </w:rPr>
              <w:t>Registers new analyst account &amp; isolates workspace</w:t>
            </w:r>
          </w:p>
        </w:tc>
      </w:tr>
      <w:tr>
        <w:tc>
          <w:tcPr>
            <w:tcW w:type="dxa" w:w="2484"/>
            <w:shd w:fill="FFFFFF"/>
            <w:tcMar>
              <w:top w:w="60" w:type="dxa"/>
              <w:bottom w:w="60" w:type="dxa"/>
              <w:left w:w="100" w:type="dxa"/>
              <w:right w:w="100" w:type="dxa"/>
            </w:tcMar>
          </w:tcPr>
          <w:p>
            <w:r>
              <w:rPr>
                <w:b/>
                <w:color w:val="3730A3"/>
                <w:sz w:val="18"/>
              </w:rPr>
              <w:t>POST</w:t>
            </w:r>
          </w:p>
        </w:tc>
        <w:tc>
          <w:tcPr>
            <w:tcW w:type="dxa" w:w="2484"/>
            <w:shd w:fill="FFFFFF"/>
            <w:tcMar>
              <w:top w:w="60" w:type="dxa"/>
              <w:bottom w:w="60" w:type="dxa"/>
              <w:left w:w="100" w:type="dxa"/>
              <w:right w:w="100" w:type="dxa"/>
            </w:tcMar>
          </w:tcPr>
          <w:p>
            <w:r>
              <w:rPr>
                <w:color w:val="374151"/>
                <w:sz w:val="18"/>
              </w:rPr>
              <w:t>/api/v1/auth/login</w:t>
            </w:r>
          </w:p>
        </w:tc>
        <w:tc>
          <w:tcPr>
            <w:tcW w:type="dxa" w:w="2484"/>
            <w:shd w:fill="FFFFFF"/>
            <w:tcMar>
              <w:top w:w="60" w:type="dxa"/>
              <w:bottom w:w="60" w:type="dxa"/>
              <w:left w:w="100" w:type="dxa"/>
              <w:right w:w="100" w:type="dxa"/>
            </w:tcMar>
          </w:tcPr>
          <w:p>
            <w:r>
              <w:rPr>
                <w:color w:val="374151"/>
                <w:sz w:val="18"/>
              </w:rPr>
              <w:t>Public</w:t>
            </w:r>
          </w:p>
        </w:tc>
        <w:tc>
          <w:tcPr>
            <w:tcW w:type="dxa" w:w="2484"/>
            <w:shd w:fill="FFFFFF"/>
            <w:tcMar>
              <w:top w:w="60" w:type="dxa"/>
              <w:bottom w:w="60" w:type="dxa"/>
              <w:left w:w="100" w:type="dxa"/>
              <w:right w:w="100" w:type="dxa"/>
            </w:tcMar>
          </w:tcPr>
          <w:p>
            <w:r>
              <w:rPr>
                <w:color w:val="374151"/>
                <w:sz w:val="18"/>
              </w:rPr>
              <w:t>Authenticates credentials &amp; issues stateless JWT token</w:t>
            </w:r>
          </w:p>
        </w:tc>
      </w:tr>
      <w:tr>
        <w:tc>
          <w:tcPr>
            <w:tcW w:type="dxa" w:w="2484"/>
            <w:shd w:fill="F8FAFC"/>
            <w:tcMar>
              <w:top w:w="60" w:type="dxa"/>
              <w:bottom w:w="60" w:type="dxa"/>
              <w:left w:w="100" w:type="dxa"/>
              <w:right w:w="100" w:type="dxa"/>
            </w:tcMar>
          </w:tcPr>
          <w:p>
            <w:r>
              <w:rPr>
                <w:b/>
                <w:color w:val="3730A3"/>
                <w:sz w:val="18"/>
              </w:rPr>
              <w:t>GET</w:t>
            </w:r>
          </w:p>
        </w:tc>
        <w:tc>
          <w:tcPr>
            <w:tcW w:type="dxa" w:w="2484"/>
            <w:shd w:fill="F8FAFC"/>
            <w:tcMar>
              <w:top w:w="60" w:type="dxa"/>
              <w:bottom w:w="60" w:type="dxa"/>
              <w:left w:w="100" w:type="dxa"/>
              <w:right w:w="100" w:type="dxa"/>
            </w:tcMar>
          </w:tcPr>
          <w:p>
            <w:r>
              <w:rPr>
                <w:color w:val="374151"/>
                <w:sz w:val="18"/>
              </w:rPr>
              <w:t>/api/v1/red-team/scenarios</w:t>
            </w:r>
          </w:p>
        </w:tc>
        <w:tc>
          <w:tcPr>
            <w:tcW w:type="dxa" w:w="2484"/>
            <w:shd w:fill="F8FAFC"/>
            <w:tcMar>
              <w:top w:w="60" w:type="dxa"/>
              <w:bottom w:w="60" w:type="dxa"/>
              <w:left w:w="100" w:type="dxa"/>
              <w:right w:w="100" w:type="dxa"/>
            </w:tcMar>
          </w:tcPr>
          <w:p>
            <w:r>
              <w:rPr>
                <w:color w:val="374151"/>
                <w:sz w:val="18"/>
              </w:rPr>
              <w:t>Bearer Token</w:t>
            </w:r>
          </w:p>
        </w:tc>
        <w:tc>
          <w:tcPr>
            <w:tcW w:type="dxa" w:w="2484"/>
            <w:shd w:fill="F8FAFC"/>
            <w:tcMar>
              <w:top w:w="60" w:type="dxa"/>
              <w:bottom w:w="60" w:type="dxa"/>
              <w:left w:w="100" w:type="dxa"/>
              <w:right w:w="100" w:type="dxa"/>
            </w:tcMar>
          </w:tcPr>
          <w:p>
            <w:r>
              <w:rPr>
                <w:color w:val="374151"/>
                <w:sz w:val="18"/>
              </w:rPr>
              <w:t>Returns catalog of 8+ MITRE ATT&amp;CK atomic strike scenarios</w:t>
            </w:r>
          </w:p>
        </w:tc>
      </w:tr>
      <w:tr>
        <w:tc>
          <w:tcPr>
            <w:tcW w:type="dxa" w:w="2484"/>
            <w:shd w:fill="FFFFFF"/>
            <w:tcMar>
              <w:top w:w="60" w:type="dxa"/>
              <w:bottom w:w="60" w:type="dxa"/>
              <w:left w:w="100" w:type="dxa"/>
              <w:right w:w="100" w:type="dxa"/>
            </w:tcMar>
          </w:tcPr>
          <w:p>
            <w:r>
              <w:rPr>
                <w:b/>
                <w:color w:val="3730A3"/>
                <w:sz w:val="18"/>
              </w:rPr>
              <w:t>POST</w:t>
            </w:r>
          </w:p>
        </w:tc>
        <w:tc>
          <w:tcPr>
            <w:tcW w:type="dxa" w:w="2484"/>
            <w:shd w:fill="FFFFFF"/>
            <w:tcMar>
              <w:top w:w="60" w:type="dxa"/>
              <w:bottom w:w="60" w:type="dxa"/>
              <w:left w:w="100" w:type="dxa"/>
              <w:right w:w="100" w:type="dxa"/>
            </w:tcMar>
          </w:tcPr>
          <w:p>
            <w:r>
              <w:rPr>
                <w:color w:val="374151"/>
                <w:sz w:val="18"/>
              </w:rPr>
              <w:t>/api/v1/red-team/atomic-strike</w:t>
            </w:r>
          </w:p>
        </w:tc>
        <w:tc>
          <w:tcPr>
            <w:tcW w:type="dxa" w:w="2484"/>
            <w:shd w:fill="FFFFFF"/>
            <w:tcMar>
              <w:top w:w="60" w:type="dxa"/>
              <w:bottom w:w="60" w:type="dxa"/>
              <w:left w:w="100" w:type="dxa"/>
              <w:right w:w="100" w:type="dxa"/>
            </w:tcMar>
          </w:tcPr>
          <w:p>
            <w:r>
              <w:rPr>
                <w:color w:val="374151"/>
                <w:sz w:val="18"/>
              </w:rPr>
              <w:t>Bearer Token</w:t>
            </w:r>
          </w:p>
        </w:tc>
        <w:tc>
          <w:tcPr>
            <w:tcW w:type="dxa" w:w="2484"/>
            <w:shd w:fill="FFFFFF"/>
            <w:tcMar>
              <w:top w:w="60" w:type="dxa"/>
              <w:bottom w:w="60" w:type="dxa"/>
              <w:left w:w="100" w:type="dxa"/>
              <w:right w:w="100" w:type="dxa"/>
            </w:tcMar>
          </w:tcPr>
          <w:p>
            <w:r>
              <w:rPr>
                <w:color w:val="374151"/>
                <w:sz w:val="18"/>
              </w:rPr>
              <w:t>Fires atomic adversary strike &amp; records WAF telemetry</w:t>
            </w:r>
          </w:p>
        </w:tc>
      </w:tr>
      <w:tr>
        <w:tc>
          <w:tcPr>
            <w:tcW w:type="dxa" w:w="2484"/>
            <w:shd w:fill="F8FAFC"/>
            <w:tcMar>
              <w:top w:w="60" w:type="dxa"/>
              <w:bottom w:w="60" w:type="dxa"/>
              <w:left w:w="100" w:type="dxa"/>
              <w:right w:w="100" w:type="dxa"/>
            </w:tcMar>
          </w:tcPr>
          <w:p>
            <w:r>
              <w:rPr>
                <w:b/>
                <w:color w:val="3730A3"/>
                <w:sz w:val="18"/>
              </w:rPr>
              <w:t>GET</w:t>
            </w:r>
          </w:p>
        </w:tc>
        <w:tc>
          <w:tcPr>
            <w:tcW w:type="dxa" w:w="2484"/>
            <w:shd w:fill="F8FAFC"/>
            <w:tcMar>
              <w:top w:w="60" w:type="dxa"/>
              <w:bottom w:w="60" w:type="dxa"/>
              <w:left w:w="100" w:type="dxa"/>
              <w:right w:w="100" w:type="dxa"/>
            </w:tcMar>
          </w:tcPr>
          <w:p>
            <w:r>
              <w:rPr>
                <w:color w:val="374151"/>
                <w:sz w:val="18"/>
              </w:rPr>
              <w:t>/api/v1/red-team/campaigns</w:t>
            </w:r>
          </w:p>
        </w:tc>
        <w:tc>
          <w:tcPr>
            <w:tcW w:type="dxa" w:w="2484"/>
            <w:shd w:fill="F8FAFC"/>
            <w:tcMar>
              <w:top w:w="60" w:type="dxa"/>
              <w:bottom w:w="60" w:type="dxa"/>
              <w:left w:w="100" w:type="dxa"/>
              <w:right w:w="100" w:type="dxa"/>
            </w:tcMar>
          </w:tcPr>
          <w:p>
            <w:r>
              <w:rPr>
                <w:color w:val="374151"/>
                <w:sz w:val="18"/>
              </w:rPr>
              <w:t>Bearer Token</w:t>
            </w:r>
          </w:p>
        </w:tc>
        <w:tc>
          <w:tcPr>
            <w:tcW w:type="dxa" w:w="2484"/>
            <w:shd w:fill="F8FAFC"/>
            <w:tcMar>
              <w:top w:w="60" w:type="dxa"/>
              <w:bottom w:w="60" w:type="dxa"/>
              <w:left w:w="100" w:type="dxa"/>
              <w:right w:w="100" w:type="dxa"/>
            </w:tcMar>
          </w:tcPr>
          <w:p>
            <w:r>
              <w:rPr>
                <w:color w:val="374151"/>
                <w:sz w:val="18"/>
              </w:rPr>
              <w:t>Lists automated multi-phase APT adversary profiles</w:t>
            </w:r>
          </w:p>
        </w:tc>
      </w:tr>
      <w:tr>
        <w:tc>
          <w:tcPr>
            <w:tcW w:type="dxa" w:w="2484"/>
            <w:shd w:fill="FFFFFF"/>
            <w:tcMar>
              <w:top w:w="60" w:type="dxa"/>
              <w:bottom w:w="60" w:type="dxa"/>
              <w:left w:w="100" w:type="dxa"/>
              <w:right w:w="100" w:type="dxa"/>
            </w:tcMar>
          </w:tcPr>
          <w:p>
            <w:r>
              <w:rPr>
                <w:b/>
                <w:color w:val="3730A3"/>
                <w:sz w:val="18"/>
              </w:rPr>
              <w:t>POST</w:t>
            </w:r>
          </w:p>
        </w:tc>
        <w:tc>
          <w:tcPr>
            <w:tcW w:type="dxa" w:w="2484"/>
            <w:shd w:fill="FFFFFF"/>
            <w:tcMar>
              <w:top w:w="60" w:type="dxa"/>
              <w:bottom w:w="60" w:type="dxa"/>
              <w:left w:w="100" w:type="dxa"/>
              <w:right w:w="100" w:type="dxa"/>
            </w:tcMar>
          </w:tcPr>
          <w:p>
            <w:r>
              <w:rPr>
                <w:color w:val="374151"/>
                <w:sz w:val="18"/>
              </w:rPr>
              <w:t>/api/v1/red-team/campaigns/run</w:t>
            </w:r>
          </w:p>
        </w:tc>
        <w:tc>
          <w:tcPr>
            <w:tcW w:type="dxa" w:w="2484"/>
            <w:shd w:fill="FFFFFF"/>
            <w:tcMar>
              <w:top w:w="60" w:type="dxa"/>
              <w:bottom w:w="60" w:type="dxa"/>
              <w:left w:w="100" w:type="dxa"/>
              <w:right w:w="100" w:type="dxa"/>
            </w:tcMar>
          </w:tcPr>
          <w:p>
            <w:r>
              <w:rPr>
                <w:color w:val="374151"/>
                <w:sz w:val="18"/>
              </w:rPr>
              <w:t>Bearer Token</w:t>
            </w:r>
          </w:p>
        </w:tc>
        <w:tc>
          <w:tcPr>
            <w:tcW w:type="dxa" w:w="2484"/>
            <w:shd w:fill="FFFFFF"/>
            <w:tcMar>
              <w:top w:w="60" w:type="dxa"/>
              <w:bottom w:w="60" w:type="dxa"/>
              <w:left w:w="100" w:type="dxa"/>
              <w:right w:w="100" w:type="dxa"/>
            </w:tcMar>
          </w:tcPr>
          <w:p>
            <w:r>
              <w:rPr>
                <w:color w:val="374151"/>
                <w:sz w:val="18"/>
              </w:rPr>
              <w:t>Executes 3-phase autonomous Caldera APT simulation</w:t>
            </w:r>
          </w:p>
        </w:tc>
      </w:tr>
      <w:tr>
        <w:tc>
          <w:tcPr>
            <w:tcW w:type="dxa" w:w="2484"/>
            <w:shd w:fill="F8FAFC"/>
            <w:tcMar>
              <w:top w:w="60" w:type="dxa"/>
              <w:bottom w:w="60" w:type="dxa"/>
              <w:left w:w="100" w:type="dxa"/>
              <w:right w:w="100" w:type="dxa"/>
            </w:tcMar>
          </w:tcPr>
          <w:p>
            <w:r>
              <w:rPr>
                <w:b/>
                <w:color w:val="3730A3"/>
                <w:sz w:val="18"/>
              </w:rPr>
              <w:t>POST</w:t>
            </w:r>
          </w:p>
        </w:tc>
        <w:tc>
          <w:tcPr>
            <w:tcW w:type="dxa" w:w="2484"/>
            <w:shd w:fill="F8FAFC"/>
            <w:tcMar>
              <w:top w:w="60" w:type="dxa"/>
              <w:bottom w:w="60" w:type="dxa"/>
              <w:left w:w="100" w:type="dxa"/>
              <w:right w:w="100" w:type="dxa"/>
            </w:tcMar>
          </w:tcPr>
          <w:p>
            <w:r>
              <w:rPr>
                <w:color w:val="374151"/>
                <w:sz w:val="18"/>
              </w:rPr>
              <w:t>/api/v1/red-team/fuzzing/run</w:t>
            </w:r>
          </w:p>
        </w:tc>
        <w:tc>
          <w:tcPr>
            <w:tcW w:type="dxa" w:w="2484"/>
            <w:shd w:fill="F8FAFC"/>
            <w:tcMar>
              <w:top w:w="60" w:type="dxa"/>
              <w:bottom w:w="60" w:type="dxa"/>
              <w:left w:w="100" w:type="dxa"/>
              <w:right w:w="100" w:type="dxa"/>
            </w:tcMar>
          </w:tcPr>
          <w:p>
            <w:r>
              <w:rPr>
                <w:color w:val="374151"/>
                <w:sz w:val="18"/>
              </w:rPr>
              <w:t>Bearer Token</w:t>
            </w:r>
          </w:p>
        </w:tc>
        <w:tc>
          <w:tcPr>
            <w:tcW w:type="dxa" w:w="2484"/>
            <w:shd w:fill="F8FAFC"/>
            <w:tcMar>
              <w:top w:w="60" w:type="dxa"/>
              <w:bottom w:w="60" w:type="dxa"/>
              <w:left w:w="100" w:type="dxa"/>
              <w:right w:w="100" w:type="dxa"/>
            </w:tcMar>
          </w:tcPr>
          <w:p>
            <w:r>
              <w:rPr>
                <w:color w:val="374151"/>
                <w:sz w:val="18"/>
              </w:rPr>
              <w:t>Dispatches SecLists perimeter sensitive path probe scan</w:t>
            </w:r>
          </w:p>
        </w:tc>
      </w:tr>
      <w:tr>
        <w:tc>
          <w:tcPr>
            <w:tcW w:type="dxa" w:w="2484"/>
            <w:shd w:fill="FFFFFF"/>
            <w:tcMar>
              <w:top w:w="60" w:type="dxa"/>
              <w:bottom w:w="60" w:type="dxa"/>
              <w:left w:w="100" w:type="dxa"/>
              <w:right w:w="100" w:type="dxa"/>
            </w:tcMar>
          </w:tcPr>
          <w:p>
            <w:r>
              <w:rPr>
                <w:b/>
                <w:color w:val="3730A3"/>
                <w:sz w:val="18"/>
              </w:rPr>
              <w:t>POST</w:t>
            </w:r>
          </w:p>
        </w:tc>
        <w:tc>
          <w:tcPr>
            <w:tcW w:type="dxa" w:w="2484"/>
            <w:shd w:fill="FFFFFF"/>
            <w:tcMar>
              <w:top w:w="60" w:type="dxa"/>
              <w:bottom w:w="60" w:type="dxa"/>
              <w:left w:w="100" w:type="dxa"/>
              <w:right w:w="100" w:type="dxa"/>
            </w:tcMar>
          </w:tcPr>
          <w:p>
            <w:r>
              <w:rPr>
                <w:color w:val="374151"/>
                <w:sz w:val="18"/>
              </w:rPr>
              <w:t>/api/v1/red-team/live-scan</w:t>
            </w:r>
          </w:p>
        </w:tc>
        <w:tc>
          <w:tcPr>
            <w:tcW w:type="dxa" w:w="2484"/>
            <w:shd w:fill="FFFFFF"/>
            <w:tcMar>
              <w:top w:w="60" w:type="dxa"/>
              <w:bottom w:w="60" w:type="dxa"/>
              <w:left w:w="100" w:type="dxa"/>
              <w:right w:w="100" w:type="dxa"/>
            </w:tcMar>
          </w:tcPr>
          <w:p>
            <w:r>
              <w:rPr>
                <w:color w:val="374151"/>
                <w:sz w:val="18"/>
              </w:rPr>
              <w:t>Bearer Token</w:t>
            </w:r>
          </w:p>
        </w:tc>
        <w:tc>
          <w:tcPr>
            <w:tcW w:type="dxa" w:w="2484"/>
            <w:shd w:fill="FFFFFF"/>
            <w:tcMar>
              <w:top w:w="60" w:type="dxa"/>
              <w:bottom w:w="60" w:type="dxa"/>
              <w:left w:w="100" w:type="dxa"/>
              <w:right w:w="100" w:type="dxa"/>
            </w:tcMar>
          </w:tcPr>
          <w:p>
            <w:r>
              <w:rPr>
                <w:color w:val="374151"/>
                <w:sz w:val="18"/>
              </w:rPr>
              <w:t>Launches customizable payload bursts against external URLs</w:t>
            </w:r>
          </w:p>
        </w:tc>
      </w:tr>
      <w:tr>
        <w:tc>
          <w:tcPr>
            <w:tcW w:type="dxa" w:w="2484"/>
            <w:shd w:fill="F8FAFC"/>
            <w:tcMar>
              <w:top w:w="60" w:type="dxa"/>
              <w:bottom w:w="60" w:type="dxa"/>
              <w:left w:w="100" w:type="dxa"/>
              <w:right w:w="100" w:type="dxa"/>
            </w:tcMar>
          </w:tcPr>
          <w:p>
            <w:r>
              <w:rPr>
                <w:b/>
                <w:color w:val="3730A3"/>
                <w:sz w:val="18"/>
              </w:rPr>
              <w:t>POST</w:t>
            </w:r>
          </w:p>
        </w:tc>
        <w:tc>
          <w:tcPr>
            <w:tcW w:type="dxa" w:w="2484"/>
            <w:shd w:fill="F8FAFC"/>
            <w:tcMar>
              <w:top w:w="60" w:type="dxa"/>
              <w:bottom w:w="60" w:type="dxa"/>
              <w:left w:w="100" w:type="dxa"/>
              <w:right w:w="100" w:type="dxa"/>
            </w:tcMar>
          </w:tcPr>
          <w:p>
            <w:r>
              <w:rPr>
                <w:color w:val="374151"/>
                <w:sz w:val="18"/>
              </w:rPr>
              <w:t>/api/v1/ai/remediate</w:t>
            </w:r>
          </w:p>
        </w:tc>
        <w:tc>
          <w:tcPr>
            <w:tcW w:type="dxa" w:w="2484"/>
            <w:shd w:fill="F8FAFC"/>
            <w:tcMar>
              <w:top w:w="60" w:type="dxa"/>
              <w:bottom w:w="60" w:type="dxa"/>
              <w:left w:w="100" w:type="dxa"/>
              <w:right w:w="100" w:type="dxa"/>
            </w:tcMar>
          </w:tcPr>
          <w:p>
            <w:r>
              <w:rPr>
                <w:color w:val="374151"/>
                <w:sz w:val="18"/>
              </w:rPr>
              <w:t>Bearer Token</w:t>
            </w:r>
          </w:p>
        </w:tc>
        <w:tc>
          <w:tcPr>
            <w:tcW w:type="dxa" w:w="2484"/>
            <w:shd w:fill="F8FAFC"/>
            <w:tcMar>
              <w:top w:w="60" w:type="dxa"/>
              <w:bottom w:w="60" w:type="dxa"/>
              <w:left w:w="100" w:type="dxa"/>
              <w:right w:w="100" w:type="dxa"/>
            </w:tcMar>
          </w:tcPr>
          <w:p>
            <w:r>
              <w:rPr>
                <w:color w:val="374151"/>
                <w:sz w:val="18"/>
              </w:rPr>
              <w:t>Synthesizes Unified Git Diff code fix via Gemini LLM</w:t>
            </w:r>
          </w:p>
        </w:tc>
      </w:tr>
      <w:tr>
        <w:tc>
          <w:tcPr>
            <w:tcW w:type="dxa" w:w="2484"/>
            <w:shd w:fill="FFFFFF"/>
            <w:tcMar>
              <w:top w:w="60" w:type="dxa"/>
              <w:bottom w:w="60" w:type="dxa"/>
              <w:left w:w="100" w:type="dxa"/>
              <w:right w:w="100" w:type="dxa"/>
            </w:tcMar>
          </w:tcPr>
          <w:p>
            <w:r>
              <w:rPr>
                <w:b/>
                <w:color w:val="3730A3"/>
                <w:sz w:val="18"/>
              </w:rPr>
              <w:t>POST</w:t>
            </w:r>
          </w:p>
        </w:tc>
        <w:tc>
          <w:tcPr>
            <w:tcW w:type="dxa" w:w="2484"/>
            <w:shd w:fill="FFFFFF"/>
            <w:tcMar>
              <w:top w:w="60" w:type="dxa"/>
              <w:bottom w:w="60" w:type="dxa"/>
              <w:left w:w="100" w:type="dxa"/>
              <w:right w:w="100" w:type="dxa"/>
            </w:tcMar>
          </w:tcPr>
          <w:p>
            <w:r>
              <w:rPr>
                <w:color w:val="374151"/>
                <w:sz w:val="18"/>
              </w:rPr>
              <w:t>/api/v1/ai/jira-ticket</w:t>
            </w:r>
          </w:p>
        </w:tc>
        <w:tc>
          <w:tcPr>
            <w:tcW w:type="dxa" w:w="2484"/>
            <w:shd w:fill="FFFFFF"/>
            <w:tcMar>
              <w:top w:w="60" w:type="dxa"/>
              <w:bottom w:w="60" w:type="dxa"/>
              <w:left w:w="100" w:type="dxa"/>
              <w:right w:w="100" w:type="dxa"/>
            </w:tcMar>
          </w:tcPr>
          <w:p>
            <w:r>
              <w:rPr>
                <w:color w:val="374151"/>
                <w:sz w:val="18"/>
              </w:rPr>
              <w:t>Bearer Token</w:t>
            </w:r>
          </w:p>
        </w:tc>
        <w:tc>
          <w:tcPr>
            <w:tcW w:type="dxa" w:w="2484"/>
            <w:shd w:fill="FFFFFF"/>
            <w:tcMar>
              <w:top w:w="60" w:type="dxa"/>
              <w:bottom w:w="60" w:type="dxa"/>
              <w:left w:w="100" w:type="dxa"/>
              <w:right w:w="100" w:type="dxa"/>
            </w:tcMar>
          </w:tcPr>
          <w:p>
            <w:r>
              <w:rPr>
                <w:color w:val="374151"/>
                <w:sz w:val="18"/>
              </w:rPr>
              <w:t>Synchronizes finding &amp; AI code patch to Atlassian Jira</w:t>
            </w:r>
          </w:p>
        </w:tc>
      </w:tr>
      <w:tr>
        <w:tc>
          <w:tcPr>
            <w:tcW w:type="dxa" w:w="2484"/>
            <w:shd w:fill="F8FAFC"/>
            <w:tcMar>
              <w:top w:w="60" w:type="dxa"/>
              <w:bottom w:w="60" w:type="dxa"/>
              <w:left w:w="100" w:type="dxa"/>
              <w:right w:w="100" w:type="dxa"/>
            </w:tcMar>
          </w:tcPr>
          <w:p>
            <w:r>
              <w:rPr>
                <w:b/>
                <w:color w:val="3730A3"/>
                <w:sz w:val="18"/>
              </w:rPr>
              <w:t>POST</w:t>
            </w:r>
          </w:p>
        </w:tc>
        <w:tc>
          <w:tcPr>
            <w:tcW w:type="dxa" w:w="2484"/>
            <w:shd w:fill="F8FAFC"/>
            <w:tcMar>
              <w:top w:w="60" w:type="dxa"/>
              <w:bottom w:w="60" w:type="dxa"/>
              <w:left w:w="100" w:type="dxa"/>
              <w:right w:w="100" w:type="dxa"/>
            </w:tcMar>
          </w:tcPr>
          <w:p>
            <w:r>
              <w:rPr>
                <w:color w:val="374151"/>
                <w:sz w:val="18"/>
              </w:rPr>
              <w:t>/api/v1/ai/github-pr</w:t>
            </w:r>
          </w:p>
        </w:tc>
        <w:tc>
          <w:tcPr>
            <w:tcW w:type="dxa" w:w="2484"/>
            <w:shd w:fill="F8FAFC"/>
            <w:tcMar>
              <w:top w:w="60" w:type="dxa"/>
              <w:bottom w:w="60" w:type="dxa"/>
              <w:left w:w="100" w:type="dxa"/>
              <w:right w:w="100" w:type="dxa"/>
            </w:tcMar>
          </w:tcPr>
          <w:p>
            <w:r>
              <w:rPr>
                <w:color w:val="374151"/>
                <w:sz w:val="18"/>
              </w:rPr>
              <w:t>Bearer Token</w:t>
            </w:r>
          </w:p>
        </w:tc>
        <w:tc>
          <w:tcPr>
            <w:tcW w:type="dxa" w:w="2484"/>
            <w:shd w:fill="F8FAFC"/>
            <w:tcMar>
              <w:top w:w="60" w:type="dxa"/>
              <w:bottom w:w="60" w:type="dxa"/>
              <w:left w:w="100" w:type="dxa"/>
              <w:right w:w="100" w:type="dxa"/>
            </w:tcMar>
          </w:tcPr>
          <w:p>
            <w:r>
              <w:rPr>
                <w:color w:val="374151"/>
                <w:sz w:val="18"/>
              </w:rPr>
              <w:t>Stages AI remediation into remote branch via GitHub API</w:t>
            </w:r>
          </w:p>
        </w:tc>
      </w:tr>
      <w:tr>
        <w:tc>
          <w:tcPr>
            <w:tcW w:type="dxa" w:w="2484"/>
            <w:shd w:fill="FFFFFF"/>
            <w:tcMar>
              <w:top w:w="60" w:type="dxa"/>
              <w:bottom w:w="60" w:type="dxa"/>
              <w:left w:w="100" w:type="dxa"/>
              <w:right w:w="100" w:type="dxa"/>
            </w:tcMar>
          </w:tcPr>
          <w:p>
            <w:r>
              <w:rPr>
                <w:b/>
                <w:color w:val="3730A3"/>
                <w:sz w:val="18"/>
              </w:rPr>
              <w:t>POST</w:t>
            </w:r>
          </w:p>
        </w:tc>
        <w:tc>
          <w:tcPr>
            <w:tcW w:type="dxa" w:w="2484"/>
            <w:shd w:fill="FFFFFF"/>
            <w:tcMar>
              <w:top w:w="60" w:type="dxa"/>
              <w:bottom w:w="60" w:type="dxa"/>
              <w:left w:w="100" w:type="dxa"/>
              <w:right w:w="100" w:type="dxa"/>
            </w:tcMar>
          </w:tcPr>
          <w:p>
            <w:r>
              <w:rPr>
                <w:color w:val="374151"/>
                <w:sz w:val="18"/>
              </w:rPr>
              <w:t>/api/v1/steg/scan</w:t>
            </w:r>
          </w:p>
        </w:tc>
        <w:tc>
          <w:tcPr>
            <w:tcW w:type="dxa" w:w="2484"/>
            <w:shd w:fill="FFFFFF"/>
            <w:tcMar>
              <w:top w:w="60" w:type="dxa"/>
              <w:bottom w:w="60" w:type="dxa"/>
              <w:left w:w="100" w:type="dxa"/>
              <w:right w:w="100" w:type="dxa"/>
            </w:tcMar>
          </w:tcPr>
          <w:p>
            <w:r>
              <w:rPr>
                <w:color w:val="374151"/>
                <w:sz w:val="18"/>
              </w:rPr>
              <w:t>Bearer Token</w:t>
            </w:r>
          </w:p>
        </w:tc>
        <w:tc>
          <w:tcPr>
            <w:tcW w:type="dxa" w:w="2484"/>
            <w:shd w:fill="FFFFFF"/>
            <w:tcMar>
              <w:top w:w="60" w:type="dxa"/>
              <w:bottom w:w="60" w:type="dxa"/>
              <w:left w:w="100" w:type="dxa"/>
              <w:right w:w="100" w:type="dxa"/>
            </w:tcMar>
          </w:tcPr>
          <w:p>
            <w:r>
              <w:rPr>
                <w:color w:val="374151"/>
                <w:sz w:val="18"/>
              </w:rPr>
              <w:t>Performs Shannon entropy analysis on uploaded image files</w:t>
            </w:r>
          </w:p>
        </w:tc>
      </w:tr>
    </w:tbl>
    <w:p>
      <w:pPr>
        <w:spacing w:after="160"/>
      </w:pPr>
    </w:p>
    <w:p>
      <w:pPr>
        <w:keepNext/>
        <w:spacing w:before="360" w:after="120"/>
      </w:pPr>
      <w:r>
        <w:rPr>
          <w:rFonts w:ascii="Arial" w:hAnsi="Arial"/>
          <w:b/>
          <w:color w:val="1E1B4B"/>
          <w:sz w:val="32"/>
        </w:rPr>
        <w:t>7. DevOps, Cloud Deployment &amp; CI/CD Pipeline</w:t>
      </w:r>
    </w:p>
    <w:p>
      <w:pPr>
        <w:spacing w:after="120"/>
      </w:pPr>
      <w:r>
        <w:rPr>
          <w:i w:val="0"/>
        </w:rPr>
        <w:t>SentroniX is fully automated from source code commit to production cloud hosting on Render Cloud PaaS using a multi-stage Docker build pipeline.</w:t>
      </w:r>
    </w:p>
    <w:p>
      <w:pPr>
        <w:keepNext/>
        <w:spacing w:before="160" w:after="80"/>
        <w:jc w:val="center"/>
      </w:pPr>
      <w:r>
        <w:drawing>
          <wp:inline xmlns:a="http://schemas.openxmlformats.org/drawingml/2006/main" xmlns:pic="http://schemas.openxmlformats.org/drawingml/2006/picture">
            <wp:extent cx="5669280" cy="2632166"/>
            <wp:docPr id="8" name="Picture 8"/>
            <wp:cNvGraphicFramePr>
              <a:graphicFrameLocks noChangeAspect="1"/>
            </wp:cNvGraphicFramePr>
            <a:graphic>
              <a:graphicData uri="http://schemas.openxmlformats.org/drawingml/2006/picture">
                <pic:pic>
                  <pic:nvPicPr>
                    <pic:cNvPr id="0" name="fig_4_7_cicd_deployment.png"/>
                    <pic:cNvPicPr/>
                  </pic:nvPicPr>
                  <pic:blipFill>
                    <a:blip r:embed="rId16"/>
                    <a:stretch>
                      <a:fillRect/>
                    </a:stretch>
                  </pic:blipFill>
                  <pic:spPr>
                    <a:xfrm>
                      <a:off x="0" y="0"/>
                      <a:ext cx="5669280" cy="2632166"/>
                    </a:xfrm>
                    <a:prstGeom prst="rect"/>
                  </pic:spPr>
                </pic:pic>
              </a:graphicData>
            </a:graphic>
          </wp:inline>
        </w:drawing>
      </w:r>
    </w:p>
    <w:p>
      <w:pPr>
        <w:keepNext/>
        <w:spacing w:after="280"/>
        <w:jc w:val="center"/>
      </w:pPr>
      <w:r>
        <w:rPr>
          <w:b/>
          <w:i/>
          <w:color w:val="4B5563"/>
          <w:sz w:val="19"/>
        </w:rPr>
        <w:t>Figure: 4.7: Continuous CI/CD &amp; Multi-Stage Docker Cloud Deployment Pipeline</w:t>
      </w:r>
    </w:p>
    <w:p>
      <w:pPr>
        <w:pStyle w:val="ListBullet"/>
        <w:spacing w:after="60"/>
      </w:pPr>
      <w:r>
        <w:rPr>
          <w:b/>
          <w:color w:val="1F2937"/>
        </w:rPr>
        <w:t xml:space="preserve">1. </w:t>
      </w:r>
      <w:r>
        <w:t>Stage 1 (Frontend Build): Compiles Vite 8 React application into minified static production assets inside Node.js 20 Alpine.</w:t>
      </w:r>
    </w:p>
    <w:p>
      <w:pPr>
        <w:pStyle w:val="ListBullet"/>
        <w:spacing w:after="60"/>
      </w:pPr>
      <w:r>
        <w:rPr>
          <w:b/>
          <w:color w:val="1F2937"/>
        </w:rPr>
        <w:t xml:space="preserve">2. </w:t>
      </w:r>
      <w:r>
        <w:t>Stage 2 (Backend Packaging): Python 3.11 slim runtime copies compiled frontend assets, installs pinned security dependencies, and initializes Uvicorn ASGI server.</w:t>
      </w:r>
    </w:p>
    <w:p>
      <w:pPr>
        <w:pStyle w:val="ListBullet"/>
        <w:spacing w:after="60"/>
      </w:pPr>
      <w:r>
        <w:rPr>
          <w:b/>
          <w:color w:val="1F2937"/>
        </w:rPr>
        <w:t xml:space="preserve">3. </w:t>
      </w:r>
      <w:r>
        <w:t>Automated Webhooks &amp; Health Checks: Continuous Render deployment triggers automatically on git push to main, verified with automated health checks.</w:t>
      </w:r>
    </w:p>
    <w:p>
      <w:pPr>
        <w:pStyle w:val="ListBullet"/>
        <w:spacing w:after="60"/>
      </w:pPr>
      <w:r>
        <w:rPr>
          <w:b/>
          <w:color w:val="1F2937"/>
        </w:rPr>
        <w:t xml:space="preserve">4. </w:t>
      </w:r>
      <w:r>
        <w:t>SecOps Integration: Live deployment status and security alerts stream in real-time to the dedicated Discord Bot channel.</w:t>
      </w:r>
    </w:p>
    <w:p>
      <w:pPr>
        <w:keepNext/>
        <w:spacing w:before="360" w:after="120"/>
      </w:pPr>
      <w:r>
        <w:rPr>
          <w:rFonts w:ascii="Arial" w:hAnsi="Arial"/>
          <w:b/>
          <w:color w:val="1E1B4B"/>
          <w:sz w:val="32"/>
        </w:rPr>
        <w:t>8. Master Zoom Video Presentation Script (For Professor Review)</w:t>
      </w:r>
    </w:p>
    <w:p>
      <w:pPr>
        <w:spacing w:after="120"/>
      </w:pPr>
      <w:r>
        <w:rPr>
          <w:i w:val="0"/>
        </w:rPr>
        <w:t>This structured verbal script is designed for Keval Doshi to present while sharing this Design Document on Zoom:</w:t>
      </w:r>
    </w:p>
    <w:tbl>
      <w:tblPr>
        <w:tblW w:type="auto" w:w="0"/>
        <w:jc w:val="center"/>
        <w:tblLayout w:type="fixed"/>
        <w:tblLook w:firstColumn="1" w:firstRow="1" w:lastColumn="0" w:lastRow="0" w:noHBand="0" w:noVBand="1" w:val="04A0"/>
      </w:tblPr>
      <w:tblGrid>
        <w:gridCol w:w="9792"/>
      </w:tblGrid>
      <w:tr>
        <w:tc>
          <w:tcPr>
            <w:tcW w:type="dxa" w:w="9936"/>
            <w:shd w:fill="EEF2FF"/>
            <w:tcMar>
              <w:top w:w="140" w:type="dxa"/>
              <w:bottom w:w="140" w:type="dxa"/>
              <w:left w:w="200" w:type="dxa"/>
              <w:right w:w="200" w:type="dxa"/>
            </w:tcMar>
            <w:tcBorders>
              <w:left w:val="single" w:sz="24" w:color="4F46E5"/>
              <w:top w:val="none"/>
              <w:right w:val="none"/>
              <w:bottom w:val="none"/>
            </w:tcBorders>
          </w:tcPr>
          <w:p>
            <w:pPr>
              <w:spacing w:after="80"/>
            </w:pPr>
            <w:r>
              <w:rPr>
                <w:b/>
                <w:color w:val="3730A3"/>
                <w:sz w:val="21"/>
              </w:rPr>
              <w:t>📌 PART 1: OPENING &amp; ARCHITECTURAL OVERVIEW (~60 SECONDS)</w:t>
              <w:br/>
            </w:r>
            <w:r>
              <w:rPr>
                <w:i/>
                <w:color w:val="1F2937"/>
                <w:sz w:val="20"/>
              </w:rPr>
              <w:t>"Respected Professor, welcome to the System Design presentation for SentroniX — our Autonomous Purple Team Cybersecurity and AI-Driven Threat Management Platform.</w:t>
              <w:br/>
              <w:br/>
              <w:t>As shown in Figure 4.0 of our Design Document, SentroniX is engineered as a cloud-native, 4-tier architecture. It bridges offensive adversary emulation (Red Team), real-time WAF packet interception (Blue Team), and automated Gemini AI code remediation into a single continuous pipeline.</w:t>
              <w:br/>
              <w:br/>
              <w:t>Everything is deployed live on Render Cloud using a multi-stage Docker container with a React/Vite frontend and a high-performance asynchronous FastAPI backend."</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2FF"/>
            <w:tcMar>
              <w:top w:w="140" w:type="dxa"/>
              <w:bottom w:w="140" w:type="dxa"/>
              <w:left w:w="200" w:type="dxa"/>
              <w:right w:w="200" w:type="dxa"/>
            </w:tcMar>
            <w:tcBorders>
              <w:left w:val="single" w:sz="24" w:color="4F46E5"/>
              <w:top w:val="none"/>
              <w:right w:val="none"/>
              <w:bottom w:val="none"/>
            </w:tcBorders>
          </w:tcPr>
          <w:p>
            <w:pPr>
              <w:spacing w:after="80"/>
            </w:pPr>
            <w:r>
              <w:rPr>
                <w:b/>
                <w:color w:val="3730A3"/>
                <w:sz w:val="21"/>
              </w:rPr>
              <w:t>📌 PART 2: FORMAL UML MODELS &amp; ALGORITHMS (~120 SECONDS)</w:t>
              <w:br/>
            </w:r>
            <w:r>
              <w:rPr>
                <w:i/>
                <w:color w:val="1F2937"/>
                <w:sz w:val="20"/>
              </w:rPr>
              <w:t>"Let me guide you through the formal UML models in Section 4:</w:t>
              <w:br/>
              <w:br/>
              <w:t>• Figure 4.1 (ERD): Our database schema is built in 3rd Normal Form with strict multi-tenancy. Notice how every scan, finding, remediation patch, and audit log is partitioned by tenant_id, ensuring enterprise-grade multi-tenant data isolation.</w:t>
              <w:br/>
              <w:br/>
              <w:t>• Figure 4.2 (Use Case Diagram): Here you see our primary actor boundaries: SecOps Analysts running automated Caldera APT simulations, DevSecOps Engineers reviewing AI-synthesized code patches, and Administrators governing real-time WAF policy switchboards.</w:t>
              <w:br/>
              <w:br/>
              <w:t>• Figures 4.3 &amp; 4.4 (Sequence Diagrams): Figure 4.3 traces Layer-7 packet interception during a live strike, while Figure 4.4 illustrates our AI remediation lifecycle where detected vulnerabilities are sent to Google Gemini 1.5, formatted into Unified Git Diffs, and synchronized directly with Atlassian Jira and GitHub Pull Requests.</w:t>
              <w:br/>
              <w:br/>
              <w:t>• Figure 4.6 (Algorithm Flowchart): This details our mathematical Shannon Entropy engine: H(X) = - SUM [ P(x) * log2(P(x)) ]. If an uploaded image exceeds 7.95 entropy, it flags encrypted reverse-shell malware embedded within pixel bitplanes."</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2FF"/>
            <w:tcMar>
              <w:top w:w="140" w:type="dxa"/>
              <w:bottom w:w="140" w:type="dxa"/>
              <w:left w:w="200" w:type="dxa"/>
              <w:right w:w="200" w:type="dxa"/>
            </w:tcMar>
            <w:tcBorders>
              <w:left w:val="single" w:sz="24" w:color="4F46E5"/>
              <w:top w:val="none"/>
              <w:right w:val="none"/>
              <w:bottom w:val="none"/>
            </w:tcBorders>
          </w:tcPr>
          <w:p>
            <w:pPr>
              <w:spacing w:after="80"/>
            </w:pPr>
            <w:r>
              <w:rPr>
                <w:b/>
                <w:color w:val="3730A3"/>
                <w:sz w:val="21"/>
              </w:rPr>
              <w:t>📌 PART 3: CONCLUSION &amp; LIVE RELEVANCE (~30 SECONDS)</w:t>
              <w:br/>
            </w:r>
            <w:r>
              <w:rPr>
                <w:i/>
                <w:color w:val="1F2937"/>
                <w:sz w:val="20"/>
              </w:rPr>
              <w:t>"To conclude, SentroniX doesn't just passively find bugs — it actively proves defensive resilience through breach emulation and immediately fixes the problem through automated AI code patches. All eight design diagrams, API contracts, and database schemas in this document reflect our fully implemented, live production system at sentronix.onrender.com."</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