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Cs/>
          <w:b/>
        </w:rPr>
        <w:t xml:space="preserve">BFSI Key Account Management · Revenue Growth · Solutions &amp; Integration — Fintech / KYC SaaS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2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2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Account manager with an engineering background, running a</w:t>
      </w:r>
      <w:r>
        <w:t xml:space="preserve"> </w:t>
      </w:r>
      <w:r>
        <w:rPr>
          <w:bCs/>
          <w:b/>
        </w:rPr>
        <w:t xml:space="preserve">34-account, ~$22K MRR (~$270K ARR) book</w:t>
      </w:r>
      <w:r>
        <w:t xml:space="preserve"> </w:t>
      </w:r>
      <w:r>
        <w:t xml:space="preserve">in India’s highly competitive</w:t>
      </w:r>
      <w:r>
        <w:t xml:space="preserve"> </w:t>
      </w:r>
      <w:r>
        <w:rPr>
          <w:bCs/>
          <w:b/>
        </w:rPr>
        <w:t xml:space="preserve">BFSI segment</w:t>
      </w:r>
      <w:r>
        <w:t xml:space="preserve"> </w:t>
      </w:r>
      <w:r>
        <w:t xml:space="preserve">at HyperVerge (AI KYC / identity SaaS). In my</w:t>
      </w:r>
      <w:r>
        <w:t xml:space="preserve"> </w:t>
      </w:r>
      <w:r>
        <w:rPr>
          <w:bCs/>
          <w:b/>
        </w:rPr>
        <w:t xml:space="preserve">first 3 months</w:t>
      </w:r>
      <w:r>
        <w:t xml:space="preserve"> </w:t>
      </w:r>
      <w:r>
        <w:t xml:space="preserve">I</w:t>
      </w:r>
      <w:r>
        <w:t xml:space="preserve"> </w:t>
      </w:r>
      <w:r>
        <w:rPr>
          <w:bCs/>
          <w:b/>
        </w:rPr>
        <w:t xml:space="preserve">booked $8K in new MRR, with $5K already realised</w:t>
      </w:r>
      <w:r>
        <w:t xml:space="preserve">, kept the book at</w:t>
      </w:r>
      <w:r>
        <w:t xml:space="preserve"> </w:t>
      </w:r>
      <w:r>
        <w:rPr>
          <w:bCs/>
          <w:b/>
        </w:rPr>
        <w:t xml:space="preserve">~112% GRR</w:t>
      </w:r>
      <w:r>
        <w:t xml:space="preserve">, and closed, renegotiated and expanded accounts across lending, wealth, broking, crypto and payments. A prior integration-engineering stint means I can carry a deal from the business case to the API call.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HyperVerge</w:t>
      </w:r>
      <w:r>
        <w:t xml:space="preserve"> </w:t>
      </w:r>
      <w:r>
        <w:t xml:space="preserve">— Key Account Manager, Mid-Market India · Aug 2026 – Present · Bangalore</w:t>
      </w:r>
      <w:r>
        <w:t xml:space="preserve"> </w:t>
      </w:r>
      <w:r>
        <w:rPr>
          <w:iCs/>
          <w:i/>
        </w:rPr>
        <w:t xml:space="preserve">AI identity-verification / KYC SaaS; BFSI-heavy mid-market book (AE/AM + CSM)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Took over a 34-account, ~$22K MRR book in week one</w:t>
      </w:r>
      <w:r>
        <w:t xml:space="preserve"> </w:t>
      </w:r>
      <w:r>
        <w:t xml:space="preserve">and ran it at</w:t>
      </w:r>
      <w:r>
        <w:t xml:space="preserve"> </w:t>
      </w:r>
      <w:r>
        <w:rPr>
          <w:bCs/>
          <w:b/>
        </w:rPr>
        <w:t xml:space="preserve">~112% GRR</w:t>
      </w:r>
      <w:r>
        <w:t xml:space="preserve"> </w:t>
      </w:r>
      <w:r>
        <w:t xml:space="preserve">(16 accounts at NRR ≥ 100%), across</w:t>
      </w:r>
      <w:r>
        <w:t xml:space="preserve"> </w:t>
      </w:r>
      <w:r>
        <w:rPr>
          <w:bCs/>
          <w:b/>
        </w:rPr>
        <w:t xml:space="preserve">digital &amp; personal lending, MSME lending, gold loans, insurance premium financing, bond / fixed-income platforms, stockbroking &amp; wealth, crypto exchanges, payments &amp; cross-border, and insurance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Booked $8K in new MRR in the first 3 months — $5K already realised (live and billing)</w:t>
      </w:r>
      <w:r>
        <w:t xml:space="preserve"> </w:t>
      </w:r>
      <w:r>
        <w:t xml:space="preserve">— through new-logo closes, cross-sell and renegotiations.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Negotiated value, not discounts:</w:t>
      </w:r>
      <w:r>
        <w:t xml:space="preserve"> </w:t>
      </w:r>
      <w:r>
        <w:t xml:space="preserve">turned a lender’s (CreditSea) price-cut ask into an</w:t>
      </w:r>
      <w:r>
        <w:t xml:space="preserve"> </w:t>
      </w:r>
      <w:r>
        <w:rPr>
          <w:bCs/>
          <w:b/>
        </w:rPr>
        <w:t xml:space="preserve">INR 4.5L committed monthly minimum</w:t>
      </w:r>
      <w:r>
        <w:t xml:space="preserve"> </w:t>
      </w:r>
      <w:r>
        <w:t xml:space="preserve">— a revenue floor — and used it to open first-mover Video KYC and eSign deals; closed a referral logo (Aadigo) on a monthly minimum plus a one-time implementation fee.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Closed and generated pipeline:</w:t>
      </w:r>
      <w:r>
        <w:t xml:space="preserve"> </w:t>
      </w:r>
      <w:r>
        <w:t xml:space="preserve">revived a dormant RC-Verification deal (Torque Insurance) to signature and into integration; sourced</w:t>
      </w:r>
      <w:r>
        <w:t xml:space="preserve"> </w:t>
      </w:r>
      <w:r>
        <w:rPr>
          <w:bCs/>
          <w:b/>
        </w:rPr>
        <w:t xml:space="preserve">4 new leads</w:t>
      </w:r>
      <w:r>
        <w:t xml:space="preserve"> </w:t>
      </w:r>
      <w:r>
        <w:t xml:space="preserve">for Sales, including a client referral to Housing.com.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Protected revenue:</w:t>
      </w:r>
      <w:r>
        <w:t xml:space="preserve"> </w:t>
      </w:r>
      <w:r>
        <w:t xml:space="preserve">found modules billed with no signed agreement (WeRize) and a client running production on another NBFC’s credentials (Babalease); regularised both commercially and got the usage billed — no dispute.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Retained at-risk accounts:</w:t>
      </w:r>
      <w:r>
        <w:t xml:space="preserve"> </w:t>
      </w:r>
      <w:r>
        <w:t xml:space="preserve">de-escalated a</w:t>
      </w:r>
      <w:r>
        <w:t xml:space="preserve"> </w:t>
      </w:r>
      <w:r>
        <w:rPr>
          <w:bCs/>
          <w:b/>
        </w:rPr>
        <w:t xml:space="preserve">CEO-level escalation</w:t>
      </w:r>
      <w:r>
        <w:t xml:space="preserve"> </w:t>
      </w:r>
      <w:r>
        <w:t xml:space="preserve">at Grip Invest, then repositioned a compliant API as a regulatory-risk fix; unblocked an NBFC client’s go-live with KYB support; took India Gold</w:t>
      </w:r>
      <w:r>
        <w:t xml:space="preserve"> </w:t>
      </w:r>
      <w:r>
        <w:rPr>
          <w:bCs/>
          <w:b/>
        </w:rPr>
        <w:t xml:space="preserve">live on CKYC in one day</w:t>
      </w:r>
      <w:r>
        <w:t xml:space="preserve"> </w:t>
      </w:r>
      <w:r>
        <w:t xml:space="preserve">ahead of an audit.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 data-led reviews:</w:t>
      </w:r>
      <w:r>
        <w:t xml:space="preserve"> </w:t>
      </w:r>
      <w:r>
        <w:t xml:space="preserve">delivered a QBR analysing</w:t>
      </w:r>
      <w:r>
        <w:t xml:space="preserve"> </w:t>
      </w:r>
      <w:r>
        <w:rPr>
          <w:bCs/>
          <w:b/>
        </w:rPr>
        <w:t xml:space="preserve">10+ onboarding funnels</w:t>
      </w:r>
      <w:r>
        <w:t xml:space="preserve"> </w:t>
      </w:r>
      <w:r>
        <w:t xml:space="preserve">(GoldenPi); built a portfolio dashboard (GRR, NRR, NPS, DSO, QBR / visit cadence, risk flags) to prioritise the book.</w:t>
      </w:r>
    </w:p>
    <w:p>
      <w:pPr>
        <w:pStyle w:val="BodyText"/>
      </w:pPr>
      <w:r>
        <w:rPr>
          <w:bCs/>
          <w:b/>
        </w:rPr>
        <w:t xml:space="preserve">HyperVerge</w:t>
      </w:r>
      <w:r>
        <w:t xml:space="preserve"> </w:t>
      </w:r>
      <w:r>
        <w:t xml:space="preserve">— Integration Engineer, Solutions (Intern) · Jan 2026 – Jun 2026 · Bangalore</w:t>
      </w:r>
      <w:r>
        <w:t xml:space="preserve"> </w:t>
      </w:r>
      <w:r>
        <w:t xml:space="preserve">- Owned</w:t>
      </w:r>
      <w:r>
        <w:t xml:space="preserve"> </w:t>
      </w:r>
      <w:r>
        <w:rPr>
          <w:bCs/>
          <w:b/>
        </w:rPr>
        <w:t xml:space="preserve">6 enterprise fintech / banking accounts</w:t>
      </w:r>
      <w:r>
        <w:t xml:space="preserve"> </w:t>
      </w:r>
      <w:r>
        <w:t xml:space="preserve">(HomeCredit, PaytmMoney, Mobikwik, IndMoney and more) from solution design to go-live; took</w:t>
      </w:r>
      <w:r>
        <w:t xml:space="preserve"> </w:t>
      </w:r>
      <w:r>
        <w:rPr>
          <w:bCs/>
          <w:b/>
        </w:rPr>
        <w:t xml:space="preserve">3 live at &gt;95% verification conversion (~10% lift)</w:t>
      </w:r>
      <w:r>
        <w:t xml:space="preserve"> </w:t>
      </w:r>
      <w:r>
        <w:t xml:space="preserve">by adding modules clients hadn’t scoped.</w:t>
      </w:r>
      <w:r>
        <w:t xml:space="preserve"> </w:t>
      </w:r>
      <w:r>
        <w:t xml:space="preserve">- Tracked deals in</w:t>
      </w:r>
      <w:r>
        <w:t xml:space="preserve"> </w:t>
      </w:r>
      <w:r>
        <w:rPr>
          <w:bCs/>
          <w:b/>
        </w:rPr>
        <w:t xml:space="preserve">HubSpot</w:t>
      </w:r>
      <w:r>
        <w:t xml:space="preserve"> </w:t>
      </w:r>
      <w:r>
        <w:t xml:space="preserve">and built</w:t>
      </w:r>
      <w:r>
        <w:t xml:space="preserve"> </w:t>
      </w:r>
      <w:r>
        <w:rPr>
          <w:bCs/>
          <w:b/>
        </w:rPr>
        <w:t xml:space="preserve">HV Deals Bot</w:t>
      </w:r>
      <w:r>
        <w:t xml:space="preserve"> </w:t>
      </w:r>
      <w:r>
        <w:t xml:space="preserve">(Python + Slack) to give the team live deal-stage visibility.</w:t>
      </w:r>
    </w:p>
    <w:bookmarkEnd w:id="24"/>
    <w:bookmarkStart w:id="25" w:name="selected-projects"/>
    <w:p>
      <w:pPr>
        <w:pStyle w:val="Heading2"/>
      </w:pPr>
      <w:r>
        <w:t xml:space="preserve">Selected Projects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CallSense — sales-call intelligence platform:</w:t>
      </w:r>
      <w:r>
        <w:t xml:space="preserve"> </w:t>
      </w:r>
      <w:r>
        <w:t xml:space="preserve">AI scoring of recorded sales calls against a QA rubric, with compliance flags and a manager feedback loop; live, full-stack.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SDIS — secure RAG service:</w:t>
      </w:r>
      <w:r>
        <w:t xml:space="preserve"> </w:t>
      </w:r>
      <w:r>
        <w:t xml:space="preserve">document AI with access control and audit logging — fluency in the security and AI questions enterprise buyers ask.</w:t>
      </w:r>
    </w:p>
    <w:bookmarkEnd w:id="25"/>
    <w:bookmarkStart w:id="2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Account management:</w:t>
      </w:r>
      <w:r>
        <w:t xml:space="preserve"> </w:t>
      </w:r>
      <w:r>
        <w:t xml:space="preserve">book ownership, retention (GRR / NRR), cross-sell &amp; upsell, pricing &amp; negotiation, QBRs, client visits, escalation handling, stakeholder mapping</w:t>
      </w:r>
      <w:r>
        <w:t xml:space="preserve"> </w:t>
      </w:r>
      <w:r>
        <w:rPr>
          <w:bCs/>
          <w:b/>
        </w:rPr>
        <w:t xml:space="preserve">BFSI / KYC domain:</w:t>
      </w:r>
      <w:r>
        <w:t xml:space="preserve"> </w:t>
      </w:r>
      <w:r>
        <w:t xml:space="preserve">CKYC, Video KYC, eSign, KYB, AML screening, bank-account verification, RBI-regulated onboarding</w:t>
      </w:r>
      <w:r>
        <w:t xml:space="preserve"> </w:t>
      </w:r>
      <w:r>
        <w:rPr>
          <w:bCs/>
          <w:b/>
        </w:rPr>
        <w:t xml:space="preserve">Revenue tools:</w:t>
      </w:r>
      <w:r>
        <w:t xml:space="preserve"> </w:t>
      </w:r>
      <w:r>
        <w:t xml:space="preserve">HubSpot, Metabase, CPQ, Excel / Google Sheets modelling, Notion, JIRA, Slack</w:t>
      </w:r>
      <w:r>
        <w:t xml:space="preserve"> </w:t>
      </w:r>
      <w:r>
        <w:rPr>
          <w:bCs/>
          <w:b/>
        </w:rPr>
        <w:t xml:space="preserve">Technical edge:</w:t>
      </w:r>
      <w:r>
        <w:t xml:space="preserve"> </w:t>
      </w:r>
      <w:r>
        <w:t xml:space="preserve">REST APIs &amp; integrations, Python, SQL, AI / LLM applications</w:t>
      </w:r>
    </w:p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IEEE ICASI 2026 (Kyoto), Oral Presentation</w:t>
      </w:r>
      <w:r>
        <w:t xml:space="preserve"> </w:t>
      </w:r>
      <w:r>
        <w:t xml:space="preserve">— interpretable ML for stroke prediction (ECG / PPG)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github.com/Aaryansm11" TargetMode="External" /><Relationship Type="http://schemas.openxmlformats.org/officeDocument/2006/relationships/hyperlink" Id="rId20" Target="https://linkedin.com/in/aaryan-maralihalli" TargetMode="External" /><Relationship Type="http://schemas.openxmlformats.org/officeDocument/2006/relationships/hyperlink" Id="rId22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Aaryansm11" TargetMode="External" /><Relationship Type="http://schemas.openxmlformats.org/officeDocument/2006/relationships/hyperlink" Id="rId20" Target="https://linkedin.com/in/aaryan-maralihalli" TargetMode="External" /><Relationship Type="http://schemas.openxmlformats.org/officeDocument/2006/relationships/hyperlink" Id="rId22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2026-10-22T08:58:11Z</dcterms:created>
  <dcterms:modified xsi:type="dcterms:W3CDTF">2026-10-22T08:58:11Z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