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Cs/>
          <w:b/>
        </w:rPr>
        <w:t xml:space="preserve">BFSI Accounts &amp; Revenue Strategy · Market &amp; Portfolio Analytics · Fintech / KYC SaaS</w:t>
      </w:r>
      <w:r>
        <w:t xml:space="preserve"> </w:t>
      </w:r>
      <w:r>
        <w:t xml:space="preserve">Bangalore, India · aaryanmaralihalli@gmail.com · +91-9019884683</w:t>
      </w:r>
      <w:r>
        <w:t xml:space="preserve"> </w:t>
      </w:r>
      <w:hyperlink r:id="rId20">
        <w:r>
          <w:rPr>
            <w:rStyle w:val="Hyperlink"/>
          </w:rPr>
          <w:t xml:space="preserve">linkedin.com/in/aaryan-maralihalli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portfolio</w:t>
        </w:r>
      </w:hyperlink>
    </w:p>
    <w:p>
      <w:r>
        <w:pict>
          <v:rect style="width:0;height:1.5pt" o:hralign="center" o:hrstd="t" o:hr="t"/>
        </w:pict>
      </w:r>
    </w:p>
    <w:bookmarkStart w:id="2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Commercially minded engineer who turns account data and market signals into revenue decisions. At HyperVerge (AI KYC / identity SaaS) I run a</w:t>
      </w:r>
      <w:r>
        <w:t xml:space="preserve"> </w:t>
      </w:r>
      <w:r>
        <w:rPr>
          <w:bCs/>
          <w:b/>
        </w:rPr>
        <w:t xml:space="preserve">34-account, ~$22K MRR (~$270K ARR) BFSI book</w:t>
      </w:r>
      <w:r>
        <w:t xml:space="preserve"> </w:t>
      </w:r>
      <w:r>
        <w:t xml:space="preserve">and, in my</w:t>
      </w:r>
      <w:r>
        <w:t xml:space="preserve"> </w:t>
      </w:r>
      <w:r>
        <w:rPr>
          <w:bCs/>
          <w:b/>
        </w:rPr>
        <w:t xml:space="preserve">first 3 months</w:t>
      </w:r>
      <w:r>
        <w:t xml:space="preserve">,</w:t>
      </w:r>
      <w:r>
        <w:t xml:space="preserve"> </w:t>
      </w:r>
      <w:r>
        <w:rPr>
          <w:bCs/>
          <w:b/>
        </w:rPr>
        <w:t xml:space="preserve">booked $8K in new MRR with $5K already realised</w:t>
      </w:r>
      <w:r>
        <w:t xml:space="preserve"> </w:t>
      </w:r>
      <w:r>
        <w:t xml:space="preserve">while holding</w:t>
      </w:r>
      <w:r>
        <w:t xml:space="preserve"> </w:t>
      </w:r>
      <w:r>
        <w:rPr>
          <w:bCs/>
          <w:b/>
        </w:rPr>
        <w:t xml:space="preserve">~112% GRR</w:t>
      </w:r>
      <w:r>
        <w:t xml:space="preserve">. I built the portfolio analytics and competitor research behind those calls, across lending, wealth, broking, crypto and payments clients. Computer Science graduate with an IEEE publication.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Cs/>
          <w:b/>
        </w:rPr>
        <w:t xml:space="preserve">HyperVerge</w:t>
      </w:r>
      <w:r>
        <w:t xml:space="preserve"> </w:t>
      </w:r>
      <w:r>
        <w:t xml:space="preserve">— Key Account Manager, Mid-Market India · Aug 2026 – Present · Bangalore</w:t>
      </w:r>
      <w:r>
        <w:t xml:space="preserve"> </w:t>
      </w:r>
      <w:r>
        <w:rPr>
          <w:iCs/>
          <w:i/>
        </w:rPr>
        <w:t xml:space="preserve">AI identity-verification / KYC SaaS; BFSI-heavy mid-market book (AE/AM + CSM)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Portfolio ownership:</w:t>
      </w:r>
      <w:r>
        <w:t xml:space="preserve"> </w:t>
      </w:r>
      <w:r>
        <w:t xml:space="preserve">took over a</w:t>
      </w:r>
      <w:r>
        <w:t xml:space="preserve"> </w:t>
      </w:r>
      <w:r>
        <w:rPr>
          <w:bCs/>
          <w:b/>
        </w:rPr>
        <w:t xml:space="preserve">34-account, ~$22K MRR book in week one</w:t>
      </w:r>
      <w:r>
        <w:t xml:space="preserve"> </w:t>
      </w:r>
      <w:r>
        <w:t xml:space="preserve">and ran it at</w:t>
      </w:r>
      <w:r>
        <w:t xml:space="preserve"> </w:t>
      </w:r>
      <w:r>
        <w:rPr>
          <w:bCs/>
          <w:b/>
        </w:rPr>
        <w:t xml:space="preserve">~112% GRR</w:t>
      </w:r>
      <w:r>
        <w:t xml:space="preserve"> </w:t>
      </w:r>
      <w:r>
        <w:t xml:space="preserve">(16 accounts at NRR ≥ 100%), spanning</w:t>
      </w:r>
      <w:r>
        <w:t xml:space="preserve"> </w:t>
      </w:r>
      <w:r>
        <w:rPr>
          <w:bCs/>
          <w:b/>
        </w:rPr>
        <w:t xml:space="preserve">digital &amp; personal lending, MSME lending, gold loans, insurance premium financing, bond / fixed-income platforms, stockbroking &amp; wealth, crypto exchanges, payments &amp; cross-border, and insurance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Revenue growth:</w:t>
      </w:r>
      <w:r>
        <w:t xml:space="preserve"> </w:t>
      </w:r>
      <w:r>
        <w:rPr>
          <w:bCs/>
          <w:b/>
        </w:rPr>
        <w:t xml:space="preserve">booked $8K in new MRR in the first 3 months — $5K already realised</w:t>
      </w:r>
      <w:r>
        <w:t xml:space="preserve"> </w:t>
      </w:r>
      <w:r>
        <w:t xml:space="preserve">— via new-logo closes, cross-sell and renegotiations.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Portfolio analytics:</w:t>
      </w:r>
      <w:r>
        <w:t xml:space="preserve"> </w:t>
      </w:r>
      <w:r>
        <w:t xml:space="preserve">built a portfolio model tracking account-level</w:t>
      </w:r>
      <w:r>
        <w:t xml:space="preserve"> </w:t>
      </w:r>
      <w:r>
        <w:rPr>
          <w:bCs/>
          <w:b/>
        </w:rPr>
        <w:t xml:space="preserve">GRR / NRR (TTM and YTD), NPS, DSO and receivables</w:t>
      </w:r>
      <w:r>
        <w:t xml:space="preserve"> </w:t>
      </w:r>
      <w:r>
        <w:t xml:space="preserve">and meeting cadence, with automatic risk flags — surfaced</w:t>
      </w:r>
      <w:r>
        <w:t xml:space="preserve"> </w:t>
      </w:r>
      <w:r>
        <w:rPr>
          <w:bCs/>
          <w:b/>
        </w:rPr>
        <w:t xml:space="preserve">17 of 34 accounts</w:t>
      </w:r>
      <w:r>
        <w:t xml:space="preserve"> </w:t>
      </w:r>
      <w:r>
        <w:t xml:space="preserve">needing action and set the order of QBRs and client visits.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&amp; competitor research:</w:t>
      </w:r>
      <w:r>
        <w:t xml:space="preserve"> </w:t>
      </w:r>
      <w:r>
        <w:t xml:space="preserve">profiled</w:t>
      </w:r>
      <w:r>
        <w:t xml:space="preserve"> </w:t>
      </w:r>
      <w:r>
        <w:rPr>
          <w:bCs/>
          <w:b/>
        </w:rPr>
        <w:t xml:space="preserve">15+ key accounts</w:t>
      </w:r>
      <w:r>
        <w:t xml:space="preserve"> </w:t>
      </w:r>
      <w:r>
        <w:t xml:space="preserve">(funding, competitors, growth signals) and mapped each to a concrete opportunity — e.g. a client’s new credit-card and housing-loan lines as new KYC journeys, and a client’s acquisition as a route to a group-wide deal.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Pricing strategy:</w:t>
      </w:r>
      <w:r>
        <w:t xml:space="preserve"> </w:t>
      </w:r>
      <w:r>
        <w:t xml:space="preserve">traded a lender’s (CreditSea) discount ask for an</w:t>
      </w:r>
      <w:r>
        <w:t xml:space="preserve"> </w:t>
      </w:r>
      <w:r>
        <w:rPr>
          <w:bCs/>
          <w:b/>
        </w:rPr>
        <w:t xml:space="preserve">INR 4.5L committed monthly minimum</w:t>
      </w:r>
      <w:r>
        <w:t xml:space="preserve">, securing a revenue floor and opening first-mover Video KYC and eSign deals.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Revenue leakage:</w:t>
      </w:r>
      <w:r>
        <w:t xml:space="preserve"> </w:t>
      </w:r>
      <w:r>
        <w:t xml:space="preserve">found modules billed with no signed agreement and a client running production on another NBFC’s credentials; regularised both commercially and got the usage billed.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Positioning &amp; go-to-market:</w:t>
      </w:r>
      <w:r>
        <w:t xml:space="preserve"> </w:t>
      </w:r>
      <w:r>
        <w:t xml:space="preserve">reframed pitches around each client’s P&amp;L and regulatory risk — compliance exposure for a bond platform, payout leakage and TDS for a loyalty business; sourced</w:t>
      </w:r>
      <w:r>
        <w:t xml:space="preserve"> </w:t>
      </w:r>
      <w:r>
        <w:rPr>
          <w:bCs/>
          <w:b/>
        </w:rPr>
        <w:t xml:space="preserve">4 new leads</w:t>
      </w:r>
      <w:r>
        <w:t xml:space="preserve">, including a client referral.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Process design:</w:t>
      </w:r>
      <w:r>
        <w:t xml:space="preserve"> </w:t>
      </w:r>
      <w:r>
        <w:t xml:space="preserve">contributing to an internal framework that structures stakeholder coverage across the account-management team; ran a data-led QBR analysing</w:t>
      </w:r>
      <w:r>
        <w:t xml:space="preserve"> </w:t>
      </w:r>
      <w:r>
        <w:rPr>
          <w:bCs/>
          <w:b/>
        </w:rPr>
        <w:t xml:space="preserve">10+ onboarding funnels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HyperVerge</w:t>
      </w:r>
      <w:r>
        <w:t xml:space="preserve"> </w:t>
      </w:r>
      <w:r>
        <w:t xml:space="preserve">— Integration Engineer, Solutions (Intern) · Jan 2026 – Jun 2026 · Bangalore</w:t>
      </w:r>
      <w:r>
        <w:t xml:space="preserve"> </w:t>
      </w:r>
      <w:r>
        <w:t xml:space="preserve">- Owned</w:t>
      </w:r>
      <w:r>
        <w:t xml:space="preserve"> </w:t>
      </w:r>
      <w:r>
        <w:rPr>
          <w:bCs/>
          <w:b/>
        </w:rPr>
        <w:t xml:space="preserve">6 enterprise fintech / banking accounts</w:t>
      </w:r>
      <w:r>
        <w:t xml:space="preserve"> </w:t>
      </w:r>
      <w:r>
        <w:t xml:space="preserve">from solution design to go-live; took</w:t>
      </w:r>
      <w:r>
        <w:t xml:space="preserve"> </w:t>
      </w:r>
      <w:r>
        <w:rPr>
          <w:bCs/>
          <w:b/>
        </w:rPr>
        <w:t xml:space="preserve">3 live at &gt;95% verification conversion (~10% lift)</w:t>
      </w:r>
      <w:r>
        <w:t xml:space="preserve"> </w:t>
      </w:r>
      <w:r>
        <w:t xml:space="preserve">by mapping client pain points to modules they hadn’t scoped.</w:t>
      </w:r>
      <w:r>
        <w:t xml:space="preserve"> </w:t>
      </w:r>
      <w:r>
        <w:t xml:space="preserve">- Built</w:t>
      </w:r>
      <w:r>
        <w:t xml:space="preserve"> </w:t>
      </w:r>
      <w:r>
        <w:rPr>
          <w:bCs/>
          <w:b/>
        </w:rPr>
        <w:t xml:space="preserve">HV Deals Bot</w:t>
      </w:r>
      <w:r>
        <w:t xml:space="preserve"> </w:t>
      </w:r>
      <w:r>
        <w:t xml:space="preserve">(Python + Slack) to track deal stages team-wide and document the delivery process.</w:t>
      </w:r>
    </w:p>
    <w:bookmarkEnd w:id="24"/>
    <w:bookmarkStart w:id="25" w:name="selected-projects"/>
    <w:p>
      <w:pPr>
        <w:pStyle w:val="Heading2"/>
      </w:pPr>
      <w:r>
        <w:t xml:space="preserve">Selected Projects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CallSense — sales-call intelligence platform:</w:t>
      </w:r>
      <w:r>
        <w:t xml:space="preserve"> </w:t>
      </w:r>
      <w:r>
        <w:t xml:space="preserve">AI scoring of recorded sales calls against a QA rubric, with compliance flags, manager dashboards and a feedback loop; live, full-stack.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Self-Supervised Cardiac Model (IEEE-published):</w:t>
      </w:r>
      <w:r>
        <w:t xml:space="preserve"> </w:t>
      </w:r>
      <w:r>
        <w:t xml:space="preserve">interpretable ML for stroke-risk prediction, benchmarked against the clinical standard (ROC-AUC 0.757).</w:t>
      </w:r>
    </w:p>
    <w:bookmarkEnd w:id="25"/>
    <w:bookmarkStart w:id="26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Strategy &amp; analysis:</w:t>
      </w:r>
      <w:r>
        <w:t xml:space="preserve"> </w:t>
      </w:r>
      <w:r>
        <w:t xml:space="preserve">portfolio &amp; revenue analysis (MRR, GRR, NRR, DSO), market &amp; competitor research, pricing &amp; negotiation, business cases, stakeholder management</w:t>
      </w:r>
      <w:r>
        <w:t xml:space="preserve"> </w:t>
      </w:r>
      <w:r>
        <w:rPr>
          <w:bCs/>
          <w:b/>
        </w:rPr>
        <w:t xml:space="preserve">BFSI domain:</w:t>
      </w:r>
      <w:r>
        <w:t xml:space="preserve"> </w:t>
      </w:r>
      <w:r>
        <w:t xml:space="preserve">lending, wealth &amp; broking, crypto, payments; KYC, Video KYC, CKYC, KYB, AML, RBI-regulated onboarding</w:t>
      </w:r>
      <w:r>
        <w:t xml:space="preserve"> </w:t>
      </w:r>
      <w:r>
        <w:rPr>
          <w:bCs/>
          <w:b/>
        </w:rPr>
        <w:t xml:space="preserve">Tools:</w:t>
      </w:r>
      <w:r>
        <w:t xml:space="preserve"> </w:t>
      </w:r>
      <w:r>
        <w:t xml:space="preserve">Excel / Google Sheets modelling, SQL, Python, Metabase, HubSpot, CPQ, Notion</w:t>
      </w:r>
      <w:r>
        <w:t xml:space="preserve"> </w:t>
      </w:r>
      <w:r>
        <w:rPr>
          <w:bCs/>
          <w:b/>
        </w:rPr>
        <w:t xml:space="preserve">Technical edge:</w:t>
      </w:r>
      <w:r>
        <w:t xml:space="preserve"> </w:t>
      </w:r>
      <w:r>
        <w:t xml:space="preserve">REST APIs &amp; integrations, AI / LLM applications</w:t>
      </w:r>
    </w:p>
    <w:bookmarkEnd w:id="26"/>
    <w:bookmarkStart w:id="27" w:name="education"/>
    <w:p>
      <w:pPr>
        <w:pStyle w:val="Heading2"/>
      </w:pPr>
      <w:r>
        <w:t xml:space="preserve">Education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IEEE ICASI 2026 (Kyoto), Oral Presentation</w:t>
      </w:r>
      <w:r>
        <w:t xml:space="preserve"> </w:t>
      </w:r>
      <w:r>
        <w:t xml:space="preserve">— interpretable ML for stroke prediction (ECG / PPG)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Aaryansm11" TargetMode="External" /><Relationship Type="http://schemas.openxmlformats.org/officeDocument/2006/relationships/hyperlink" Id="rId20" Target="https://linkedin.com/in/aaryan-maralihalli" TargetMode="External" /><Relationship Type="http://schemas.openxmlformats.org/officeDocument/2006/relationships/hyperlink" Id="rId22" Target="https://portfolio-zeta-ten-85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Aaryansm11" TargetMode="External" /><Relationship Type="http://schemas.openxmlformats.org/officeDocument/2006/relationships/hyperlink" Id="rId20" Target="https://linkedin.com/in/aaryan-maralihalli" TargetMode="External" /><Relationship Type="http://schemas.openxmlformats.org/officeDocument/2006/relationships/hyperlink" Id="rId22" Target="https://portfolio-zeta-ten-85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2026-10-22T08:58:11Z</dcterms:created>
  <dcterms:modified xsi:type="dcterms:W3CDTF">2026-10-22T08:58:11Z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