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aaryan-s.-maralihalli"/>
    <w:p>
      <w:pPr>
        <w:pStyle w:val="Heading1"/>
      </w:pPr>
      <w:r>
        <w:t xml:space="preserve">Aaryan S. Maralihalli</w:t>
      </w:r>
    </w:p>
    <w:p>
      <w:pPr>
        <w:pStyle w:val="FirstParagraph"/>
      </w:pPr>
      <w:r>
        <w:rPr>
          <w:b/>
          <w:bCs/>
        </w:rPr>
        <w:t xml:space="preserve">Machine Learning / Research Engineer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(also for new-grad Applied Scientist / research-associate programs)</w:t>
      </w:r>
      <w:r>
        <w:t xml:space="preserve"> </w:t>
      </w:r>
      <w:r>
        <w:t xml:space="preserve">Bangalore, India · open to remote · aaryanmaralihalli@gmail.com · +91-9019884683</w:t>
      </w:r>
      <w:r>
        <w:t xml:space="preserve"> </w:t>
      </w:r>
      <w:hyperlink r:id="rId9">
        <w:r>
          <w:rPr>
            <w:rStyle w:val="Hyperlink"/>
          </w:rPr>
          <w:t xml:space="preserve">github.com/Aaryansm11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linkedin.com/in/aaryan-maralihalli</w:t>
        </w:r>
      </w:hyperlink>
    </w:p>
    <w:p>
      <w:r>
        <w:pict>
          <v:rect style="width:0;height:1.5pt" o:hralign="center" o:hrstd="t" o:hr="t"/>
        </w:pict>
      </w:r>
    </w:p>
    <w:bookmarkStart w:id="11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ML researcher with a</w:t>
      </w:r>
      <w:r>
        <w:t xml:space="preserve"> </w:t>
      </w:r>
      <w:r>
        <w:rPr>
          <w:b/>
          <w:bCs/>
        </w:rPr>
        <w:t xml:space="preserve">peer-reviewed IEEE publication</w:t>
      </w:r>
      <w:r>
        <w:t xml:space="preserve"> </w:t>
      </w:r>
      <w:r>
        <w:t xml:space="preserve">in interpretable deep learning for physiological signals. Builds</w:t>
      </w:r>
      <w:r>
        <w:t xml:space="preserve"> </w:t>
      </w:r>
      <w:r>
        <w:rPr>
          <w:b/>
          <w:bCs/>
        </w:rPr>
        <w:t xml:space="preserve">self-supervised / contrastive</w:t>
      </w:r>
      <w:r>
        <w:t xml:space="preserve"> </w:t>
      </w:r>
      <w:r>
        <w:t xml:space="preserve">and multimodal models with explainability, end-to-end from data to evaluation — and ships them (FastAPI). CS graduate, Jul 2026.</w:t>
      </w:r>
    </w:p>
    <w:bookmarkEnd w:id="11"/>
    <w:bookmarkStart w:id="12" w:name="publication"/>
    <w:p>
      <w:pPr>
        <w:pStyle w:val="Heading2"/>
      </w:pPr>
      <w:r>
        <w:t xml:space="preserve">Publication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Aaryan S. Maralihalli et al.</w:t>
      </w:r>
      <w:r>
        <w:t xml:space="preserve">,</w:t>
      </w:r>
      <w:r>
        <w:t xml:space="preserve"> </w:t>
      </w:r>
      <w:r>
        <w:rPr>
          <w:i/>
          <w:iCs/>
        </w:rPr>
        <w:t xml:space="preserve">“An Interpretable Model for Stroke Prediction and Arrhythmia Classification using ECG &amp; PPG,”</w:t>
      </w:r>
      <w:r>
        <w:t xml:space="preserve"> </w:t>
      </w:r>
      <w:r>
        <w:rPr>
          <w:b/>
          <w:bCs/>
        </w:rPr>
        <w:t xml:space="preserve">IEEE ICASI 2026</w:t>
      </w:r>
      <w:r>
        <w:t xml:space="preserve">, Kyoto, Japan —</w:t>
      </w:r>
      <w:r>
        <w:t xml:space="preserve"> </w:t>
      </w:r>
      <w:r>
        <w:rPr>
          <w:b/>
          <w:bCs/>
        </w:rPr>
        <w:t xml:space="preserve">Oral Presentation</w:t>
      </w:r>
      <w:r>
        <w:t xml:space="preserve"> </w:t>
      </w:r>
      <w:r>
        <w:t xml:space="preserve">(Paper J260481).</w:t>
      </w:r>
    </w:p>
    <w:bookmarkEnd w:id="12"/>
    <w:bookmarkStart w:id="13" w:name="research-projects"/>
    <w:p>
      <w:pPr>
        <w:pStyle w:val="Heading2"/>
      </w:pPr>
      <w:r>
        <w:t xml:space="preserve">Research &amp; Projects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Self-Supervised Cardiac Pattern Discovery (capstone — basis of the publication):</w:t>
      </w:r>
      <w:r>
        <w:t xml:space="preserve"> </w:t>
      </w:r>
      <w:r>
        <w:rPr>
          <w:b/>
          <w:bCs/>
        </w:rPr>
        <w:t xml:space="preserve">contrastive learning (SimCLR, NT-Xent loss, τ=0.07)</w:t>
      </w:r>
      <w:r>
        <w:t xml:space="preserve"> </w:t>
      </w:r>
      <w:r>
        <w:t xml:space="preserve">on the</w:t>
      </w:r>
      <w:r>
        <w:t xml:space="preserve"> </w:t>
      </w:r>
      <w:r>
        <w:rPr>
          <w:b/>
          <w:bCs/>
        </w:rPr>
        <w:t xml:space="preserve">MIMIC-III</w:t>
      </w:r>
      <w:r>
        <w:t xml:space="preserve"> </w:t>
      </w:r>
      <w:r>
        <w:t xml:space="preserve">Waveform DB — 133,157 segments, 8 channels, 288 matched patients; designed a 1D-CNN</w:t>
      </w:r>
      <w:r>
        <w:t xml:space="preserve"> </w:t>
      </w:r>
      <w:r>
        <w:rPr>
          <w:b/>
          <w:bCs/>
        </w:rPr>
        <w:t xml:space="preserve">WaveformEncoder</w:t>
      </w:r>
      <w:r>
        <w:t xml:space="preserve"> </w:t>
      </w:r>
      <w:r>
        <w:t xml:space="preserve">(~238K params, 128-d embeddings); fused with a Random Forest clinical model;</w:t>
      </w:r>
      <w:r>
        <w:t xml:space="preserve"> </w:t>
      </w:r>
      <w:r>
        <w:rPr>
          <w:b/>
          <w:bCs/>
        </w:rPr>
        <w:t xml:space="preserve">ROC-AUC 0.757</w:t>
      </w:r>
      <w:r>
        <w:t xml:space="preserve">, benchmarked against</w:t>
      </w:r>
      <w:r>
        <w:t xml:space="preserve"> </w:t>
      </w:r>
      <w:r>
        <w:rPr>
          <w:b/>
          <w:bCs/>
        </w:rPr>
        <w:t xml:space="preserve">CHA₂DS₂-VASc</w:t>
      </w:r>
      <w:r>
        <w:t xml:space="preserve">; explainability via temporal saliency, channel importance, and</w:t>
      </w:r>
      <w:r>
        <w:t xml:space="preserve"> </w:t>
      </w:r>
      <w:r>
        <w:rPr>
          <w:b/>
          <w:bCs/>
        </w:rPr>
        <w:t xml:space="preserve">integrated gradients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FinFusion:</w:t>
      </w:r>
      <w:r>
        <w:t xml:space="preserve"> </w:t>
      </w:r>
      <w:r>
        <w:t xml:space="preserve">built the</w:t>
      </w:r>
      <w:r>
        <w:t xml:space="preserve"> </w:t>
      </w:r>
      <w:r>
        <w:rPr>
          <w:b/>
          <w:bCs/>
        </w:rPr>
        <w:t xml:space="preserve">core multimodal forecasting model</w:t>
      </w:r>
      <w:r>
        <w:t xml:space="preserve"> </w:t>
      </w:r>
      <w:r>
        <w:t xml:space="preserve">(LSTM + transformer sentiment fusion), MAPE ↑15–20% vs single-modal baselines.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LANGTRON:</w:t>
      </w:r>
      <w:r>
        <w:t xml:space="preserve"> </w:t>
      </w:r>
      <w:r>
        <w:t xml:space="preserve">fine-tuned</w:t>
      </w:r>
      <w:r>
        <w:t xml:space="preserve"> </w:t>
      </w:r>
      <w:r>
        <w:rPr>
          <w:b/>
          <w:bCs/>
        </w:rPr>
        <w:t xml:space="preserve">Mistral-7B (LoRA)</w:t>
      </w:r>
      <w:r>
        <w:t xml:space="preserve">; FAISS semantic retrieval.</w:t>
      </w:r>
    </w:p>
    <w:bookmarkEnd w:id="13"/>
    <w:bookmarkStart w:id="14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rPr>
          <w:b/>
          <w:bCs/>
        </w:rPr>
        <w:t xml:space="preserve">HyperVerge</w:t>
      </w:r>
      <w:r>
        <w:t xml:space="preserve"> </w:t>
      </w:r>
      <w:r>
        <w:t xml:space="preserve">— Integration Engineer Intern · Jan 2026 – Jun 2026 · Bangalore</w:t>
      </w:r>
      <w:r>
        <w:t xml:space="preserve"> </w:t>
      </w:r>
      <w:r>
        <w:t xml:space="preserve">- Applied production AI/ML verification models (face match, liveness, name match) for enterprise fintech clients; drove model-scoring improvements.</w:t>
      </w:r>
      <w:r>
        <w:t xml:space="preserve"> </w:t>
      </w:r>
      <w:r>
        <w:rPr>
          <w:b/>
          <w:bCs/>
        </w:rPr>
        <w:t xml:space="preserve">Integrated Genetic Solutions (IGS)</w:t>
      </w:r>
      <w:r>
        <w:t xml:space="preserve"> </w:t>
      </w:r>
      <w:r>
        <w:t xml:space="preserve">— Project Intern, Medical AI · Jun – Aug 2024 · Bangalore</w:t>
      </w:r>
      <w:r>
        <w:t xml:space="preserve"> </w:t>
      </w:r>
      <w:r>
        <w:t xml:space="preserve">- ML workflows for medical document processing (HIPAA-compliant).</w:t>
      </w:r>
    </w:p>
    <w:bookmarkEnd w:id="14"/>
    <w:bookmarkStart w:id="15" w:name="skills"/>
    <w:p>
      <w:pPr>
        <w:pStyle w:val="Heading2"/>
      </w:pPr>
      <w:r>
        <w:t xml:space="preserve">Skills</w:t>
      </w:r>
    </w:p>
    <w:p>
      <w:pPr>
        <w:pStyle w:val="FirstParagraph"/>
      </w:pPr>
      <w:r>
        <w:rPr>
          <w:b/>
          <w:bCs/>
        </w:rPr>
        <w:t xml:space="preserve">Research:</w:t>
      </w:r>
      <w:r>
        <w:t xml:space="preserve"> </w:t>
      </w:r>
      <w:r>
        <w:t xml:space="preserve">self-supervised / contrastive learning, multimodal modeling, signal processing (ECG/PPG), experimental design, explainable AI, scientific writing</w:t>
      </w:r>
      <w:r>
        <w:t xml:space="preserve"> </w:t>
      </w:r>
      <w:r>
        <w:rPr>
          <w:b/>
          <w:bCs/>
        </w:rPr>
        <w:t xml:space="preserve">Tooling:</w:t>
      </w:r>
      <w:r>
        <w:t xml:space="preserve"> </w:t>
      </w:r>
      <w:r>
        <w:t xml:space="preserve">PyTorch, HuggingFace, NumPy/Pandas, scikit-learn, FAISS, Python</w:t>
      </w:r>
    </w:p>
    <w:bookmarkEnd w:id="15"/>
    <w:bookmarkStart w:id="16" w:name="education"/>
    <w:p>
      <w:pPr>
        <w:pStyle w:val="Heading2"/>
      </w:pPr>
      <w:r>
        <w:t xml:space="preserve">Education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B.Tech, Computer Science</w:t>
      </w:r>
      <w:r>
        <w:t xml:space="preserve"> </w:t>
      </w:r>
      <w:r>
        <w:t xml:space="preserve">— PES University, Bangalore — 2022 – Jul 2026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Certifications:</w:t>
      </w:r>
      <w:r>
        <w:t xml:space="preserve"> </w:t>
      </w:r>
      <w:r>
        <w:t xml:space="preserve">CITI Program (research ethics: Conflicts of Interest; Data/Specimens Only Research)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Aaryansm11" TargetMode="External" /><Relationship Type="http://schemas.openxmlformats.org/officeDocument/2006/relationships/hyperlink" Id="rId10" Target="https://linkedin.com/in/aaryan-maralihall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Aaryansm11" TargetMode="External" /><Relationship Type="http://schemas.openxmlformats.org/officeDocument/2006/relationships/hyperlink" Id="rId10" Target="https://linkedin.com/in/aaryan-maralihall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2026-06-12T10:46:25Z</dcterms:created>
  <dcterms:modified xsi:type="dcterms:W3CDTF">2026-06-12T10:46:25Z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