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30" w:type="dxa"/>
        <w:tblBorders>
          <w:left w:val="none" w:sz="0" w:space="0" w:color="auto"/>
          <w:bottom w:val="single" w:sz="8" w:space="0" w:color="auto"/>
          <w:right w:val="none" w:sz="0" w:space="0" w:color="auto"/>
          <w:insideV w:val="none" w:sz="0" w:space="0" w:color="auto"/>
        </w:tblBorders>
        <w:tblLook w:val="04A0" w:firstRow="1" w:lastRow="0" w:firstColumn="1" w:lastColumn="0" w:noHBand="0" w:noVBand="1"/>
      </w:tblPr>
      <w:tblGrid>
        <w:gridCol w:w="3945"/>
        <w:gridCol w:w="5685"/>
      </w:tblGrid>
      <w:tr w:rsidR="00B31AA0" w:rsidTr="00B96D86">
        <w:trPr>
          <w:trHeight w:val="667"/>
        </w:trPr>
        <w:tc>
          <w:tcPr>
            <w:tcW w:w="3945" w:type="dxa"/>
            <w:vMerge w:val="restart"/>
            <w:tcBorders>
              <w:top w:val="double" w:sz="12" w:space="0" w:color="auto"/>
            </w:tcBorders>
          </w:tcPr>
          <w:p w:rsidR="00B31AA0" w:rsidRDefault="00B96D86">
            <w:r>
              <w:rPr>
                <w:noProof/>
              </w:rPr>
              <w:drawing>
                <wp:anchor distT="0" distB="0" distL="114300" distR="114300" simplePos="0" relativeHeight="251691008" behindDoc="1" locked="0" layoutInCell="1" allowOverlap="1">
                  <wp:simplePos x="0" y="0"/>
                  <wp:positionH relativeFrom="column">
                    <wp:posOffset>7620</wp:posOffset>
                  </wp:positionH>
                  <wp:positionV relativeFrom="page">
                    <wp:posOffset>217170</wp:posOffset>
                  </wp:positionV>
                  <wp:extent cx="2367915" cy="721995"/>
                  <wp:effectExtent l="0" t="0" r="0" b="1905"/>
                  <wp:wrapTopAndBottom/>
                  <wp:docPr id="4" name="Picture 4"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7915" cy="721995"/>
                          </a:xfrm>
                          <a:prstGeom prst="rect">
                            <a:avLst/>
                          </a:prstGeom>
                          <a:noFill/>
                          <a:ln>
                            <a:noFill/>
                          </a:ln>
                        </pic:spPr>
                      </pic:pic>
                    </a:graphicData>
                  </a:graphic>
                </wp:anchor>
              </w:drawing>
            </w:r>
          </w:p>
        </w:tc>
        <w:tc>
          <w:tcPr>
            <w:tcW w:w="5685" w:type="dxa"/>
            <w:tcBorders>
              <w:top w:val="double" w:sz="12" w:space="0" w:color="auto"/>
            </w:tcBorders>
          </w:tcPr>
          <w:p w:rsidR="00B31AA0" w:rsidRPr="00B4291E" w:rsidRDefault="00A044CE" w:rsidP="0032270A">
            <w:pPr>
              <w:rPr>
                <w:b/>
              </w:rPr>
            </w:pPr>
            <w:r>
              <w:rPr>
                <w:b/>
                <w:sz w:val="36"/>
              </w:rPr>
              <w:t>Allocating Resources to Maximize Lifetime Value</w:t>
            </w:r>
          </w:p>
        </w:tc>
      </w:tr>
      <w:tr w:rsidR="00B31AA0" w:rsidTr="00B96D86">
        <w:trPr>
          <w:trHeight w:val="667"/>
        </w:trPr>
        <w:tc>
          <w:tcPr>
            <w:tcW w:w="3945" w:type="dxa"/>
            <w:vMerge/>
            <w:tcBorders>
              <w:bottom w:val="double" w:sz="12" w:space="0" w:color="auto"/>
            </w:tcBorders>
          </w:tcPr>
          <w:p w:rsidR="00B31AA0" w:rsidRPr="00B31AA0" w:rsidRDefault="00B31AA0"/>
        </w:tc>
        <w:tc>
          <w:tcPr>
            <w:tcW w:w="5685" w:type="dxa"/>
            <w:tcBorders>
              <w:bottom w:val="double" w:sz="12" w:space="0" w:color="auto"/>
            </w:tcBorders>
          </w:tcPr>
          <w:p w:rsidR="00B31AA0" w:rsidRDefault="0016724E" w:rsidP="003D459E">
            <w:pPr>
              <w:rPr>
                <w:b/>
                <w:sz w:val="36"/>
                <w:szCs w:val="28"/>
              </w:rPr>
            </w:pPr>
            <w:r>
              <w:rPr>
                <w:b/>
                <w:sz w:val="36"/>
                <w:szCs w:val="28"/>
              </w:rPr>
              <w:t>Marketing Analytics:</w:t>
            </w:r>
          </w:p>
          <w:p w:rsidR="0016724E" w:rsidRPr="00B4291E" w:rsidRDefault="0016724E" w:rsidP="00C901A9">
            <w:pPr>
              <w:rPr>
                <w:b/>
                <w:sz w:val="28"/>
                <w:szCs w:val="28"/>
              </w:rPr>
            </w:pPr>
            <w:r>
              <w:rPr>
                <w:b/>
                <w:sz w:val="36"/>
                <w:szCs w:val="28"/>
              </w:rPr>
              <w:t>Fall 20</w:t>
            </w:r>
            <w:r w:rsidR="00A66DEC">
              <w:rPr>
                <w:b/>
                <w:sz w:val="36"/>
                <w:szCs w:val="28"/>
              </w:rPr>
              <w:t>2</w:t>
            </w:r>
            <w:r w:rsidR="00C901A9">
              <w:rPr>
                <w:b/>
                <w:sz w:val="36"/>
                <w:szCs w:val="28"/>
              </w:rPr>
              <w:t>2</w:t>
            </w:r>
            <w:bookmarkStart w:id="0" w:name="_GoBack"/>
            <w:bookmarkEnd w:id="0"/>
          </w:p>
        </w:tc>
      </w:tr>
    </w:tbl>
    <w:p w:rsidR="001B57E4" w:rsidRDefault="001B57E4"/>
    <w:p w:rsidR="00034A86" w:rsidRDefault="00665C57">
      <w:r>
        <w:t>This exercise will give students the opportunity to c</w:t>
      </w:r>
      <w:r w:rsidR="00034A86">
        <w:t xml:space="preserve">alculate customer lifetime value and use the calculations to allocate marketing resources.  </w:t>
      </w:r>
      <w:r w:rsidR="00DD0326">
        <w:t>We will use the file “</w:t>
      </w:r>
      <w:r w:rsidR="00B96D86">
        <w:t>Marketing Allocation Workbook Student</w:t>
      </w:r>
      <w:r w:rsidR="0086119C">
        <w:t xml:space="preserve"> 20</w:t>
      </w:r>
      <w:r w:rsidR="00A66DEC">
        <w:t>2</w:t>
      </w:r>
      <w:r w:rsidR="00CA1F54">
        <w:t>1</w:t>
      </w:r>
      <w:r w:rsidR="00DD0326">
        <w:t>.xlsx” available on Canvas</w:t>
      </w:r>
      <w:r w:rsidR="00630A72">
        <w:t xml:space="preserve">.  The first tab </w:t>
      </w:r>
      <w:r w:rsidR="00034A86">
        <w:t xml:space="preserve">(Static Model) </w:t>
      </w:r>
      <w:r w:rsidR="00630A72">
        <w:t>contains</w:t>
      </w:r>
      <w:r w:rsidR="00034A86">
        <w:t xml:space="preserve"> the static model introduced at the beg</w:t>
      </w:r>
      <w:r w:rsidR="002052B6">
        <w:t>inning of class today</w:t>
      </w:r>
      <w:r w:rsidR="00576AD3">
        <w:t>.  This is given to you only for your reference</w:t>
      </w:r>
      <w:r w:rsidR="002052B6">
        <w:t>.  The second tab (Baseline Effort Allocation) contains the baseline levels of marketing effort.  Should you need to reset your model to the baseline you can use these data to do so.</w:t>
      </w:r>
      <w:r w:rsidR="00751620">
        <w:t xml:space="preserve">  The third tab </w:t>
      </w:r>
      <w:r w:rsidR="00C43C7B">
        <w:t xml:space="preserve">(Dynamic Model) </w:t>
      </w:r>
      <w:r w:rsidR="00751620">
        <w:t>contains the Dynamic Model partially solved.  You will complete the model in this tab.  Lastly, the fourth tab (Optimal Effort Allocation) will allow you to compare the Baseline and Optimal allocations.</w:t>
      </w:r>
    </w:p>
    <w:p w:rsidR="00576267" w:rsidRDefault="00B96D86" w:rsidP="00576267">
      <w:pPr>
        <w:rPr>
          <w:b/>
        </w:rPr>
      </w:pPr>
      <w:r>
        <w:rPr>
          <w:b/>
        </w:rPr>
        <w:t xml:space="preserve">Part I:  </w:t>
      </w:r>
      <w:r w:rsidR="00576267">
        <w:rPr>
          <w:b/>
        </w:rPr>
        <w:t>Using CLTV to Allocate Resources</w:t>
      </w:r>
    </w:p>
    <w:p w:rsidR="00576267" w:rsidRPr="00576267" w:rsidRDefault="00576267" w:rsidP="00576267">
      <w:r w:rsidRPr="00576267">
        <w:rPr>
          <w:u w:val="single"/>
        </w:rPr>
        <w:t>Step 1:</w:t>
      </w:r>
      <w:r>
        <w:t xml:space="preserve">  In the tab “Dynamic Model” complete the spreadsheet model by computing the Contribution Multiplier, the CLTV, the Net CLTV (net of the acquisition costs), and the Scaled Net CLTV Less the Telesales Costs.</w:t>
      </w:r>
      <w:r w:rsidR="00F77531">
        <w:t xml:space="preserve">  The discount rate is given at 0.15.  The Acquisition Costs per Booking is constant across segments at 25.27.</w:t>
      </w:r>
      <w:r w:rsidR="003A2000">
        <w:t xml:space="preserve">  The retention rate, the number of bookings, and the telesales costs are segment specific quantities.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72613" w:rsidTr="000D079B">
        <w:tc>
          <w:tcPr>
            <w:tcW w:w="9350" w:type="dxa"/>
          </w:tcPr>
          <w:p w:rsidR="00672613" w:rsidRDefault="00576267" w:rsidP="00672613">
            <w:pPr>
              <w:rPr>
                <w:noProof/>
              </w:rPr>
            </w:pPr>
            <w:r>
              <w:rPr>
                <w:noProof/>
              </w:rPr>
              <w:drawing>
                <wp:inline distT="0" distB="0" distL="0" distR="0" wp14:anchorId="2EF62214" wp14:editId="60F6C601">
                  <wp:extent cx="5943600" cy="238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9505"/>
                          </a:xfrm>
                          <a:prstGeom prst="rect">
                            <a:avLst/>
                          </a:prstGeom>
                        </pic:spPr>
                      </pic:pic>
                    </a:graphicData>
                  </a:graphic>
                </wp:inline>
              </w:drawing>
            </w:r>
          </w:p>
        </w:tc>
      </w:tr>
    </w:tbl>
    <w:p w:rsidR="000D079B" w:rsidRDefault="000D079B"/>
    <w:p w:rsidR="000D079B" w:rsidRDefault="000D079B">
      <w:r>
        <w:t>When you are done, your total profits in Cell D6 should update and be equal to the base case profits of $9,087,231.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D079B" w:rsidTr="000D079B">
        <w:tc>
          <w:tcPr>
            <w:tcW w:w="9350" w:type="dxa"/>
          </w:tcPr>
          <w:p w:rsidR="000D079B" w:rsidRDefault="000D079B">
            <w:r>
              <w:rPr>
                <w:noProof/>
              </w:rPr>
              <w:lastRenderedPageBreak/>
              <w:drawing>
                <wp:inline distT="0" distB="0" distL="0" distR="0" wp14:anchorId="5ABB01C4" wp14:editId="7480FA6D">
                  <wp:extent cx="5943600" cy="2464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4435"/>
                          </a:xfrm>
                          <a:prstGeom prst="rect">
                            <a:avLst/>
                          </a:prstGeom>
                        </pic:spPr>
                      </pic:pic>
                    </a:graphicData>
                  </a:graphic>
                </wp:inline>
              </w:drawing>
            </w:r>
          </w:p>
        </w:tc>
      </w:tr>
    </w:tbl>
    <w:p w:rsidR="00B96D86" w:rsidRDefault="00B96D86" w:rsidP="0044798B">
      <w:pPr>
        <w:rPr>
          <w:u w:val="single"/>
        </w:rPr>
      </w:pPr>
    </w:p>
    <w:p w:rsidR="0044798B" w:rsidRDefault="00BB33F4" w:rsidP="0044798B">
      <w:r w:rsidRPr="00576267">
        <w:rPr>
          <w:u w:val="single"/>
        </w:rPr>
        <w:t xml:space="preserve">Step </w:t>
      </w:r>
      <w:r>
        <w:rPr>
          <w:u w:val="single"/>
        </w:rPr>
        <w:t>2</w:t>
      </w:r>
      <w:r w:rsidRPr="00576267">
        <w:rPr>
          <w:u w:val="single"/>
        </w:rPr>
        <w:t>:</w:t>
      </w:r>
      <w:r>
        <w:t xml:space="preserve">  Use Solver to find the marketing effort that maximizes the total profits in D6</w:t>
      </w:r>
      <w:r w:rsidR="0044798B">
        <w:t xml:space="preserve"> by changing the activity levels in D11:G60 </w:t>
      </w:r>
      <w:r>
        <w:t>subject to the following constraints.</w:t>
      </w:r>
      <w:r w:rsidR="0044798B">
        <w:t xml:space="preserve">  </w:t>
      </w:r>
    </w:p>
    <w:p w:rsidR="00BB33F4" w:rsidRDefault="00BB33F4" w:rsidP="0044798B">
      <w:pPr>
        <w:pStyle w:val="ListParagraph"/>
        <w:numPr>
          <w:ilvl w:val="0"/>
          <w:numId w:val="6"/>
        </w:numPr>
      </w:pPr>
      <w:r>
        <w:t>The activity variables in D11:G60 (email, email and 1 call, email and 2 calls, or email and 3 calls) can only be 0 or 1.  Fractional amounts of an activity are not allowed.  Constrain the values in D11:G60 to be binary.</w:t>
      </w:r>
    </w:p>
    <w:p w:rsidR="00BB33F4" w:rsidRDefault="00BB33F4" w:rsidP="00BB33F4">
      <w:pPr>
        <w:pStyle w:val="ListParagraph"/>
        <w:numPr>
          <w:ilvl w:val="0"/>
          <w:numId w:val="6"/>
        </w:numPr>
      </w:pPr>
      <w:r>
        <w:t>Only one activity per segment is allowed.</w:t>
      </w:r>
      <w:r w:rsidR="0044798B">
        <w:t xml:space="preserve">  Column H sums across the four activity level columns.  </w:t>
      </w:r>
      <w:r w:rsidR="00376D61">
        <w:t xml:space="preserve">The values in H11:H60 must </w:t>
      </w:r>
      <w:r w:rsidR="0044798B">
        <w:t>be equal to or less than 1.</w:t>
      </w:r>
    </w:p>
    <w:p w:rsidR="00BB33F4" w:rsidRDefault="00BB33F4" w:rsidP="00BB33F4">
      <w:pPr>
        <w:pStyle w:val="ListParagraph"/>
        <w:numPr>
          <w:ilvl w:val="0"/>
          <w:numId w:val="6"/>
        </w:numPr>
      </w:pPr>
      <w:r>
        <w:t>The total</w:t>
      </w:r>
      <w:r w:rsidR="0044798B">
        <w:t xml:space="preserve"> costs in cell H5 may not </w:t>
      </w:r>
      <w:r>
        <w:t xml:space="preserve">exceed </w:t>
      </w:r>
      <w:r w:rsidR="0044798B">
        <w:t xml:space="preserve">the </w:t>
      </w:r>
      <w:r>
        <w:t>$100,000</w:t>
      </w:r>
      <w:r w:rsidR="0044798B">
        <w:t xml:space="preserve"> budget in D4</w:t>
      </w:r>
      <w:r>
        <w:t>.</w:t>
      </w:r>
      <w:r w:rsidR="0044798B" w:rsidRPr="0044798B">
        <w:rPr>
          <w:noProof/>
        </w:rPr>
        <w:t xml:space="preserve"> </w:t>
      </w:r>
    </w:p>
    <w:p w:rsidR="00BB33F4" w:rsidRDefault="00BB33F4" w:rsidP="00BB33F4">
      <w:pPr>
        <w:pStyle w:val="ListParagraph"/>
        <w:numPr>
          <w:ilvl w:val="0"/>
          <w:numId w:val="6"/>
        </w:numPr>
      </w:pPr>
      <w:r>
        <w:t>The total number of calls</w:t>
      </w:r>
      <w:r w:rsidR="0044798B">
        <w:t xml:space="preserve"> in cell H4</w:t>
      </w:r>
      <w:r>
        <w:t xml:space="preserve"> may not exceed</w:t>
      </w:r>
      <w:r w:rsidR="0044798B">
        <w:t xml:space="preserve"> the limit of </w:t>
      </w:r>
      <w:r>
        <w:t>50,000</w:t>
      </w:r>
      <w:r w:rsidR="0044798B">
        <w:t xml:space="preserve"> calls in F4</w:t>
      </w:r>
      <w:r>
        <w:t>.</w:t>
      </w:r>
    </w:p>
    <w:p w:rsidR="0044798B" w:rsidRDefault="0044798B" w:rsidP="0044798B">
      <w:r>
        <w:t>You may add constraints by clicking on the Add button in the dialog box.  Each constraint you add will appear in the Subject to the Constraints box.</w:t>
      </w:r>
      <w:r w:rsidR="004E5E9A">
        <w:t xml:space="preserve">  Be sure you select Simplex LP as the Solving method and uncheck the “Make Unconstrained Variables Non-Negative” box.</w:t>
      </w:r>
      <w:r w:rsidR="00576AD3">
        <w:t xml:space="preserve">  When you are satisfied that you have put all the constraints in the model, hit the “Solve” button.</w:t>
      </w:r>
    </w:p>
    <w:tbl>
      <w:tblPr>
        <w:tblStyle w:val="TableGrid"/>
        <w:tblW w:w="0" w:type="auto"/>
        <w:tblLook w:val="04A0" w:firstRow="1" w:lastRow="0" w:firstColumn="1" w:lastColumn="0" w:noHBand="0" w:noVBand="1"/>
      </w:tblPr>
      <w:tblGrid>
        <w:gridCol w:w="9350"/>
      </w:tblGrid>
      <w:tr w:rsidR="00122ED9" w:rsidTr="00122ED9">
        <w:tc>
          <w:tcPr>
            <w:tcW w:w="9350" w:type="dxa"/>
          </w:tcPr>
          <w:p w:rsidR="00122ED9" w:rsidRDefault="002D575A" w:rsidP="00122ED9">
            <w:r>
              <w:rPr>
                <w:noProof/>
              </w:rPr>
              <w:lastRenderedPageBreak/>
              <mc:AlternateContent>
                <mc:Choice Requires="wps">
                  <w:drawing>
                    <wp:anchor distT="0" distB="0" distL="114300" distR="114300" simplePos="0" relativeHeight="251687936" behindDoc="0" locked="0" layoutInCell="1" allowOverlap="1" wp14:anchorId="44BE4303" wp14:editId="521D9611">
                      <wp:simplePos x="0" y="0"/>
                      <wp:positionH relativeFrom="column">
                        <wp:posOffset>3418205</wp:posOffset>
                      </wp:positionH>
                      <wp:positionV relativeFrom="paragraph">
                        <wp:posOffset>1967230</wp:posOffset>
                      </wp:positionV>
                      <wp:extent cx="388620" cy="190500"/>
                      <wp:effectExtent l="0" t="0" r="11430" b="19050"/>
                      <wp:wrapNone/>
                      <wp:docPr id="12" name="Oval 12"/>
                      <wp:cNvGraphicFramePr/>
                      <a:graphic xmlns:a="http://schemas.openxmlformats.org/drawingml/2006/main">
                        <a:graphicData uri="http://schemas.microsoft.com/office/word/2010/wordprocessingShape">
                          <wps:wsp>
                            <wps:cNvSpPr/>
                            <wps:spPr>
                              <a:xfrm>
                                <a:off x="0" y="0"/>
                                <a:ext cx="38862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573AE" id="Oval 12" o:spid="_x0000_s1026" style="position:absolute;margin-left:269.15pt;margin-top:154.9pt;width:30.6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" filled="f" strokecolor="red" strokeweight="2pt"/>
                  </w:pict>
                </mc:Fallback>
              </mc:AlternateContent>
            </w:r>
            <w:r w:rsidR="00927358">
              <w:rPr>
                <w:noProof/>
              </w:rPr>
              <mc:AlternateContent>
                <mc:Choice Requires="wps">
                  <w:drawing>
                    <wp:anchor distT="0" distB="0" distL="114300" distR="114300" simplePos="0" relativeHeight="251689984" behindDoc="0" locked="0" layoutInCell="1" allowOverlap="1" wp14:anchorId="5F8C87FB" wp14:editId="2D499CB3">
                      <wp:simplePos x="0" y="0"/>
                      <wp:positionH relativeFrom="margin">
                        <wp:posOffset>2831465</wp:posOffset>
                      </wp:positionH>
                      <wp:positionV relativeFrom="paragraph">
                        <wp:posOffset>3224530</wp:posOffset>
                      </wp:positionV>
                      <wp:extent cx="624840" cy="259080"/>
                      <wp:effectExtent l="0" t="0" r="22860" b="26670"/>
                      <wp:wrapNone/>
                      <wp:docPr id="13" name="Oval 13"/>
                      <wp:cNvGraphicFramePr/>
                      <a:graphic xmlns:a="http://schemas.openxmlformats.org/drawingml/2006/main">
                        <a:graphicData uri="http://schemas.microsoft.com/office/word/2010/wordprocessingShape">
                          <wps:wsp>
                            <wps:cNvSpPr/>
                            <wps:spPr>
                              <a:xfrm flipV="1">
                                <a:off x="0" y="0"/>
                                <a:ext cx="624840" cy="2590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61A15" id="Oval 13" o:spid="_x0000_s1026" style="position:absolute;margin-left:222.95pt;margin-top:253.9pt;width:49.2pt;height:20.4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" filled="f" strokecolor="red" strokeweight="2pt">
                      <w10:wrap anchorx="margin"/>
                    </v:oval>
                  </w:pict>
                </mc:Fallback>
              </mc:AlternateContent>
            </w:r>
            <w:r w:rsidR="00927358">
              <w:rPr>
                <w:noProof/>
              </w:rPr>
              <mc:AlternateContent>
                <mc:Choice Requires="wps">
                  <w:drawing>
                    <wp:anchor distT="0" distB="0" distL="114300" distR="114300" simplePos="0" relativeHeight="251683840" behindDoc="0" locked="0" layoutInCell="1" allowOverlap="1" wp14:anchorId="3D9AE38C" wp14:editId="7A183A9D">
                      <wp:simplePos x="0" y="0"/>
                      <wp:positionH relativeFrom="column">
                        <wp:posOffset>5132705</wp:posOffset>
                      </wp:positionH>
                      <wp:positionV relativeFrom="paragraph">
                        <wp:posOffset>207010</wp:posOffset>
                      </wp:positionV>
                      <wp:extent cx="426720" cy="129540"/>
                      <wp:effectExtent l="0" t="0" r="11430" b="22860"/>
                      <wp:wrapNone/>
                      <wp:docPr id="9" name="Oval 9"/>
                      <wp:cNvGraphicFramePr/>
                      <a:graphic xmlns:a="http://schemas.openxmlformats.org/drawingml/2006/main">
                        <a:graphicData uri="http://schemas.microsoft.com/office/word/2010/wordprocessingShape">
                          <wps:wsp>
                            <wps:cNvSpPr/>
                            <wps:spPr>
                              <a:xfrm>
                                <a:off x="0" y="0"/>
                                <a:ext cx="426720" cy="1295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E656A2" id="Oval 9" o:spid="_x0000_s1026" style="position:absolute;margin-left:404.15pt;margin-top:16.3pt;width:33.6pt;height:10.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" filled="f" strokecolor="red" strokeweight="2pt"/>
                  </w:pict>
                </mc:Fallback>
              </mc:AlternateContent>
            </w:r>
            <w:r w:rsidR="00927358">
              <w:rPr>
                <w:noProof/>
              </w:rPr>
              <mc:AlternateContent>
                <mc:Choice Requires="wps">
                  <w:drawing>
                    <wp:anchor distT="0" distB="0" distL="114300" distR="114300" simplePos="0" relativeHeight="251685888" behindDoc="0" locked="0" layoutInCell="1" allowOverlap="1" wp14:anchorId="1C7A5EEE" wp14:editId="1D989E77">
                      <wp:simplePos x="0" y="0"/>
                      <wp:positionH relativeFrom="column">
                        <wp:posOffset>354965</wp:posOffset>
                      </wp:positionH>
                      <wp:positionV relativeFrom="paragraph">
                        <wp:posOffset>-36830</wp:posOffset>
                      </wp:positionV>
                      <wp:extent cx="426720" cy="198120"/>
                      <wp:effectExtent l="0" t="0" r="11430" b="11430"/>
                      <wp:wrapNone/>
                      <wp:docPr id="11" name="Oval 11"/>
                      <wp:cNvGraphicFramePr/>
                      <a:graphic xmlns:a="http://schemas.openxmlformats.org/drawingml/2006/main">
                        <a:graphicData uri="http://schemas.microsoft.com/office/word/2010/wordprocessingShape">
                          <wps:wsp>
                            <wps:cNvSpPr/>
                            <wps:spPr>
                              <a:xfrm>
                                <a:off x="0" y="0"/>
                                <a:ext cx="426720" cy="1981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895F77" id="Oval 11" o:spid="_x0000_s1026" style="position:absolute;margin-left:27.95pt;margin-top:-2.9pt;width:33.6pt;height:15.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" filled="f" strokecolor="red" strokeweight="2pt"/>
                  </w:pict>
                </mc:Fallback>
              </mc:AlternateContent>
            </w:r>
            <w:r w:rsidR="00122ED9">
              <w:rPr>
                <w:noProof/>
              </w:rPr>
              <w:drawing>
                <wp:inline distT="0" distB="0" distL="0" distR="0" wp14:anchorId="51E7A638">
                  <wp:extent cx="5669089" cy="36620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027" b="-1"/>
                          <a:stretch/>
                        </pic:blipFill>
                        <pic:spPr bwMode="auto">
                          <a:xfrm>
                            <a:off x="0" y="0"/>
                            <a:ext cx="5669280" cy="366216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376D61" w:rsidRDefault="00376D61" w:rsidP="00122ED9">
      <w:pPr>
        <w:rPr>
          <w:b/>
          <w:i/>
          <w:u w:val="single"/>
        </w:rPr>
      </w:pPr>
    </w:p>
    <w:p w:rsidR="00376D61" w:rsidRPr="00B85C1A" w:rsidRDefault="00576AD3" w:rsidP="00122ED9">
      <w:r>
        <w:t xml:space="preserve">When solver is done running, click “Okay” to keep the solver solution.  </w:t>
      </w:r>
      <w:r w:rsidR="00376D61" w:rsidRPr="00B85C1A">
        <w:t>By what % did you improve Total Profits?</w:t>
      </w:r>
      <w:r w:rsidRPr="00576AD3">
        <w:rPr>
          <w:noProof/>
        </w:rPr>
        <w:t xml:space="preserve"> </w:t>
      </w:r>
    </w:p>
    <w:p w:rsidR="00B85C1A" w:rsidRDefault="00B85C1A">
      <w:r>
        <w:br w:type="page"/>
      </w:r>
    </w:p>
    <w:p w:rsidR="00B85C1A" w:rsidRDefault="00B85C1A" w:rsidP="00B85C1A">
      <w:pPr>
        <w:rPr>
          <w:b/>
        </w:rPr>
      </w:pPr>
      <w:r>
        <w:rPr>
          <w:b/>
        </w:rPr>
        <w:lastRenderedPageBreak/>
        <w:t>PART II:  Investigate the Allocation of Resources at the Optimal Solution</w:t>
      </w:r>
    </w:p>
    <w:p w:rsidR="00B85C1A" w:rsidRDefault="00B85C1A" w:rsidP="00296091">
      <w:r w:rsidRPr="00D248D6">
        <w:t xml:space="preserve">Once you are satisfied that you have optimized the allocation of your marketing efforts, copy the optimal efforts </w:t>
      </w:r>
      <w:r w:rsidR="00576AD3" w:rsidRPr="00D248D6">
        <w:t>reported in</w:t>
      </w:r>
      <w:r w:rsidRPr="00D248D6">
        <w:t xml:space="preserve"> cells D11:G60</w:t>
      </w:r>
      <w:r w:rsidR="00576AD3" w:rsidRPr="00D248D6">
        <w:t xml:space="preserve"> after Solver runs and paste them into the tab</w:t>
      </w:r>
      <w:r w:rsidR="00D248D6">
        <w:t xml:space="preserve"> “Optimal Effort Allocation”.</w:t>
      </w:r>
      <w:r w:rsidR="00296091">
        <w:t xml:space="preserve">  Use a pivot table to compute the sum of the Total # of Calls first by the Propensity to Respond segment (Column B) and then by the Risk Score (Column A). How does this compare t</w:t>
      </w:r>
      <w:r w:rsidR="00B96D86">
        <w:t>o the Baseline Allocation in the notes?</w:t>
      </w:r>
    </w:p>
    <w:tbl>
      <w:tblPr>
        <w:tblStyle w:val="TableGrid"/>
        <w:tblW w:w="0" w:type="auto"/>
        <w:tblLook w:val="04A0" w:firstRow="1" w:lastRow="0" w:firstColumn="1" w:lastColumn="0" w:noHBand="0" w:noVBand="1"/>
      </w:tblPr>
      <w:tblGrid>
        <w:gridCol w:w="9350"/>
      </w:tblGrid>
      <w:tr w:rsidR="00296091" w:rsidTr="00296091">
        <w:tc>
          <w:tcPr>
            <w:tcW w:w="9350" w:type="dxa"/>
          </w:tcPr>
          <w:p w:rsidR="00296091" w:rsidRDefault="00296091" w:rsidP="00296091">
            <w:r>
              <w:rPr>
                <w:noProof/>
              </w:rPr>
              <w:drawing>
                <wp:inline distT="0" distB="0" distL="0" distR="0" wp14:anchorId="37B5812B" wp14:editId="7F24D152">
                  <wp:extent cx="5943600" cy="1492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2885"/>
                          </a:xfrm>
                          <a:prstGeom prst="rect">
                            <a:avLst/>
                          </a:prstGeom>
                        </pic:spPr>
                      </pic:pic>
                    </a:graphicData>
                  </a:graphic>
                </wp:inline>
              </w:drawing>
            </w:r>
          </w:p>
        </w:tc>
      </w:tr>
    </w:tbl>
    <w:p w:rsidR="00296091" w:rsidRPr="00D248D6" w:rsidRDefault="00296091" w:rsidP="00296091"/>
    <w:p w:rsidR="00156ED5" w:rsidRPr="00630A72" w:rsidRDefault="00156ED5"/>
    <w:sectPr w:rsidR="00156ED5" w:rsidRPr="00630A72" w:rsidSect="0008083F">
      <w:footerReference w:type="default" r:id="rId1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CFF" w:rsidRDefault="00D03CFF" w:rsidP="0008083F">
      <w:pPr>
        <w:spacing w:after="0" w:line="240" w:lineRule="auto"/>
      </w:pPr>
      <w:r>
        <w:separator/>
      </w:r>
    </w:p>
  </w:endnote>
  <w:endnote w:type="continuationSeparator" w:id="0">
    <w:p w:rsidR="00D03CFF" w:rsidRDefault="00D03CFF" w:rsidP="0008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598" w:rsidRDefault="00576267" w:rsidP="00597C37">
    <w:pPr>
      <w:pStyle w:val="Footer"/>
      <w:pBdr>
        <w:top w:val="thinThickSmallGap" w:sz="24" w:space="2" w:color="622423" w:themeColor="accent2" w:themeShade="7F"/>
      </w:pBdr>
    </w:pPr>
    <w:r>
      <w:rPr>
        <w:rFonts w:asciiTheme="majorHAnsi" w:hAnsiTheme="majorHAnsi"/>
      </w:rPr>
      <w:t>Allocating Marketing Resources Using CLTV</w:t>
    </w:r>
    <w:r w:rsidR="000050A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CFF" w:rsidRDefault="00D03CFF" w:rsidP="0008083F">
      <w:pPr>
        <w:spacing w:after="0" w:line="240" w:lineRule="auto"/>
      </w:pPr>
      <w:r>
        <w:separator/>
      </w:r>
    </w:p>
  </w:footnote>
  <w:footnote w:type="continuationSeparator" w:id="0">
    <w:p w:rsidR="00D03CFF" w:rsidRDefault="00D03CFF" w:rsidP="00080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837"/>
    <w:multiLevelType w:val="hybridMultilevel"/>
    <w:tmpl w:val="68669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E5475"/>
    <w:multiLevelType w:val="hybridMultilevel"/>
    <w:tmpl w:val="ECEA6672"/>
    <w:lvl w:ilvl="0" w:tplc="FA7E551E">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A6608"/>
    <w:multiLevelType w:val="hybridMultilevel"/>
    <w:tmpl w:val="0AFE3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3A5F68"/>
    <w:multiLevelType w:val="hybridMultilevel"/>
    <w:tmpl w:val="D49AC8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F728A"/>
    <w:multiLevelType w:val="hybridMultilevel"/>
    <w:tmpl w:val="299A66B8"/>
    <w:lvl w:ilvl="0" w:tplc="41B66E3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65039"/>
    <w:multiLevelType w:val="hybridMultilevel"/>
    <w:tmpl w:val="E660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061"/>
    <w:rsid w:val="00000329"/>
    <w:rsid w:val="000050A6"/>
    <w:rsid w:val="000127F5"/>
    <w:rsid w:val="00034A86"/>
    <w:rsid w:val="0007284A"/>
    <w:rsid w:val="0008083F"/>
    <w:rsid w:val="00085AFF"/>
    <w:rsid w:val="00092EAD"/>
    <w:rsid w:val="000A14F9"/>
    <w:rsid w:val="000D079B"/>
    <w:rsid w:val="000D7590"/>
    <w:rsid w:val="000F3344"/>
    <w:rsid w:val="00113CC0"/>
    <w:rsid w:val="00122ED9"/>
    <w:rsid w:val="00147A94"/>
    <w:rsid w:val="00156ED5"/>
    <w:rsid w:val="0016724E"/>
    <w:rsid w:val="00196AE9"/>
    <w:rsid w:val="00197889"/>
    <w:rsid w:val="001B57E4"/>
    <w:rsid w:val="001C27AF"/>
    <w:rsid w:val="001C3E75"/>
    <w:rsid w:val="001E3711"/>
    <w:rsid w:val="001E7945"/>
    <w:rsid w:val="001F1083"/>
    <w:rsid w:val="00201E69"/>
    <w:rsid w:val="002052B6"/>
    <w:rsid w:val="00212C4B"/>
    <w:rsid w:val="00223EE6"/>
    <w:rsid w:val="00237CB8"/>
    <w:rsid w:val="00246CD9"/>
    <w:rsid w:val="00271370"/>
    <w:rsid w:val="002840C9"/>
    <w:rsid w:val="002900FA"/>
    <w:rsid w:val="00296091"/>
    <w:rsid w:val="002A45AC"/>
    <w:rsid w:val="002A6B0F"/>
    <w:rsid w:val="002B2444"/>
    <w:rsid w:val="002B2E32"/>
    <w:rsid w:val="002C4D28"/>
    <w:rsid w:val="002C7084"/>
    <w:rsid w:val="002C7190"/>
    <w:rsid w:val="002D575A"/>
    <w:rsid w:val="002E047E"/>
    <w:rsid w:val="002E2955"/>
    <w:rsid w:val="002E2CA9"/>
    <w:rsid w:val="002E3E84"/>
    <w:rsid w:val="0030112D"/>
    <w:rsid w:val="00302DB6"/>
    <w:rsid w:val="003053FB"/>
    <w:rsid w:val="003145AA"/>
    <w:rsid w:val="00317377"/>
    <w:rsid w:val="0032270A"/>
    <w:rsid w:val="003604AB"/>
    <w:rsid w:val="003609B5"/>
    <w:rsid w:val="003635EE"/>
    <w:rsid w:val="00376D61"/>
    <w:rsid w:val="00381E87"/>
    <w:rsid w:val="003A2000"/>
    <w:rsid w:val="003B0071"/>
    <w:rsid w:val="003B22C0"/>
    <w:rsid w:val="003B5F0B"/>
    <w:rsid w:val="003B7B40"/>
    <w:rsid w:val="003C1C27"/>
    <w:rsid w:val="003D459E"/>
    <w:rsid w:val="003E422B"/>
    <w:rsid w:val="003F7FE6"/>
    <w:rsid w:val="004059F4"/>
    <w:rsid w:val="00412393"/>
    <w:rsid w:val="00415C80"/>
    <w:rsid w:val="00432140"/>
    <w:rsid w:val="00432740"/>
    <w:rsid w:val="0044798B"/>
    <w:rsid w:val="00460386"/>
    <w:rsid w:val="004614AD"/>
    <w:rsid w:val="004730A2"/>
    <w:rsid w:val="00473ABB"/>
    <w:rsid w:val="00483C81"/>
    <w:rsid w:val="00495B05"/>
    <w:rsid w:val="004C2BDD"/>
    <w:rsid w:val="004E5E9A"/>
    <w:rsid w:val="005003FB"/>
    <w:rsid w:val="00512919"/>
    <w:rsid w:val="00546775"/>
    <w:rsid w:val="00576267"/>
    <w:rsid w:val="00576AD3"/>
    <w:rsid w:val="005830EA"/>
    <w:rsid w:val="00597C37"/>
    <w:rsid w:val="005A7598"/>
    <w:rsid w:val="005A7C98"/>
    <w:rsid w:val="005C4B84"/>
    <w:rsid w:val="005E2BA9"/>
    <w:rsid w:val="00603524"/>
    <w:rsid w:val="0060372B"/>
    <w:rsid w:val="00630A72"/>
    <w:rsid w:val="00633164"/>
    <w:rsid w:val="00642111"/>
    <w:rsid w:val="00665C57"/>
    <w:rsid w:val="00672613"/>
    <w:rsid w:val="006810DF"/>
    <w:rsid w:val="006978CD"/>
    <w:rsid w:val="006C0903"/>
    <w:rsid w:val="006C612C"/>
    <w:rsid w:val="006D4261"/>
    <w:rsid w:val="006E25D7"/>
    <w:rsid w:val="006E2BF3"/>
    <w:rsid w:val="006E4831"/>
    <w:rsid w:val="006F413D"/>
    <w:rsid w:val="006F59D5"/>
    <w:rsid w:val="00701DDD"/>
    <w:rsid w:val="00707E4B"/>
    <w:rsid w:val="00716FCC"/>
    <w:rsid w:val="00716FDD"/>
    <w:rsid w:val="00733202"/>
    <w:rsid w:val="0073582E"/>
    <w:rsid w:val="00741424"/>
    <w:rsid w:val="00751620"/>
    <w:rsid w:val="00752697"/>
    <w:rsid w:val="007578EC"/>
    <w:rsid w:val="00763178"/>
    <w:rsid w:val="00763255"/>
    <w:rsid w:val="007678D0"/>
    <w:rsid w:val="007749C9"/>
    <w:rsid w:val="00777220"/>
    <w:rsid w:val="00795DCA"/>
    <w:rsid w:val="007A177F"/>
    <w:rsid w:val="007A2855"/>
    <w:rsid w:val="007A29F2"/>
    <w:rsid w:val="007B429E"/>
    <w:rsid w:val="007C03DA"/>
    <w:rsid w:val="007C27E4"/>
    <w:rsid w:val="007F74B0"/>
    <w:rsid w:val="00801CA3"/>
    <w:rsid w:val="00816A3C"/>
    <w:rsid w:val="00821847"/>
    <w:rsid w:val="0084206B"/>
    <w:rsid w:val="00857A3E"/>
    <w:rsid w:val="0086119C"/>
    <w:rsid w:val="008816BF"/>
    <w:rsid w:val="008853EC"/>
    <w:rsid w:val="008A0CF1"/>
    <w:rsid w:val="008B54D6"/>
    <w:rsid w:val="008D5684"/>
    <w:rsid w:val="00927358"/>
    <w:rsid w:val="0095716E"/>
    <w:rsid w:val="009710D2"/>
    <w:rsid w:val="00975CDC"/>
    <w:rsid w:val="00990DD4"/>
    <w:rsid w:val="009C3339"/>
    <w:rsid w:val="009C5144"/>
    <w:rsid w:val="009D6F71"/>
    <w:rsid w:val="00A044CE"/>
    <w:rsid w:val="00A05F23"/>
    <w:rsid w:val="00A22233"/>
    <w:rsid w:val="00A66DEC"/>
    <w:rsid w:val="00A670CF"/>
    <w:rsid w:val="00A721B0"/>
    <w:rsid w:val="00A9646D"/>
    <w:rsid w:val="00AC3F4C"/>
    <w:rsid w:val="00AE493C"/>
    <w:rsid w:val="00AE49A1"/>
    <w:rsid w:val="00B00DC0"/>
    <w:rsid w:val="00B0722B"/>
    <w:rsid w:val="00B31AA0"/>
    <w:rsid w:val="00B4291E"/>
    <w:rsid w:val="00B5491E"/>
    <w:rsid w:val="00B64F7E"/>
    <w:rsid w:val="00B674C0"/>
    <w:rsid w:val="00B730DB"/>
    <w:rsid w:val="00B74061"/>
    <w:rsid w:val="00B76879"/>
    <w:rsid w:val="00B76B21"/>
    <w:rsid w:val="00B85C1A"/>
    <w:rsid w:val="00B872FD"/>
    <w:rsid w:val="00B96D86"/>
    <w:rsid w:val="00BB33F4"/>
    <w:rsid w:val="00BB588F"/>
    <w:rsid w:val="00BC0B75"/>
    <w:rsid w:val="00BD584C"/>
    <w:rsid w:val="00BD77B1"/>
    <w:rsid w:val="00C15AAD"/>
    <w:rsid w:val="00C26687"/>
    <w:rsid w:val="00C3310A"/>
    <w:rsid w:val="00C43C7B"/>
    <w:rsid w:val="00C44918"/>
    <w:rsid w:val="00C623AE"/>
    <w:rsid w:val="00C72701"/>
    <w:rsid w:val="00C901A9"/>
    <w:rsid w:val="00CA1F54"/>
    <w:rsid w:val="00CA4130"/>
    <w:rsid w:val="00CD315B"/>
    <w:rsid w:val="00CD74AE"/>
    <w:rsid w:val="00CE13F3"/>
    <w:rsid w:val="00CE458A"/>
    <w:rsid w:val="00D02FAD"/>
    <w:rsid w:val="00D03CFF"/>
    <w:rsid w:val="00D248D6"/>
    <w:rsid w:val="00D30A01"/>
    <w:rsid w:val="00D51759"/>
    <w:rsid w:val="00D6076E"/>
    <w:rsid w:val="00DA05DC"/>
    <w:rsid w:val="00DB7EEA"/>
    <w:rsid w:val="00DC705D"/>
    <w:rsid w:val="00DD0326"/>
    <w:rsid w:val="00DF3CAD"/>
    <w:rsid w:val="00DF5D10"/>
    <w:rsid w:val="00E360DD"/>
    <w:rsid w:val="00E37A6E"/>
    <w:rsid w:val="00E865A0"/>
    <w:rsid w:val="00E900E7"/>
    <w:rsid w:val="00EA0E17"/>
    <w:rsid w:val="00EA60F1"/>
    <w:rsid w:val="00EC1224"/>
    <w:rsid w:val="00ED2CD1"/>
    <w:rsid w:val="00ED42DA"/>
    <w:rsid w:val="00ED4620"/>
    <w:rsid w:val="00F13FF1"/>
    <w:rsid w:val="00F14434"/>
    <w:rsid w:val="00F370B1"/>
    <w:rsid w:val="00F55DA4"/>
    <w:rsid w:val="00F60F2D"/>
    <w:rsid w:val="00F77531"/>
    <w:rsid w:val="00F93F15"/>
    <w:rsid w:val="00F96569"/>
    <w:rsid w:val="00F96C29"/>
    <w:rsid w:val="00FA7467"/>
    <w:rsid w:val="00FB2A9C"/>
    <w:rsid w:val="00FB4D06"/>
    <w:rsid w:val="00FD6795"/>
    <w:rsid w:val="00FE0ED3"/>
    <w:rsid w:val="00FE1999"/>
    <w:rsid w:val="00FE2623"/>
    <w:rsid w:val="00FE4C8E"/>
    <w:rsid w:val="00FF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A01E"/>
  <w15:docId w15:val="{3079805B-1AA1-497E-A02B-C56012C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A9C"/>
    <w:pPr>
      <w:ind w:left="720"/>
      <w:contextualSpacing/>
    </w:pPr>
  </w:style>
  <w:style w:type="character" w:customStyle="1" w:styleId="apple-style-span">
    <w:name w:val="apple-style-span"/>
    <w:basedOn w:val="DefaultParagraphFont"/>
    <w:rsid w:val="00C72701"/>
  </w:style>
  <w:style w:type="character" w:styleId="Hyperlink">
    <w:name w:val="Hyperlink"/>
    <w:basedOn w:val="DefaultParagraphFont"/>
    <w:uiPriority w:val="99"/>
    <w:unhideWhenUsed/>
    <w:rsid w:val="00C72701"/>
    <w:rPr>
      <w:color w:val="0000FF"/>
      <w:u w:val="single"/>
    </w:rPr>
  </w:style>
  <w:style w:type="paragraph" w:styleId="BalloonText">
    <w:name w:val="Balloon Text"/>
    <w:basedOn w:val="Normal"/>
    <w:link w:val="BalloonTextChar"/>
    <w:uiPriority w:val="99"/>
    <w:semiHidden/>
    <w:unhideWhenUsed/>
    <w:rsid w:val="002C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190"/>
    <w:rPr>
      <w:rFonts w:ascii="Tahoma" w:hAnsi="Tahoma" w:cs="Tahoma"/>
      <w:sz w:val="16"/>
      <w:szCs w:val="16"/>
    </w:rPr>
  </w:style>
  <w:style w:type="table" w:styleId="TableGrid">
    <w:name w:val="Table Grid"/>
    <w:basedOn w:val="TableNormal"/>
    <w:uiPriority w:val="59"/>
    <w:rsid w:val="002C7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C0903"/>
    <w:rPr>
      <w:color w:val="800080" w:themeColor="followedHyperlink"/>
      <w:u w:val="single"/>
    </w:rPr>
  </w:style>
  <w:style w:type="paragraph" w:styleId="Header">
    <w:name w:val="header"/>
    <w:basedOn w:val="Normal"/>
    <w:link w:val="HeaderChar"/>
    <w:uiPriority w:val="99"/>
    <w:unhideWhenUsed/>
    <w:rsid w:val="00080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83F"/>
  </w:style>
  <w:style w:type="paragraph" w:styleId="Footer">
    <w:name w:val="footer"/>
    <w:basedOn w:val="Normal"/>
    <w:link w:val="FooterChar"/>
    <w:uiPriority w:val="99"/>
    <w:unhideWhenUsed/>
    <w:rsid w:val="00080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83F"/>
  </w:style>
  <w:style w:type="character" w:styleId="CommentReference">
    <w:name w:val="annotation reference"/>
    <w:basedOn w:val="DefaultParagraphFont"/>
    <w:uiPriority w:val="99"/>
    <w:semiHidden/>
    <w:unhideWhenUsed/>
    <w:rsid w:val="00D51759"/>
    <w:rPr>
      <w:sz w:val="18"/>
      <w:szCs w:val="18"/>
    </w:rPr>
  </w:style>
  <w:style w:type="paragraph" w:styleId="CommentText">
    <w:name w:val="annotation text"/>
    <w:basedOn w:val="Normal"/>
    <w:link w:val="CommentTextChar"/>
    <w:uiPriority w:val="99"/>
    <w:semiHidden/>
    <w:unhideWhenUsed/>
    <w:rsid w:val="00D51759"/>
    <w:pPr>
      <w:spacing w:line="240" w:lineRule="auto"/>
    </w:pPr>
    <w:rPr>
      <w:sz w:val="24"/>
      <w:szCs w:val="24"/>
    </w:rPr>
  </w:style>
  <w:style w:type="character" w:customStyle="1" w:styleId="CommentTextChar">
    <w:name w:val="Comment Text Char"/>
    <w:basedOn w:val="DefaultParagraphFont"/>
    <w:link w:val="CommentText"/>
    <w:uiPriority w:val="99"/>
    <w:semiHidden/>
    <w:rsid w:val="00D51759"/>
    <w:rPr>
      <w:sz w:val="24"/>
      <w:szCs w:val="24"/>
    </w:rPr>
  </w:style>
  <w:style w:type="paragraph" w:styleId="CommentSubject">
    <w:name w:val="annotation subject"/>
    <w:basedOn w:val="CommentText"/>
    <w:next w:val="CommentText"/>
    <w:link w:val="CommentSubjectChar"/>
    <w:uiPriority w:val="99"/>
    <w:semiHidden/>
    <w:unhideWhenUsed/>
    <w:rsid w:val="00D51759"/>
    <w:rPr>
      <w:b/>
      <w:bCs/>
      <w:sz w:val="20"/>
      <w:szCs w:val="20"/>
    </w:rPr>
  </w:style>
  <w:style w:type="character" w:customStyle="1" w:styleId="CommentSubjectChar">
    <w:name w:val="Comment Subject Char"/>
    <w:basedOn w:val="CommentTextChar"/>
    <w:link w:val="CommentSubject"/>
    <w:uiPriority w:val="99"/>
    <w:semiHidden/>
    <w:rsid w:val="00D517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827545">
      <w:bodyDiv w:val="1"/>
      <w:marLeft w:val="0"/>
      <w:marRight w:val="0"/>
      <w:marTop w:val="0"/>
      <w:marBottom w:val="0"/>
      <w:divBdr>
        <w:top w:val="none" w:sz="0" w:space="0" w:color="auto"/>
        <w:left w:val="none" w:sz="0" w:space="0" w:color="auto"/>
        <w:bottom w:val="none" w:sz="0" w:space="0" w:color="auto"/>
        <w:right w:val="none" w:sz="0" w:space="0" w:color="auto"/>
      </w:divBdr>
    </w:div>
    <w:div w:id="189130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A5F32-91E5-455A-91C6-B59554EA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Texas</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GershoffA</dc:creator>
  <cp:lastModifiedBy>Sonnier, Garrett P</cp:lastModifiedBy>
  <cp:revision>7</cp:revision>
  <cp:lastPrinted>2016-10-27T12:23:00Z</cp:lastPrinted>
  <dcterms:created xsi:type="dcterms:W3CDTF">2019-10-15T17:46:00Z</dcterms:created>
  <dcterms:modified xsi:type="dcterms:W3CDTF">2022-10-13T17:54:00Z</dcterms:modified>
</cp:coreProperties>
</file>