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F01C" w14:textId="77777777" w:rsidR="00EE25AA" w:rsidRPr="00586E11" w:rsidRDefault="00EE25AA" w:rsidP="00586E11">
      <w:pPr>
        <w:spacing w:before="1600"/>
        <w:jc w:val="center"/>
        <w:rPr>
          <w:sz w:val="24"/>
          <w:szCs w:val="24"/>
        </w:rPr>
      </w:pPr>
    </w:p>
    <w:p w14:paraId="7DD93A7C" w14:textId="77777777" w:rsidR="00586E11" w:rsidRPr="00586E11" w:rsidRDefault="00586E11" w:rsidP="00586E11">
      <w:pPr>
        <w:spacing w:before="1600"/>
        <w:jc w:val="center"/>
        <w:rPr>
          <w:sz w:val="24"/>
          <w:szCs w:val="24"/>
        </w:rPr>
      </w:pPr>
    </w:p>
    <w:p w14:paraId="7F413C88" w14:textId="77777777" w:rsidR="00EE25AA" w:rsidRPr="00586E11" w:rsidRDefault="00000000" w:rsidP="00586E11">
      <w:pPr>
        <w:jc w:val="center"/>
        <w:rPr>
          <w:sz w:val="24"/>
          <w:szCs w:val="24"/>
        </w:rPr>
      </w:pPr>
      <w:r w:rsidRPr="00586E11">
        <w:rPr>
          <w:rFonts w:eastAsia="Calibri"/>
          <w:b/>
          <w:bCs/>
          <w:color w:val="0B1B33"/>
          <w:sz w:val="72"/>
          <w:szCs w:val="72"/>
        </w:rPr>
        <w:t>TELECOM CUSTOMER CHURN</w:t>
      </w:r>
    </w:p>
    <w:p w14:paraId="04BC2FDC" w14:textId="5C418C20" w:rsidR="00EE25AA" w:rsidRPr="00586E11" w:rsidRDefault="00000000" w:rsidP="00586E11">
      <w:pPr>
        <w:spacing w:before="120" w:after="400"/>
        <w:jc w:val="center"/>
        <w:rPr>
          <w:sz w:val="24"/>
          <w:szCs w:val="24"/>
        </w:rPr>
      </w:pPr>
      <w:r w:rsidRPr="00586E11">
        <w:rPr>
          <w:rFonts w:eastAsia="Calibri"/>
          <w:color w:val="1CA6C9"/>
          <w:sz w:val="36"/>
          <w:szCs w:val="36"/>
        </w:rPr>
        <w:t xml:space="preserve">A Data </w:t>
      </w:r>
      <w:r w:rsidR="007356AA">
        <w:rPr>
          <w:rFonts w:eastAsia="Calibri"/>
          <w:color w:val="1CA6C9"/>
          <w:sz w:val="36"/>
          <w:szCs w:val="36"/>
        </w:rPr>
        <w:t xml:space="preserve">Analyst </w:t>
      </w:r>
      <w:r w:rsidRPr="00586E11">
        <w:rPr>
          <w:rFonts w:eastAsia="Calibri"/>
          <w:color w:val="1CA6C9"/>
          <w:sz w:val="36"/>
          <w:szCs w:val="36"/>
        </w:rPr>
        <w:t>Project Report</w:t>
      </w:r>
    </w:p>
    <w:p w14:paraId="4284C78A" w14:textId="77777777" w:rsidR="00EE25AA" w:rsidRPr="00586E11" w:rsidRDefault="00000000" w:rsidP="00586E11">
      <w:pPr>
        <w:spacing w:before="100"/>
        <w:jc w:val="center"/>
        <w:rPr>
          <w:sz w:val="24"/>
          <w:szCs w:val="24"/>
        </w:rPr>
      </w:pPr>
      <w:r w:rsidRPr="00586E11">
        <w:rPr>
          <w:rFonts w:eastAsia="Calibri"/>
          <w:color w:val="5B6472"/>
          <w:sz w:val="24"/>
          <w:szCs w:val="24"/>
        </w:rPr>
        <w:t>Data Preprocessing, Exploratory Data Analysis, Feature Engineering,</w:t>
      </w:r>
    </w:p>
    <w:p w14:paraId="7AE7D0F2" w14:textId="2FF2AFE7" w:rsidR="00EE25AA" w:rsidRPr="00586E11" w:rsidRDefault="00000000" w:rsidP="00586E11">
      <w:pPr>
        <w:spacing w:after="800"/>
        <w:jc w:val="center"/>
        <w:rPr>
          <w:b/>
          <w:bCs/>
          <w:sz w:val="24"/>
          <w:szCs w:val="24"/>
        </w:rPr>
      </w:pPr>
      <w:r w:rsidRPr="00586E11">
        <w:rPr>
          <w:rFonts w:eastAsia="Calibri"/>
          <w:color w:val="5B6472"/>
          <w:sz w:val="24"/>
          <w:szCs w:val="24"/>
        </w:rPr>
        <w:t>Predictive Modeling &amp; Business Recommendations</w:t>
      </w:r>
      <w:r w:rsidR="00586E11" w:rsidRPr="00586E11">
        <w:rPr>
          <w:rFonts w:eastAsia="Calibri"/>
          <w:color w:val="5B6472"/>
          <w:sz w:val="24"/>
          <w:szCs w:val="24"/>
        </w:rPr>
        <w:br/>
      </w:r>
      <w:r w:rsidR="00586E11" w:rsidRPr="00586E11">
        <w:rPr>
          <w:rFonts w:eastAsia="Calibri"/>
          <w:color w:val="5B6472"/>
          <w:sz w:val="24"/>
          <w:szCs w:val="24"/>
        </w:rPr>
        <w:br/>
      </w:r>
      <w:r w:rsidR="00586E11" w:rsidRPr="00586E11">
        <w:rPr>
          <w:rFonts w:eastAsia="Calibri"/>
          <w:b/>
          <w:bCs/>
          <w:sz w:val="24"/>
          <w:szCs w:val="24"/>
        </w:rPr>
        <w:t xml:space="preserve">DONE </w:t>
      </w:r>
      <w:proofErr w:type="gramStart"/>
      <w:r w:rsidR="00586E11" w:rsidRPr="00586E11">
        <w:rPr>
          <w:rFonts w:eastAsia="Calibri"/>
          <w:b/>
          <w:bCs/>
          <w:sz w:val="24"/>
          <w:szCs w:val="24"/>
        </w:rPr>
        <w:t>BY :</w:t>
      </w:r>
      <w:proofErr w:type="gramEnd"/>
      <w:r w:rsidR="00586E11" w:rsidRPr="00586E11">
        <w:rPr>
          <w:rFonts w:eastAsia="Calibri"/>
          <w:b/>
          <w:bCs/>
          <w:sz w:val="24"/>
          <w:szCs w:val="24"/>
        </w:rPr>
        <w:t xml:space="preserve"> MOHAMED AASHIM K</w:t>
      </w:r>
    </w:p>
    <w:p w14:paraId="1FF4DC68" w14:textId="77777777" w:rsidR="00EE25AA" w:rsidRPr="00586E11" w:rsidRDefault="00000000" w:rsidP="00586E11">
      <w:pPr>
        <w:jc w:val="center"/>
        <w:rPr>
          <w:sz w:val="24"/>
          <w:szCs w:val="24"/>
        </w:rPr>
      </w:pPr>
      <w:r w:rsidRPr="00586E11">
        <w:rPr>
          <w:sz w:val="24"/>
          <w:szCs w:val="24"/>
        </w:rPr>
        <w:br w:type="page"/>
      </w:r>
    </w:p>
    <w:p w14:paraId="0FB84CDD" w14:textId="77777777" w:rsidR="00EE25AA" w:rsidRPr="00586E11" w:rsidRDefault="00000000" w:rsidP="00586E11">
      <w:pPr>
        <w:pStyle w:val="Heading1"/>
        <w:pBdr>
          <w:bottom w:val="single" w:sz="12" w:space="4" w:color="1CA6C9"/>
        </w:pBdr>
        <w:spacing w:before="360" w:after="180" w:line="276" w:lineRule="auto"/>
        <w:jc w:val="both"/>
        <w:rPr>
          <w:sz w:val="40"/>
          <w:szCs w:val="40"/>
        </w:rPr>
      </w:pPr>
      <w:r w:rsidRPr="00586E11">
        <w:rPr>
          <w:rFonts w:eastAsia="Calibri"/>
          <w:b/>
          <w:bCs/>
          <w:color w:val="0B1B33"/>
          <w:sz w:val="40"/>
          <w:szCs w:val="40"/>
        </w:rPr>
        <w:lastRenderedPageBreak/>
        <w:t>1. Executive Summary</w:t>
      </w:r>
    </w:p>
    <w:p w14:paraId="2C696DEA"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This report documents an end-to-end data science pipeline built to analyze and predict customer churn for a telecommunications provider. The project spans data cleaning, exploratory data analysis (EDA), feature engineering, predictive model building, and feature importance analysis, culminating in actionable business recommendations.</w:t>
      </w:r>
    </w:p>
    <w:p w14:paraId="63AA6340" w14:textId="77777777"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1.1 Project Objective</w:t>
      </w:r>
    </w:p>
    <w:p w14:paraId="1AAE85C3"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To build a robust pipeline that identifies the structural indicators driving telecom customer churn, establishing a clean data feed through systematic typecasting, outlier isolation, and correction of blank or inconsistent values, and to train machine learning models capable of predicting which customers are at risk of leaving.</w:t>
      </w:r>
    </w:p>
    <w:p w14:paraId="344E58D1" w14:textId="77777777"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1.2 Dataset Profile</w:t>
      </w:r>
    </w:p>
    <w:p w14:paraId="3CB20EA3"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Source: </w:t>
      </w:r>
      <w:r w:rsidRPr="00586E11">
        <w:rPr>
          <w:rFonts w:eastAsia="Calibri"/>
          <w:color w:val="1F2937"/>
          <w:sz w:val="24"/>
          <w:szCs w:val="24"/>
        </w:rPr>
        <w:t>Kaggle Telecom Customer Churn dataset (WA_Fn-UseC_-Telco-Customer-Churn.csv).</w:t>
      </w:r>
    </w:p>
    <w:p w14:paraId="15E84C59"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Volume: </w:t>
      </w:r>
      <w:r w:rsidRPr="00586E11">
        <w:rPr>
          <w:rFonts w:eastAsia="Calibri"/>
          <w:color w:val="1F2937"/>
          <w:sz w:val="24"/>
          <w:szCs w:val="24"/>
        </w:rPr>
        <w:t>7,043 customer records across 21 feature attributes.</w:t>
      </w:r>
    </w:p>
    <w:p w14:paraId="0BC5B09A"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Coverage: </w:t>
      </w:r>
      <w:r w:rsidRPr="00586E11">
        <w:rPr>
          <w:rFonts w:eastAsia="Calibri"/>
          <w:color w:val="1F2937"/>
          <w:sz w:val="24"/>
          <w:szCs w:val="24"/>
        </w:rPr>
        <w:t>Demographics (gender, senior citizen, partner, dependents), account/engagement data (tenure, contract type, paperless billing), subscribed services (internet, phone, streaming, tech support, security add-ons), billing information (monthly and total charges, payment method), and the binary churn label.</w:t>
      </w:r>
    </w:p>
    <w:p w14:paraId="3A14B540" w14:textId="77777777" w:rsidR="00EE25AA" w:rsidRPr="00586E11" w:rsidRDefault="00EE25AA" w:rsidP="00586E11">
      <w:pPr>
        <w:spacing w:after="100" w:line="276" w:lineRule="auto"/>
        <w:jc w:val="both"/>
        <w:rPr>
          <w:sz w:val="24"/>
          <w:szCs w:val="24"/>
        </w:rPr>
      </w:pPr>
    </w:p>
    <w:p w14:paraId="477A1FA8" w14:textId="77777777"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1.3 Key Result</w:t>
      </w:r>
    </w:p>
    <w:p w14:paraId="331D4DD8"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 xml:space="preserve">Logistic Regression delivered the best overall performance among the three models tested, reaching 80.3% accuracy, and the Random Forest model's feature importance analysis identified </w:t>
      </w:r>
      <w:proofErr w:type="spellStart"/>
      <w:r w:rsidRPr="00586E11">
        <w:rPr>
          <w:rFonts w:eastAsia="Calibri"/>
          <w:color w:val="1F2937"/>
          <w:sz w:val="24"/>
          <w:szCs w:val="24"/>
        </w:rPr>
        <w:t>TotalCharges</w:t>
      </w:r>
      <w:proofErr w:type="spellEnd"/>
      <w:r w:rsidRPr="00586E11">
        <w:rPr>
          <w:rFonts w:eastAsia="Calibri"/>
          <w:color w:val="1F2937"/>
          <w:sz w:val="24"/>
          <w:szCs w:val="24"/>
        </w:rPr>
        <w:t xml:space="preserve">, </w:t>
      </w:r>
      <w:proofErr w:type="spellStart"/>
      <w:r w:rsidRPr="00586E11">
        <w:rPr>
          <w:rFonts w:eastAsia="Calibri"/>
          <w:color w:val="1F2937"/>
          <w:sz w:val="24"/>
          <w:szCs w:val="24"/>
        </w:rPr>
        <w:t>MonthlyCharges</w:t>
      </w:r>
      <w:proofErr w:type="spellEnd"/>
      <w:r w:rsidRPr="00586E11">
        <w:rPr>
          <w:rFonts w:eastAsia="Calibri"/>
          <w:color w:val="1F2937"/>
          <w:sz w:val="24"/>
          <w:szCs w:val="24"/>
        </w:rPr>
        <w:t>, and tenure as the three strongest predictors of churn.</w:t>
      </w:r>
    </w:p>
    <w:p w14:paraId="15689D01"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058D1E9C"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3D5229E9"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771F4E4D" w14:textId="77777777" w:rsid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6AE5BC2B" w14:textId="77777777" w:rsidR="007356AA" w:rsidRPr="00586E11" w:rsidRDefault="007356AA" w:rsidP="00586E11">
      <w:pPr>
        <w:pStyle w:val="Heading1"/>
        <w:pBdr>
          <w:bottom w:val="single" w:sz="12" w:space="4" w:color="1CA6C9"/>
        </w:pBdr>
        <w:spacing w:before="360" w:after="180" w:line="276" w:lineRule="auto"/>
        <w:jc w:val="both"/>
        <w:rPr>
          <w:rFonts w:eastAsia="Calibri"/>
          <w:b/>
          <w:bCs/>
          <w:color w:val="0B1B33"/>
          <w:sz w:val="40"/>
          <w:szCs w:val="40"/>
        </w:rPr>
      </w:pPr>
    </w:p>
    <w:p w14:paraId="06401AD5" w14:textId="141EA7FD" w:rsidR="00EE25AA" w:rsidRPr="00586E11" w:rsidRDefault="00000000" w:rsidP="00586E11">
      <w:pPr>
        <w:pStyle w:val="Heading1"/>
        <w:pBdr>
          <w:bottom w:val="single" w:sz="12" w:space="4" w:color="1CA6C9"/>
        </w:pBdr>
        <w:spacing w:before="360" w:after="180" w:line="276" w:lineRule="auto"/>
        <w:jc w:val="both"/>
        <w:rPr>
          <w:sz w:val="40"/>
          <w:szCs w:val="40"/>
        </w:rPr>
      </w:pPr>
      <w:r w:rsidRPr="00586E11">
        <w:rPr>
          <w:rFonts w:eastAsia="Calibri"/>
          <w:b/>
          <w:bCs/>
          <w:color w:val="0B1B33"/>
          <w:sz w:val="40"/>
          <w:szCs w:val="40"/>
        </w:rPr>
        <w:lastRenderedPageBreak/>
        <w:t>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3182"/>
        <w:gridCol w:w="4118"/>
      </w:tblGrid>
      <w:tr w:rsidR="00EE25AA" w:rsidRPr="00586E11" w14:paraId="0376F680" w14:textId="77777777">
        <w:tblPrEx>
          <w:tblCellMar>
            <w:top w:w="0" w:type="dxa"/>
            <w:bottom w:w="0" w:type="dxa"/>
          </w:tblCellMar>
        </w:tblPrEx>
        <w:trPr>
          <w:tblHeader/>
        </w:trPr>
        <w:tc>
          <w:tcPr>
            <w:tcW w:w="2059" w:type="dxa"/>
            <w:shd w:val="clear" w:color="auto" w:fill="0B1B33"/>
            <w:tcMar>
              <w:top w:w="80" w:type="dxa"/>
              <w:left w:w="100" w:type="dxa"/>
              <w:bottom w:w="80" w:type="dxa"/>
              <w:right w:w="100" w:type="dxa"/>
            </w:tcMar>
          </w:tcPr>
          <w:p w14:paraId="64521C2B"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Component</w:t>
            </w:r>
          </w:p>
        </w:tc>
        <w:tc>
          <w:tcPr>
            <w:tcW w:w="3182" w:type="dxa"/>
            <w:shd w:val="clear" w:color="auto" w:fill="0B1B33"/>
            <w:tcMar>
              <w:top w:w="80" w:type="dxa"/>
              <w:left w:w="100" w:type="dxa"/>
              <w:bottom w:w="80" w:type="dxa"/>
              <w:right w:w="100" w:type="dxa"/>
            </w:tcMar>
          </w:tcPr>
          <w:p w14:paraId="3D0F7FB4"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Tools Used</w:t>
            </w:r>
          </w:p>
        </w:tc>
        <w:tc>
          <w:tcPr>
            <w:tcW w:w="4118" w:type="dxa"/>
            <w:shd w:val="clear" w:color="auto" w:fill="0B1B33"/>
            <w:tcMar>
              <w:top w:w="80" w:type="dxa"/>
              <w:left w:w="100" w:type="dxa"/>
              <w:bottom w:w="80" w:type="dxa"/>
              <w:right w:w="100" w:type="dxa"/>
            </w:tcMar>
          </w:tcPr>
          <w:p w14:paraId="16A2ED51"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Purpose</w:t>
            </w:r>
          </w:p>
        </w:tc>
      </w:tr>
      <w:tr w:rsidR="00EE25AA" w:rsidRPr="00586E11" w14:paraId="2E9E23C3" w14:textId="77777777">
        <w:tblPrEx>
          <w:tblCellMar>
            <w:top w:w="0" w:type="dxa"/>
            <w:bottom w:w="0" w:type="dxa"/>
          </w:tblCellMar>
        </w:tblPrEx>
        <w:tc>
          <w:tcPr>
            <w:tcW w:w="2059" w:type="dxa"/>
            <w:shd w:val="clear" w:color="auto" w:fill="FFFFFF"/>
            <w:tcMar>
              <w:top w:w="70" w:type="dxa"/>
              <w:left w:w="100" w:type="dxa"/>
              <w:bottom w:w="70" w:type="dxa"/>
              <w:right w:w="100" w:type="dxa"/>
            </w:tcMar>
          </w:tcPr>
          <w:p w14:paraId="05DB3737" w14:textId="77777777" w:rsidR="00EE25AA" w:rsidRPr="00586E11" w:rsidRDefault="00000000" w:rsidP="00586E11">
            <w:pPr>
              <w:spacing w:line="276" w:lineRule="auto"/>
              <w:jc w:val="both"/>
              <w:rPr>
                <w:sz w:val="24"/>
                <w:szCs w:val="24"/>
              </w:rPr>
            </w:pPr>
            <w:r w:rsidRPr="00586E11">
              <w:rPr>
                <w:rFonts w:eastAsia="Calibri"/>
                <w:color w:val="1F2937"/>
                <w:sz w:val="22"/>
                <w:szCs w:val="22"/>
              </w:rPr>
              <w:t>Environment</w:t>
            </w:r>
          </w:p>
        </w:tc>
        <w:tc>
          <w:tcPr>
            <w:tcW w:w="3182" w:type="dxa"/>
            <w:shd w:val="clear" w:color="auto" w:fill="FFFFFF"/>
            <w:tcMar>
              <w:top w:w="70" w:type="dxa"/>
              <w:left w:w="100" w:type="dxa"/>
              <w:bottom w:w="70" w:type="dxa"/>
              <w:right w:w="100" w:type="dxa"/>
            </w:tcMar>
          </w:tcPr>
          <w:p w14:paraId="45E1DAA0" w14:textId="77777777" w:rsidR="00EE25AA" w:rsidRPr="00586E11" w:rsidRDefault="00000000" w:rsidP="00586E11">
            <w:pPr>
              <w:spacing w:line="276" w:lineRule="auto"/>
              <w:jc w:val="both"/>
              <w:rPr>
                <w:sz w:val="24"/>
                <w:szCs w:val="24"/>
              </w:rPr>
            </w:pPr>
            <w:r w:rsidRPr="00586E11">
              <w:rPr>
                <w:rFonts w:eastAsia="Calibri"/>
                <w:color w:val="1F2937"/>
                <w:sz w:val="22"/>
                <w:szCs w:val="22"/>
              </w:rPr>
              <w:t>Python 3.12, Jupyter Notebook</w:t>
            </w:r>
          </w:p>
        </w:tc>
        <w:tc>
          <w:tcPr>
            <w:tcW w:w="4118" w:type="dxa"/>
            <w:shd w:val="clear" w:color="auto" w:fill="FFFFFF"/>
            <w:tcMar>
              <w:top w:w="70" w:type="dxa"/>
              <w:left w:w="100" w:type="dxa"/>
              <w:bottom w:w="70" w:type="dxa"/>
              <w:right w:w="100" w:type="dxa"/>
            </w:tcMar>
          </w:tcPr>
          <w:p w14:paraId="048CF4F6" w14:textId="77777777" w:rsidR="00EE25AA" w:rsidRPr="00586E11" w:rsidRDefault="00000000" w:rsidP="00586E11">
            <w:pPr>
              <w:spacing w:line="276" w:lineRule="auto"/>
              <w:jc w:val="both"/>
              <w:rPr>
                <w:sz w:val="24"/>
                <w:szCs w:val="24"/>
              </w:rPr>
            </w:pPr>
            <w:r w:rsidRPr="00586E11">
              <w:rPr>
                <w:rFonts w:eastAsia="Calibri"/>
                <w:color w:val="1F2937"/>
                <w:sz w:val="22"/>
                <w:szCs w:val="22"/>
              </w:rPr>
              <w:t>Iterative development, step-by-step memory updates, interactive debugging</w:t>
            </w:r>
          </w:p>
        </w:tc>
      </w:tr>
      <w:tr w:rsidR="00EE25AA" w:rsidRPr="00586E11" w14:paraId="36808AE9" w14:textId="77777777">
        <w:tblPrEx>
          <w:tblCellMar>
            <w:top w:w="0" w:type="dxa"/>
            <w:bottom w:w="0" w:type="dxa"/>
          </w:tblCellMar>
        </w:tblPrEx>
        <w:tc>
          <w:tcPr>
            <w:tcW w:w="2059" w:type="dxa"/>
            <w:shd w:val="clear" w:color="auto" w:fill="EEF2F6"/>
            <w:tcMar>
              <w:top w:w="70" w:type="dxa"/>
              <w:left w:w="100" w:type="dxa"/>
              <w:bottom w:w="70" w:type="dxa"/>
              <w:right w:w="100" w:type="dxa"/>
            </w:tcMar>
          </w:tcPr>
          <w:p w14:paraId="03CEB1A2" w14:textId="77777777" w:rsidR="00EE25AA" w:rsidRPr="00586E11" w:rsidRDefault="00000000" w:rsidP="00586E11">
            <w:pPr>
              <w:spacing w:line="276" w:lineRule="auto"/>
              <w:jc w:val="both"/>
              <w:rPr>
                <w:sz w:val="24"/>
                <w:szCs w:val="24"/>
              </w:rPr>
            </w:pPr>
            <w:r w:rsidRPr="00586E11">
              <w:rPr>
                <w:rFonts w:eastAsia="Calibri"/>
                <w:color w:val="1F2937"/>
                <w:sz w:val="22"/>
                <w:szCs w:val="22"/>
              </w:rPr>
              <w:t>Data Handling</w:t>
            </w:r>
          </w:p>
        </w:tc>
        <w:tc>
          <w:tcPr>
            <w:tcW w:w="3182" w:type="dxa"/>
            <w:shd w:val="clear" w:color="auto" w:fill="EEF2F6"/>
            <w:tcMar>
              <w:top w:w="70" w:type="dxa"/>
              <w:left w:w="100" w:type="dxa"/>
              <w:bottom w:w="70" w:type="dxa"/>
              <w:right w:w="100" w:type="dxa"/>
            </w:tcMar>
          </w:tcPr>
          <w:p w14:paraId="2B813366" w14:textId="77777777" w:rsidR="00EE25AA" w:rsidRPr="00586E11" w:rsidRDefault="00000000" w:rsidP="00586E11">
            <w:pPr>
              <w:spacing w:line="276" w:lineRule="auto"/>
              <w:jc w:val="both"/>
              <w:rPr>
                <w:sz w:val="24"/>
                <w:szCs w:val="24"/>
              </w:rPr>
            </w:pPr>
            <w:r w:rsidRPr="00586E11">
              <w:rPr>
                <w:rFonts w:eastAsia="Calibri"/>
                <w:color w:val="1F2937"/>
                <w:sz w:val="22"/>
                <w:szCs w:val="22"/>
              </w:rPr>
              <w:t>Pandas, NumPy</w:t>
            </w:r>
          </w:p>
        </w:tc>
        <w:tc>
          <w:tcPr>
            <w:tcW w:w="4118" w:type="dxa"/>
            <w:shd w:val="clear" w:color="auto" w:fill="EEF2F6"/>
            <w:tcMar>
              <w:top w:w="70" w:type="dxa"/>
              <w:left w:w="100" w:type="dxa"/>
              <w:bottom w:w="70" w:type="dxa"/>
              <w:right w:w="100" w:type="dxa"/>
            </w:tcMar>
          </w:tcPr>
          <w:p w14:paraId="169D9597" w14:textId="77777777" w:rsidR="00EE25AA" w:rsidRPr="00586E11" w:rsidRDefault="00000000" w:rsidP="00586E11">
            <w:pPr>
              <w:spacing w:line="276" w:lineRule="auto"/>
              <w:jc w:val="both"/>
              <w:rPr>
                <w:sz w:val="24"/>
                <w:szCs w:val="24"/>
              </w:rPr>
            </w:pPr>
            <w:r w:rsidRPr="00586E11">
              <w:rPr>
                <w:rFonts w:eastAsia="Calibri"/>
                <w:color w:val="1F2937"/>
                <w:sz w:val="22"/>
                <w:szCs w:val="22"/>
              </w:rPr>
              <w:t xml:space="preserve">Data ingestion, cleaning, </w:t>
            </w:r>
            <w:proofErr w:type="spellStart"/>
            <w:r w:rsidRPr="00586E11">
              <w:rPr>
                <w:rFonts w:eastAsia="Calibri"/>
                <w:color w:val="1F2937"/>
                <w:sz w:val="22"/>
                <w:szCs w:val="22"/>
              </w:rPr>
              <w:t>subsetting</w:t>
            </w:r>
            <w:proofErr w:type="spellEnd"/>
            <w:r w:rsidRPr="00586E11">
              <w:rPr>
                <w:rFonts w:eastAsia="Calibri"/>
                <w:color w:val="1F2937"/>
                <w:sz w:val="22"/>
                <w:szCs w:val="22"/>
              </w:rPr>
              <w:t>, logical mapping, vector operations</w:t>
            </w:r>
          </w:p>
        </w:tc>
      </w:tr>
      <w:tr w:rsidR="00EE25AA" w:rsidRPr="00586E11" w14:paraId="107E763D" w14:textId="77777777">
        <w:tblPrEx>
          <w:tblCellMar>
            <w:top w:w="0" w:type="dxa"/>
            <w:bottom w:w="0" w:type="dxa"/>
          </w:tblCellMar>
        </w:tblPrEx>
        <w:tc>
          <w:tcPr>
            <w:tcW w:w="2059" w:type="dxa"/>
            <w:shd w:val="clear" w:color="auto" w:fill="FFFFFF"/>
            <w:tcMar>
              <w:top w:w="70" w:type="dxa"/>
              <w:left w:w="100" w:type="dxa"/>
              <w:bottom w:w="70" w:type="dxa"/>
              <w:right w:w="100" w:type="dxa"/>
            </w:tcMar>
          </w:tcPr>
          <w:p w14:paraId="7C5DEA4D" w14:textId="77777777" w:rsidR="00EE25AA" w:rsidRPr="00586E11" w:rsidRDefault="00000000" w:rsidP="00586E11">
            <w:pPr>
              <w:spacing w:line="276" w:lineRule="auto"/>
              <w:jc w:val="both"/>
              <w:rPr>
                <w:sz w:val="24"/>
                <w:szCs w:val="24"/>
              </w:rPr>
            </w:pPr>
            <w:r w:rsidRPr="00586E11">
              <w:rPr>
                <w:rFonts w:eastAsia="Calibri"/>
                <w:color w:val="1F2937"/>
                <w:sz w:val="22"/>
                <w:szCs w:val="22"/>
              </w:rPr>
              <w:t>Visualization</w:t>
            </w:r>
          </w:p>
        </w:tc>
        <w:tc>
          <w:tcPr>
            <w:tcW w:w="3182" w:type="dxa"/>
            <w:shd w:val="clear" w:color="auto" w:fill="FFFFFF"/>
            <w:tcMar>
              <w:top w:w="70" w:type="dxa"/>
              <w:left w:w="100" w:type="dxa"/>
              <w:bottom w:w="70" w:type="dxa"/>
              <w:right w:w="100" w:type="dxa"/>
            </w:tcMar>
          </w:tcPr>
          <w:p w14:paraId="39F28E20" w14:textId="77777777" w:rsidR="00EE25AA" w:rsidRPr="00586E11" w:rsidRDefault="00000000" w:rsidP="00586E11">
            <w:pPr>
              <w:spacing w:line="276" w:lineRule="auto"/>
              <w:jc w:val="both"/>
              <w:rPr>
                <w:sz w:val="24"/>
                <w:szCs w:val="24"/>
              </w:rPr>
            </w:pPr>
            <w:r w:rsidRPr="00586E11">
              <w:rPr>
                <w:rFonts w:eastAsia="Calibri"/>
                <w:color w:val="1F2937"/>
                <w:sz w:val="22"/>
                <w:szCs w:val="22"/>
              </w:rPr>
              <w:t>Matplotlib, Seaborn</w:t>
            </w:r>
          </w:p>
        </w:tc>
        <w:tc>
          <w:tcPr>
            <w:tcW w:w="4118" w:type="dxa"/>
            <w:shd w:val="clear" w:color="auto" w:fill="FFFFFF"/>
            <w:tcMar>
              <w:top w:w="70" w:type="dxa"/>
              <w:left w:w="100" w:type="dxa"/>
              <w:bottom w:w="70" w:type="dxa"/>
              <w:right w:w="100" w:type="dxa"/>
            </w:tcMar>
          </w:tcPr>
          <w:p w14:paraId="294328BC" w14:textId="77777777" w:rsidR="00EE25AA" w:rsidRPr="00586E11" w:rsidRDefault="00000000" w:rsidP="00586E11">
            <w:pPr>
              <w:spacing w:line="276" w:lineRule="auto"/>
              <w:jc w:val="both"/>
              <w:rPr>
                <w:sz w:val="24"/>
                <w:szCs w:val="24"/>
              </w:rPr>
            </w:pPr>
            <w:r w:rsidRPr="00586E11">
              <w:rPr>
                <w:rFonts w:eastAsia="Calibri"/>
                <w:color w:val="1F2937"/>
                <w:sz w:val="22"/>
                <w:szCs w:val="22"/>
              </w:rPr>
              <w:t>Distribution plots, categorical comparisons, correlation and importance charts</w:t>
            </w:r>
          </w:p>
        </w:tc>
      </w:tr>
      <w:tr w:rsidR="00EE25AA" w:rsidRPr="00586E11" w14:paraId="5E4A0F90" w14:textId="77777777">
        <w:tblPrEx>
          <w:tblCellMar>
            <w:top w:w="0" w:type="dxa"/>
            <w:bottom w:w="0" w:type="dxa"/>
          </w:tblCellMar>
        </w:tblPrEx>
        <w:tc>
          <w:tcPr>
            <w:tcW w:w="2059" w:type="dxa"/>
            <w:shd w:val="clear" w:color="auto" w:fill="EEF2F6"/>
            <w:tcMar>
              <w:top w:w="70" w:type="dxa"/>
              <w:left w:w="100" w:type="dxa"/>
              <w:bottom w:w="70" w:type="dxa"/>
              <w:right w:w="100" w:type="dxa"/>
            </w:tcMar>
          </w:tcPr>
          <w:p w14:paraId="5E8AAFA4" w14:textId="77777777" w:rsidR="00EE25AA" w:rsidRPr="00586E11" w:rsidRDefault="00000000" w:rsidP="00586E11">
            <w:pPr>
              <w:spacing w:line="276" w:lineRule="auto"/>
              <w:jc w:val="both"/>
              <w:rPr>
                <w:sz w:val="24"/>
                <w:szCs w:val="24"/>
              </w:rPr>
            </w:pPr>
            <w:r w:rsidRPr="00586E11">
              <w:rPr>
                <w:rFonts w:eastAsia="Calibri"/>
                <w:color w:val="1F2937"/>
                <w:sz w:val="22"/>
                <w:szCs w:val="22"/>
              </w:rPr>
              <w:t>Machine Learning</w:t>
            </w:r>
          </w:p>
        </w:tc>
        <w:tc>
          <w:tcPr>
            <w:tcW w:w="3182" w:type="dxa"/>
            <w:shd w:val="clear" w:color="auto" w:fill="EEF2F6"/>
            <w:tcMar>
              <w:top w:w="70" w:type="dxa"/>
              <w:left w:w="100" w:type="dxa"/>
              <w:bottom w:w="70" w:type="dxa"/>
              <w:right w:w="100" w:type="dxa"/>
            </w:tcMar>
          </w:tcPr>
          <w:p w14:paraId="09810A3D" w14:textId="77777777" w:rsidR="00EE25AA" w:rsidRPr="00586E11" w:rsidRDefault="00000000" w:rsidP="00586E11">
            <w:pPr>
              <w:spacing w:line="276" w:lineRule="auto"/>
              <w:jc w:val="both"/>
              <w:rPr>
                <w:sz w:val="24"/>
                <w:szCs w:val="24"/>
              </w:rPr>
            </w:pPr>
            <w:r w:rsidRPr="00586E11">
              <w:rPr>
                <w:rFonts w:eastAsia="Calibri"/>
                <w:color w:val="1F2937"/>
                <w:sz w:val="22"/>
                <w:szCs w:val="22"/>
              </w:rPr>
              <w:t>Scikit-learn</w:t>
            </w:r>
          </w:p>
        </w:tc>
        <w:tc>
          <w:tcPr>
            <w:tcW w:w="4118" w:type="dxa"/>
            <w:shd w:val="clear" w:color="auto" w:fill="EEF2F6"/>
            <w:tcMar>
              <w:top w:w="70" w:type="dxa"/>
              <w:left w:w="100" w:type="dxa"/>
              <w:bottom w:w="70" w:type="dxa"/>
              <w:right w:w="100" w:type="dxa"/>
            </w:tcMar>
          </w:tcPr>
          <w:p w14:paraId="3672699A" w14:textId="77777777" w:rsidR="00EE25AA" w:rsidRPr="00586E11" w:rsidRDefault="00000000" w:rsidP="00586E11">
            <w:pPr>
              <w:spacing w:line="276" w:lineRule="auto"/>
              <w:jc w:val="both"/>
              <w:rPr>
                <w:sz w:val="24"/>
                <w:szCs w:val="24"/>
              </w:rPr>
            </w:pPr>
            <w:r w:rsidRPr="00586E11">
              <w:rPr>
                <w:rFonts w:eastAsia="Calibri"/>
                <w:color w:val="1F2937"/>
                <w:sz w:val="22"/>
                <w:szCs w:val="22"/>
              </w:rPr>
              <w:t>Label encoding, train/test split, model training and evaluation</w:t>
            </w:r>
          </w:p>
        </w:tc>
      </w:tr>
      <w:tr w:rsidR="00EE25AA" w:rsidRPr="00586E11" w14:paraId="60F85700" w14:textId="77777777">
        <w:tblPrEx>
          <w:tblCellMar>
            <w:top w:w="0" w:type="dxa"/>
            <w:bottom w:w="0" w:type="dxa"/>
          </w:tblCellMar>
        </w:tblPrEx>
        <w:tc>
          <w:tcPr>
            <w:tcW w:w="2059" w:type="dxa"/>
            <w:shd w:val="clear" w:color="auto" w:fill="FFFFFF"/>
            <w:tcMar>
              <w:top w:w="70" w:type="dxa"/>
              <w:left w:w="100" w:type="dxa"/>
              <w:bottom w:w="70" w:type="dxa"/>
              <w:right w:w="100" w:type="dxa"/>
            </w:tcMar>
          </w:tcPr>
          <w:p w14:paraId="5A43E040" w14:textId="77777777" w:rsidR="00EE25AA" w:rsidRPr="00586E11" w:rsidRDefault="00000000" w:rsidP="00586E11">
            <w:pPr>
              <w:spacing w:line="276" w:lineRule="auto"/>
              <w:jc w:val="both"/>
              <w:rPr>
                <w:sz w:val="24"/>
                <w:szCs w:val="24"/>
              </w:rPr>
            </w:pPr>
            <w:r w:rsidRPr="00586E11">
              <w:rPr>
                <w:rFonts w:eastAsia="Calibri"/>
                <w:color w:val="1F2937"/>
                <w:sz w:val="22"/>
                <w:szCs w:val="22"/>
              </w:rPr>
              <w:t>Model Persistence</w:t>
            </w:r>
          </w:p>
        </w:tc>
        <w:tc>
          <w:tcPr>
            <w:tcW w:w="3182" w:type="dxa"/>
            <w:shd w:val="clear" w:color="auto" w:fill="FFFFFF"/>
            <w:tcMar>
              <w:top w:w="70" w:type="dxa"/>
              <w:left w:w="100" w:type="dxa"/>
              <w:bottom w:w="70" w:type="dxa"/>
              <w:right w:w="100" w:type="dxa"/>
            </w:tcMar>
          </w:tcPr>
          <w:p w14:paraId="78FEE863"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Joblib</w:t>
            </w:r>
            <w:proofErr w:type="spellEnd"/>
          </w:p>
        </w:tc>
        <w:tc>
          <w:tcPr>
            <w:tcW w:w="4118" w:type="dxa"/>
            <w:shd w:val="clear" w:color="auto" w:fill="FFFFFF"/>
            <w:tcMar>
              <w:top w:w="70" w:type="dxa"/>
              <w:left w:w="100" w:type="dxa"/>
              <w:bottom w:w="70" w:type="dxa"/>
              <w:right w:w="100" w:type="dxa"/>
            </w:tcMar>
          </w:tcPr>
          <w:p w14:paraId="662628CE" w14:textId="77777777" w:rsidR="00EE25AA" w:rsidRPr="00586E11" w:rsidRDefault="00000000" w:rsidP="00586E11">
            <w:pPr>
              <w:spacing w:line="276" w:lineRule="auto"/>
              <w:jc w:val="both"/>
              <w:rPr>
                <w:sz w:val="24"/>
                <w:szCs w:val="24"/>
              </w:rPr>
            </w:pPr>
            <w:r w:rsidRPr="00586E11">
              <w:rPr>
                <w:rFonts w:eastAsia="Calibri"/>
                <w:color w:val="1F2937"/>
                <w:sz w:val="22"/>
                <w:szCs w:val="22"/>
              </w:rPr>
              <w:t>Saving and reloading the trained Random Forest model</w:t>
            </w:r>
          </w:p>
        </w:tc>
      </w:tr>
    </w:tbl>
    <w:p w14:paraId="322E97FB" w14:textId="77777777" w:rsidR="00EE25AA" w:rsidRPr="00586E11" w:rsidRDefault="00EE25AA" w:rsidP="00586E11">
      <w:pPr>
        <w:spacing w:after="100" w:line="276" w:lineRule="auto"/>
        <w:jc w:val="both"/>
        <w:rPr>
          <w:sz w:val="24"/>
          <w:szCs w:val="24"/>
        </w:rPr>
      </w:pPr>
    </w:p>
    <w:p w14:paraId="40895120" w14:textId="77777777" w:rsidR="00EE25AA" w:rsidRPr="00586E11" w:rsidRDefault="00000000" w:rsidP="00586E11">
      <w:pPr>
        <w:pStyle w:val="Heading1"/>
        <w:pBdr>
          <w:bottom w:val="single" w:sz="12" w:space="4" w:color="1CA6C9"/>
        </w:pBdr>
        <w:spacing w:before="360" w:after="180" w:line="276" w:lineRule="auto"/>
        <w:jc w:val="both"/>
        <w:rPr>
          <w:sz w:val="40"/>
          <w:szCs w:val="40"/>
        </w:rPr>
      </w:pPr>
      <w:r w:rsidRPr="00586E11">
        <w:rPr>
          <w:rFonts w:eastAsia="Calibri"/>
          <w:b/>
          <w:bCs/>
          <w:color w:val="0B1B33"/>
          <w:sz w:val="40"/>
          <w:szCs w:val="40"/>
        </w:rPr>
        <w:t>3. Data Understanding</w:t>
      </w:r>
    </w:p>
    <w:p w14:paraId="6EFA0367"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The raw dataset was first inspected to catalogue attribute types and identify data-quality risks before any transformation was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995"/>
        <w:gridCol w:w="1498"/>
        <w:gridCol w:w="3369"/>
      </w:tblGrid>
      <w:tr w:rsidR="00EE25AA" w:rsidRPr="00586E11" w14:paraId="2F52392F" w14:textId="77777777">
        <w:tblPrEx>
          <w:tblCellMar>
            <w:top w:w="0" w:type="dxa"/>
            <w:bottom w:w="0" w:type="dxa"/>
          </w:tblCellMar>
        </w:tblPrEx>
        <w:trPr>
          <w:tblHeader/>
        </w:trPr>
        <w:tc>
          <w:tcPr>
            <w:tcW w:w="1498" w:type="dxa"/>
            <w:shd w:val="clear" w:color="auto" w:fill="0B1B33"/>
            <w:tcMar>
              <w:top w:w="80" w:type="dxa"/>
              <w:left w:w="100" w:type="dxa"/>
              <w:bottom w:w="80" w:type="dxa"/>
              <w:right w:w="100" w:type="dxa"/>
            </w:tcMar>
          </w:tcPr>
          <w:p w14:paraId="08616AE7"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Attribute Type</w:t>
            </w:r>
          </w:p>
        </w:tc>
        <w:tc>
          <w:tcPr>
            <w:tcW w:w="2995" w:type="dxa"/>
            <w:shd w:val="clear" w:color="auto" w:fill="0B1B33"/>
            <w:tcMar>
              <w:top w:w="80" w:type="dxa"/>
              <w:left w:w="100" w:type="dxa"/>
              <w:bottom w:w="80" w:type="dxa"/>
              <w:right w:w="100" w:type="dxa"/>
            </w:tcMar>
          </w:tcPr>
          <w:p w14:paraId="1C4EC35D"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Feature Key Column(s)</w:t>
            </w:r>
          </w:p>
        </w:tc>
        <w:tc>
          <w:tcPr>
            <w:tcW w:w="1498" w:type="dxa"/>
            <w:shd w:val="clear" w:color="auto" w:fill="0B1B33"/>
            <w:tcMar>
              <w:top w:w="80" w:type="dxa"/>
              <w:left w:w="100" w:type="dxa"/>
              <w:bottom w:w="80" w:type="dxa"/>
              <w:right w:w="100" w:type="dxa"/>
            </w:tcMar>
          </w:tcPr>
          <w:p w14:paraId="14A9770B"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Raw Type</w:t>
            </w:r>
          </w:p>
        </w:tc>
        <w:tc>
          <w:tcPr>
            <w:tcW w:w="3370" w:type="dxa"/>
            <w:shd w:val="clear" w:color="auto" w:fill="0B1B33"/>
            <w:tcMar>
              <w:top w:w="80" w:type="dxa"/>
              <w:left w:w="100" w:type="dxa"/>
              <w:bottom w:w="80" w:type="dxa"/>
              <w:right w:w="100" w:type="dxa"/>
            </w:tcMar>
          </w:tcPr>
          <w:p w14:paraId="44489393"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Cleansing Priority</w:t>
            </w:r>
          </w:p>
        </w:tc>
      </w:tr>
      <w:tr w:rsidR="00EE25AA" w:rsidRPr="00586E11" w14:paraId="1B97BD61" w14:textId="77777777">
        <w:tblPrEx>
          <w:tblCellMar>
            <w:top w:w="0" w:type="dxa"/>
            <w:bottom w:w="0" w:type="dxa"/>
          </w:tblCellMar>
        </w:tblPrEx>
        <w:tc>
          <w:tcPr>
            <w:tcW w:w="1498" w:type="dxa"/>
            <w:shd w:val="clear" w:color="auto" w:fill="FFFFFF"/>
            <w:tcMar>
              <w:top w:w="70" w:type="dxa"/>
              <w:left w:w="100" w:type="dxa"/>
              <w:bottom w:w="70" w:type="dxa"/>
              <w:right w:w="100" w:type="dxa"/>
            </w:tcMar>
          </w:tcPr>
          <w:p w14:paraId="00687E32" w14:textId="77777777" w:rsidR="00EE25AA" w:rsidRPr="00586E11" w:rsidRDefault="00000000" w:rsidP="00586E11">
            <w:pPr>
              <w:spacing w:line="276" w:lineRule="auto"/>
              <w:jc w:val="both"/>
              <w:rPr>
                <w:sz w:val="24"/>
                <w:szCs w:val="24"/>
              </w:rPr>
            </w:pPr>
            <w:r w:rsidRPr="00586E11">
              <w:rPr>
                <w:rFonts w:eastAsia="Calibri"/>
                <w:color w:val="1F2937"/>
                <w:sz w:val="22"/>
                <w:szCs w:val="22"/>
              </w:rPr>
              <w:t>Identity</w:t>
            </w:r>
          </w:p>
        </w:tc>
        <w:tc>
          <w:tcPr>
            <w:tcW w:w="2995" w:type="dxa"/>
            <w:shd w:val="clear" w:color="auto" w:fill="FFFFFF"/>
            <w:tcMar>
              <w:top w:w="70" w:type="dxa"/>
              <w:left w:w="100" w:type="dxa"/>
              <w:bottom w:w="70" w:type="dxa"/>
              <w:right w:w="100" w:type="dxa"/>
            </w:tcMar>
          </w:tcPr>
          <w:p w14:paraId="43BDE788"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customerID</w:t>
            </w:r>
            <w:proofErr w:type="spellEnd"/>
          </w:p>
        </w:tc>
        <w:tc>
          <w:tcPr>
            <w:tcW w:w="1498" w:type="dxa"/>
            <w:shd w:val="clear" w:color="auto" w:fill="FFFFFF"/>
            <w:tcMar>
              <w:top w:w="70" w:type="dxa"/>
              <w:left w:w="100" w:type="dxa"/>
              <w:bottom w:w="70" w:type="dxa"/>
              <w:right w:w="100" w:type="dxa"/>
            </w:tcMar>
          </w:tcPr>
          <w:p w14:paraId="67681C0E" w14:textId="77777777" w:rsidR="00EE25AA" w:rsidRPr="00586E11" w:rsidRDefault="00000000" w:rsidP="00586E11">
            <w:pPr>
              <w:spacing w:line="276" w:lineRule="auto"/>
              <w:jc w:val="both"/>
              <w:rPr>
                <w:sz w:val="24"/>
                <w:szCs w:val="24"/>
              </w:rPr>
            </w:pPr>
            <w:r w:rsidRPr="00586E11">
              <w:rPr>
                <w:rFonts w:eastAsia="Calibri"/>
                <w:color w:val="1F2937"/>
                <w:sz w:val="22"/>
                <w:szCs w:val="22"/>
              </w:rPr>
              <w:t>Object / String</w:t>
            </w:r>
          </w:p>
        </w:tc>
        <w:tc>
          <w:tcPr>
            <w:tcW w:w="3370" w:type="dxa"/>
            <w:shd w:val="clear" w:color="auto" w:fill="FFFFFF"/>
            <w:tcMar>
              <w:top w:w="70" w:type="dxa"/>
              <w:left w:w="100" w:type="dxa"/>
              <w:bottom w:w="70" w:type="dxa"/>
              <w:right w:w="100" w:type="dxa"/>
            </w:tcMar>
          </w:tcPr>
          <w:p w14:paraId="20093089" w14:textId="77777777" w:rsidR="00EE25AA" w:rsidRPr="00586E11" w:rsidRDefault="00000000" w:rsidP="00586E11">
            <w:pPr>
              <w:spacing w:line="276" w:lineRule="auto"/>
              <w:jc w:val="both"/>
              <w:rPr>
                <w:sz w:val="24"/>
                <w:szCs w:val="24"/>
              </w:rPr>
            </w:pPr>
            <w:r w:rsidRPr="00586E11">
              <w:rPr>
                <w:rFonts w:eastAsia="Calibri"/>
                <w:color w:val="1F2937"/>
                <w:sz w:val="22"/>
                <w:szCs w:val="22"/>
              </w:rPr>
              <w:t>Unique identifier; checked for duplicate records</w:t>
            </w:r>
          </w:p>
        </w:tc>
      </w:tr>
      <w:tr w:rsidR="00EE25AA" w:rsidRPr="00586E11" w14:paraId="1F0501B1" w14:textId="77777777">
        <w:tblPrEx>
          <w:tblCellMar>
            <w:top w:w="0" w:type="dxa"/>
            <w:bottom w:w="0" w:type="dxa"/>
          </w:tblCellMar>
        </w:tblPrEx>
        <w:tc>
          <w:tcPr>
            <w:tcW w:w="1498" w:type="dxa"/>
            <w:shd w:val="clear" w:color="auto" w:fill="EEF2F6"/>
            <w:tcMar>
              <w:top w:w="70" w:type="dxa"/>
              <w:left w:w="100" w:type="dxa"/>
              <w:bottom w:w="70" w:type="dxa"/>
              <w:right w:w="100" w:type="dxa"/>
            </w:tcMar>
          </w:tcPr>
          <w:p w14:paraId="27490243" w14:textId="77777777" w:rsidR="00EE25AA" w:rsidRPr="00586E11" w:rsidRDefault="00000000" w:rsidP="00586E11">
            <w:pPr>
              <w:spacing w:line="276" w:lineRule="auto"/>
              <w:jc w:val="both"/>
              <w:rPr>
                <w:sz w:val="24"/>
                <w:szCs w:val="24"/>
              </w:rPr>
            </w:pPr>
            <w:r w:rsidRPr="00586E11">
              <w:rPr>
                <w:rFonts w:eastAsia="Calibri"/>
                <w:color w:val="1F2937"/>
                <w:sz w:val="22"/>
                <w:szCs w:val="22"/>
              </w:rPr>
              <w:t>Demographic</w:t>
            </w:r>
          </w:p>
        </w:tc>
        <w:tc>
          <w:tcPr>
            <w:tcW w:w="2995" w:type="dxa"/>
            <w:shd w:val="clear" w:color="auto" w:fill="EEF2F6"/>
            <w:tcMar>
              <w:top w:w="70" w:type="dxa"/>
              <w:left w:w="100" w:type="dxa"/>
              <w:bottom w:w="70" w:type="dxa"/>
              <w:right w:w="100" w:type="dxa"/>
            </w:tcMar>
          </w:tcPr>
          <w:p w14:paraId="36E89DE1" w14:textId="77777777" w:rsidR="00EE25AA" w:rsidRPr="00586E11" w:rsidRDefault="00000000" w:rsidP="00586E11">
            <w:pPr>
              <w:spacing w:line="276" w:lineRule="auto"/>
              <w:jc w:val="both"/>
              <w:rPr>
                <w:sz w:val="24"/>
                <w:szCs w:val="24"/>
              </w:rPr>
            </w:pPr>
            <w:r w:rsidRPr="00586E11">
              <w:rPr>
                <w:rFonts w:eastAsia="Calibri"/>
                <w:color w:val="1F2937"/>
                <w:sz w:val="22"/>
                <w:szCs w:val="22"/>
              </w:rPr>
              <w:t xml:space="preserve">gender, </w:t>
            </w:r>
            <w:proofErr w:type="spellStart"/>
            <w:r w:rsidRPr="00586E11">
              <w:rPr>
                <w:rFonts w:eastAsia="Calibri"/>
                <w:color w:val="1F2937"/>
                <w:sz w:val="22"/>
                <w:szCs w:val="22"/>
              </w:rPr>
              <w:t>SeniorCitizen</w:t>
            </w:r>
            <w:proofErr w:type="spellEnd"/>
            <w:r w:rsidRPr="00586E11">
              <w:rPr>
                <w:rFonts w:eastAsia="Calibri"/>
                <w:color w:val="1F2937"/>
                <w:sz w:val="22"/>
                <w:szCs w:val="22"/>
              </w:rPr>
              <w:t>, Partner, Dependents</w:t>
            </w:r>
          </w:p>
        </w:tc>
        <w:tc>
          <w:tcPr>
            <w:tcW w:w="1498" w:type="dxa"/>
            <w:shd w:val="clear" w:color="auto" w:fill="EEF2F6"/>
            <w:tcMar>
              <w:top w:w="70" w:type="dxa"/>
              <w:left w:w="100" w:type="dxa"/>
              <w:bottom w:w="70" w:type="dxa"/>
              <w:right w:w="100" w:type="dxa"/>
            </w:tcMar>
          </w:tcPr>
          <w:p w14:paraId="14FD9CE7" w14:textId="77777777" w:rsidR="00EE25AA" w:rsidRPr="00586E11" w:rsidRDefault="00000000" w:rsidP="00586E11">
            <w:pPr>
              <w:spacing w:line="276" w:lineRule="auto"/>
              <w:jc w:val="both"/>
              <w:rPr>
                <w:sz w:val="24"/>
                <w:szCs w:val="24"/>
              </w:rPr>
            </w:pPr>
            <w:r w:rsidRPr="00586E11">
              <w:rPr>
                <w:rFonts w:eastAsia="Calibri"/>
                <w:color w:val="1F2937"/>
                <w:sz w:val="22"/>
                <w:szCs w:val="22"/>
              </w:rPr>
              <w:t>Categorical</w:t>
            </w:r>
          </w:p>
        </w:tc>
        <w:tc>
          <w:tcPr>
            <w:tcW w:w="3370" w:type="dxa"/>
            <w:shd w:val="clear" w:color="auto" w:fill="EEF2F6"/>
            <w:tcMar>
              <w:top w:w="70" w:type="dxa"/>
              <w:left w:w="100" w:type="dxa"/>
              <w:bottom w:w="70" w:type="dxa"/>
              <w:right w:w="100" w:type="dxa"/>
            </w:tcMar>
          </w:tcPr>
          <w:p w14:paraId="60790D6D" w14:textId="77777777" w:rsidR="00EE25AA" w:rsidRPr="00586E11" w:rsidRDefault="00000000" w:rsidP="00586E11">
            <w:pPr>
              <w:spacing w:line="276" w:lineRule="auto"/>
              <w:jc w:val="both"/>
              <w:rPr>
                <w:sz w:val="24"/>
                <w:szCs w:val="24"/>
              </w:rPr>
            </w:pPr>
            <w:r w:rsidRPr="00586E11">
              <w:rPr>
                <w:rFonts w:eastAsia="Calibri"/>
                <w:color w:val="1F2937"/>
                <w:sz w:val="22"/>
                <w:szCs w:val="22"/>
              </w:rPr>
              <w:t>Encoded to numeric via label encoding</w:t>
            </w:r>
          </w:p>
        </w:tc>
      </w:tr>
      <w:tr w:rsidR="00EE25AA" w:rsidRPr="00586E11" w14:paraId="6A577829" w14:textId="77777777">
        <w:tblPrEx>
          <w:tblCellMar>
            <w:top w:w="0" w:type="dxa"/>
            <w:bottom w:w="0" w:type="dxa"/>
          </w:tblCellMar>
        </w:tblPrEx>
        <w:tc>
          <w:tcPr>
            <w:tcW w:w="1498" w:type="dxa"/>
            <w:shd w:val="clear" w:color="auto" w:fill="FFFFFF"/>
            <w:tcMar>
              <w:top w:w="70" w:type="dxa"/>
              <w:left w:w="100" w:type="dxa"/>
              <w:bottom w:w="70" w:type="dxa"/>
              <w:right w:w="100" w:type="dxa"/>
            </w:tcMar>
          </w:tcPr>
          <w:p w14:paraId="1E1E96C7" w14:textId="77777777" w:rsidR="00EE25AA" w:rsidRPr="00586E11" w:rsidRDefault="00000000" w:rsidP="00586E11">
            <w:pPr>
              <w:spacing w:line="276" w:lineRule="auto"/>
              <w:jc w:val="both"/>
              <w:rPr>
                <w:sz w:val="24"/>
                <w:szCs w:val="24"/>
              </w:rPr>
            </w:pPr>
            <w:r w:rsidRPr="00586E11">
              <w:rPr>
                <w:rFonts w:eastAsia="Calibri"/>
                <w:color w:val="1F2937"/>
                <w:sz w:val="22"/>
                <w:szCs w:val="22"/>
              </w:rPr>
              <w:t>Engagement</w:t>
            </w:r>
          </w:p>
        </w:tc>
        <w:tc>
          <w:tcPr>
            <w:tcW w:w="2995" w:type="dxa"/>
            <w:shd w:val="clear" w:color="auto" w:fill="FFFFFF"/>
            <w:tcMar>
              <w:top w:w="70" w:type="dxa"/>
              <w:left w:w="100" w:type="dxa"/>
              <w:bottom w:w="70" w:type="dxa"/>
              <w:right w:w="100" w:type="dxa"/>
            </w:tcMar>
          </w:tcPr>
          <w:p w14:paraId="168B21F8" w14:textId="77777777" w:rsidR="00EE25AA" w:rsidRPr="00586E11" w:rsidRDefault="00000000" w:rsidP="00586E11">
            <w:pPr>
              <w:spacing w:line="276" w:lineRule="auto"/>
              <w:jc w:val="both"/>
              <w:rPr>
                <w:sz w:val="24"/>
                <w:szCs w:val="24"/>
              </w:rPr>
            </w:pPr>
            <w:r w:rsidRPr="00586E11">
              <w:rPr>
                <w:rFonts w:eastAsia="Calibri"/>
                <w:color w:val="1F2937"/>
                <w:sz w:val="22"/>
                <w:szCs w:val="22"/>
              </w:rPr>
              <w:t xml:space="preserve">tenure, Contract, </w:t>
            </w:r>
            <w:proofErr w:type="spellStart"/>
            <w:r w:rsidRPr="00586E11">
              <w:rPr>
                <w:rFonts w:eastAsia="Calibri"/>
                <w:color w:val="1F2937"/>
                <w:sz w:val="22"/>
                <w:szCs w:val="22"/>
              </w:rPr>
              <w:t>PaperlessBilling</w:t>
            </w:r>
            <w:proofErr w:type="spellEnd"/>
          </w:p>
        </w:tc>
        <w:tc>
          <w:tcPr>
            <w:tcW w:w="1498" w:type="dxa"/>
            <w:shd w:val="clear" w:color="auto" w:fill="FFFFFF"/>
            <w:tcMar>
              <w:top w:w="70" w:type="dxa"/>
              <w:left w:w="100" w:type="dxa"/>
              <w:bottom w:w="70" w:type="dxa"/>
              <w:right w:w="100" w:type="dxa"/>
            </w:tcMar>
          </w:tcPr>
          <w:p w14:paraId="72A2DA1E" w14:textId="77777777" w:rsidR="00EE25AA" w:rsidRPr="00586E11" w:rsidRDefault="00000000" w:rsidP="00586E11">
            <w:pPr>
              <w:spacing w:line="276" w:lineRule="auto"/>
              <w:jc w:val="both"/>
              <w:rPr>
                <w:sz w:val="24"/>
                <w:szCs w:val="24"/>
              </w:rPr>
            </w:pPr>
            <w:r w:rsidRPr="00586E11">
              <w:rPr>
                <w:rFonts w:eastAsia="Calibri"/>
                <w:color w:val="1F2937"/>
                <w:sz w:val="22"/>
                <w:szCs w:val="22"/>
              </w:rPr>
              <w:t>Numeric / Object</w:t>
            </w:r>
          </w:p>
        </w:tc>
        <w:tc>
          <w:tcPr>
            <w:tcW w:w="3370" w:type="dxa"/>
            <w:shd w:val="clear" w:color="auto" w:fill="FFFFFF"/>
            <w:tcMar>
              <w:top w:w="70" w:type="dxa"/>
              <w:left w:w="100" w:type="dxa"/>
              <w:bottom w:w="70" w:type="dxa"/>
              <w:right w:w="100" w:type="dxa"/>
            </w:tcMar>
          </w:tcPr>
          <w:p w14:paraId="6C96A57C" w14:textId="77777777" w:rsidR="00EE25AA" w:rsidRPr="00586E11" w:rsidRDefault="00000000" w:rsidP="00586E11">
            <w:pPr>
              <w:spacing w:line="276" w:lineRule="auto"/>
              <w:jc w:val="both"/>
              <w:rPr>
                <w:sz w:val="24"/>
                <w:szCs w:val="24"/>
              </w:rPr>
            </w:pPr>
            <w:r w:rsidRPr="00586E11">
              <w:rPr>
                <w:rFonts w:eastAsia="Calibri"/>
                <w:color w:val="1F2937"/>
                <w:sz w:val="22"/>
                <w:szCs w:val="22"/>
              </w:rPr>
              <w:t>Analyzed for skew and grouped by customer life-stage</w:t>
            </w:r>
          </w:p>
        </w:tc>
      </w:tr>
      <w:tr w:rsidR="00EE25AA" w:rsidRPr="00586E11" w14:paraId="7201F336" w14:textId="77777777">
        <w:tblPrEx>
          <w:tblCellMar>
            <w:top w:w="0" w:type="dxa"/>
            <w:bottom w:w="0" w:type="dxa"/>
          </w:tblCellMar>
        </w:tblPrEx>
        <w:tc>
          <w:tcPr>
            <w:tcW w:w="1498" w:type="dxa"/>
            <w:shd w:val="clear" w:color="auto" w:fill="EEF2F6"/>
            <w:tcMar>
              <w:top w:w="70" w:type="dxa"/>
              <w:left w:w="100" w:type="dxa"/>
              <w:bottom w:w="70" w:type="dxa"/>
              <w:right w:w="100" w:type="dxa"/>
            </w:tcMar>
          </w:tcPr>
          <w:p w14:paraId="38A9AF50" w14:textId="77777777" w:rsidR="00EE25AA" w:rsidRPr="00586E11" w:rsidRDefault="00000000" w:rsidP="00586E11">
            <w:pPr>
              <w:spacing w:line="276" w:lineRule="auto"/>
              <w:jc w:val="both"/>
              <w:rPr>
                <w:sz w:val="24"/>
                <w:szCs w:val="24"/>
              </w:rPr>
            </w:pPr>
            <w:r w:rsidRPr="00586E11">
              <w:rPr>
                <w:rFonts w:eastAsia="Calibri"/>
                <w:color w:val="1F2937"/>
                <w:sz w:val="22"/>
                <w:szCs w:val="22"/>
              </w:rPr>
              <w:t>Services</w:t>
            </w:r>
          </w:p>
        </w:tc>
        <w:tc>
          <w:tcPr>
            <w:tcW w:w="2995" w:type="dxa"/>
            <w:shd w:val="clear" w:color="auto" w:fill="EEF2F6"/>
            <w:tcMar>
              <w:top w:w="70" w:type="dxa"/>
              <w:left w:w="100" w:type="dxa"/>
              <w:bottom w:w="70" w:type="dxa"/>
              <w:right w:w="100" w:type="dxa"/>
            </w:tcMar>
          </w:tcPr>
          <w:p w14:paraId="60B7518C"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InternetService</w:t>
            </w:r>
            <w:proofErr w:type="spellEnd"/>
            <w:r w:rsidRPr="00586E11">
              <w:rPr>
                <w:rFonts w:eastAsia="Calibri"/>
                <w:color w:val="1F2937"/>
                <w:sz w:val="22"/>
                <w:szCs w:val="22"/>
              </w:rPr>
              <w:t xml:space="preserve">, </w:t>
            </w:r>
            <w:proofErr w:type="spellStart"/>
            <w:r w:rsidRPr="00586E11">
              <w:rPr>
                <w:rFonts w:eastAsia="Calibri"/>
                <w:color w:val="1F2937"/>
                <w:sz w:val="22"/>
                <w:szCs w:val="22"/>
              </w:rPr>
              <w:t>TechSupport</w:t>
            </w:r>
            <w:proofErr w:type="spellEnd"/>
            <w:r w:rsidRPr="00586E11">
              <w:rPr>
                <w:rFonts w:eastAsia="Calibri"/>
                <w:color w:val="1F2937"/>
                <w:sz w:val="22"/>
                <w:szCs w:val="22"/>
              </w:rPr>
              <w:t xml:space="preserve">, </w:t>
            </w:r>
            <w:proofErr w:type="spellStart"/>
            <w:r w:rsidRPr="00586E11">
              <w:rPr>
                <w:rFonts w:eastAsia="Calibri"/>
                <w:color w:val="1F2937"/>
                <w:sz w:val="22"/>
                <w:szCs w:val="22"/>
              </w:rPr>
              <w:t>OnlineSecurity</w:t>
            </w:r>
            <w:proofErr w:type="spellEnd"/>
            <w:r w:rsidRPr="00586E11">
              <w:rPr>
                <w:rFonts w:eastAsia="Calibri"/>
                <w:color w:val="1F2937"/>
                <w:sz w:val="22"/>
                <w:szCs w:val="22"/>
              </w:rPr>
              <w:t>, etc.</w:t>
            </w:r>
          </w:p>
        </w:tc>
        <w:tc>
          <w:tcPr>
            <w:tcW w:w="1498" w:type="dxa"/>
            <w:shd w:val="clear" w:color="auto" w:fill="EEF2F6"/>
            <w:tcMar>
              <w:top w:w="70" w:type="dxa"/>
              <w:left w:w="100" w:type="dxa"/>
              <w:bottom w:w="70" w:type="dxa"/>
              <w:right w:w="100" w:type="dxa"/>
            </w:tcMar>
          </w:tcPr>
          <w:p w14:paraId="73C05E9E" w14:textId="77777777" w:rsidR="00EE25AA" w:rsidRPr="00586E11" w:rsidRDefault="00000000" w:rsidP="00586E11">
            <w:pPr>
              <w:spacing w:line="276" w:lineRule="auto"/>
              <w:jc w:val="both"/>
              <w:rPr>
                <w:sz w:val="24"/>
                <w:szCs w:val="24"/>
              </w:rPr>
            </w:pPr>
            <w:r w:rsidRPr="00586E11">
              <w:rPr>
                <w:rFonts w:eastAsia="Calibri"/>
                <w:color w:val="1F2937"/>
                <w:sz w:val="22"/>
                <w:szCs w:val="22"/>
              </w:rPr>
              <w:t>Categorical</w:t>
            </w:r>
          </w:p>
        </w:tc>
        <w:tc>
          <w:tcPr>
            <w:tcW w:w="3370" w:type="dxa"/>
            <w:shd w:val="clear" w:color="auto" w:fill="EEF2F6"/>
            <w:tcMar>
              <w:top w:w="70" w:type="dxa"/>
              <w:left w:w="100" w:type="dxa"/>
              <w:bottom w:w="70" w:type="dxa"/>
              <w:right w:w="100" w:type="dxa"/>
            </w:tcMar>
          </w:tcPr>
          <w:p w14:paraId="35FACFC8" w14:textId="77777777" w:rsidR="00EE25AA" w:rsidRPr="00586E11" w:rsidRDefault="00000000" w:rsidP="00586E11">
            <w:pPr>
              <w:spacing w:line="276" w:lineRule="auto"/>
              <w:jc w:val="both"/>
              <w:rPr>
                <w:sz w:val="24"/>
                <w:szCs w:val="24"/>
              </w:rPr>
            </w:pPr>
            <w:r w:rsidRPr="00586E11">
              <w:rPr>
                <w:rFonts w:eastAsia="Calibri"/>
                <w:color w:val="1F2937"/>
                <w:sz w:val="22"/>
                <w:szCs w:val="22"/>
              </w:rPr>
              <w:t>Multi-class categories (incl. "No internet service") identified</w:t>
            </w:r>
          </w:p>
        </w:tc>
      </w:tr>
      <w:tr w:rsidR="00EE25AA" w:rsidRPr="00586E11" w14:paraId="65B72AE3" w14:textId="77777777">
        <w:tblPrEx>
          <w:tblCellMar>
            <w:top w:w="0" w:type="dxa"/>
            <w:bottom w:w="0" w:type="dxa"/>
          </w:tblCellMar>
        </w:tblPrEx>
        <w:tc>
          <w:tcPr>
            <w:tcW w:w="1498" w:type="dxa"/>
            <w:shd w:val="clear" w:color="auto" w:fill="FFFFFF"/>
            <w:tcMar>
              <w:top w:w="70" w:type="dxa"/>
              <w:left w:w="100" w:type="dxa"/>
              <w:bottom w:w="70" w:type="dxa"/>
              <w:right w:w="100" w:type="dxa"/>
            </w:tcMar>
          </w:tcPr>
          <w:p w14:paraId="4FDC4A5D" w14:textId="77777777" w:rsidR="00EE25AA" w:rsidRPr="00586E11" w:rsidRDefault="00000000" w:rsidP="00586E11">
            <w:pPr>
              <w:spacing w:line="276" w:lineRule="auto"/>
              <w:jc w:val="both"/>
              <w:rPr>
                <w:sz w:val="24"/>
                <w:szCs w:val="24"/>
              </w:rPr>
            </w:pPr>
            <w:r w:rsidRPr="00586E11">
              <w:rPr>
                <w:rFonts w:eastAsia="Calibri"/>
                <w:color w:val="1F2937"/>
                <w:sz w:val="22"/>
                <w:szCs w:val="22"/>
              </w:rPr>
              <w:t>Financials</w:t>
            </w:r>
          </w:p>
        </w:tc>
        <w:tc>
          <w:tcPr>
            <w:tcW w:w="2995" w:type="dxa"/>
            <w:shd w:val="clear" w:color="auto" w:fill="FFFFFF"/>
            <w:tcMar>
              <w:top w:w="70" w:type="dxa"/>
              <w:left w:w="100" w:type="dxa"/>
              <w:bottom w:w="70" w:type="dxa"/>
              <w:right w:w="100" w:type="dxa"/>
            </w:tcMar>
          </w:tcPr>
          <w:p w14:paraId="511DB36A"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MonthlyCharges</w:t>
            </w:r>
            <w:proofErr w:type="spellEnd"/>
            <w:r w:rsidRPr="00586E11">
              <w:rPr>
                <w:rFonts w:eastAsia="Calibri"/>
                <w:color w:val="1F2937"/>
                <w:sz w:val="22"/>
                <w:szCs w:val="22"/>
              </w:rPr>
              <w:t xml:space="preserve">, </w:t>
            </w:r>
            <w:proofErr w:type="spellStart"/>
            <w:r w:rsidRPr="00586E11">
              <w:rPr>
                <w:rFonts w:eastAsia="Calibri"/>
                <w:color w:val="1F2937"/>
                <w:sz w:val="22"/>
                <w:szCs w:val="22"/>
              </w:rPr>
              <w:t>TotalCharges</w:t>
            </w:r>
            <w:proofErr w:type="spellEnd"/>
          </w:p>
        </w:tc>
        <w:tc>
          <w:tcPr>
            <w:tcW w:w="1498" w:type="dxa"/>
            <w:shd w:val="clear" w:color="auto" w:fill="FFFFFF"/>
            <w:tcMar>
              <w:top w:w="70" w:type="dxa"/>
              <w:left w:w="100" w:type="dxa"/>
              <w:bottom w:w="70" w:type="dxa"/>
              <w:right w:w="100" w:type="dxa"/>
            </w:tcMar>
          </w:tcPr>
          <w:p w14:paraId="7B78DD58" w14:textId="77777777" w:rsidR="00EE25AA" w:rsidRPr="00586E11" w:rsidRDefault="00000000" w:rsidP="00586E11">
            <w:pPr>
              <w:spacing w:line="276" w:lineRule="auto"/>
              <w:jc w:val="both"/>
              <w:rPr>
                <w:sz w:val="24"/>
                <w:szCs w:val="24"/>
              </w:rPr>
            </w:pPr>
            <w:r w:rsidRPr="00586E11">
              <w:rPr>
                <w:rFonts w:eastAsia="Calibri"/>
                <w:color w:val="1F2937"/>
                <w:sz w:val="22"/>
                <w:szCs w:val="22"/>
              </w:rPr>
              <w:t>Float / Object</w:t>
            </w:r>
          </w:p>
        </w:tc>
        <w:tc>
          <w:tcPr>
            <w:tcW w:w="3370" w:type="dxa"/>
            <w:shd w:val="clear" w:color="auto" w:fill="FFFFFF"/>
            <w:tcMar>
              <w:top w:w="70" w:type="dxa"/>
              <w:left w:w="100" w:type="dxa"/>
              <w:bottom w:w="70" w:type="dxa"/>
              <w:right w:w="100" w:type="dxa"/>
            </w:tcMar>
          </w:tcPr>
          <w:p w14:paraId="66D07220" w14:textId="77777777" w:rsidR="00EE25AA" w:rsidRPr="00586E11" w:rsidRDefault="00000000" w:rsidP="00586E11">
            <w:pPr>
              <w:spacing w:line="276" w:lineRule="auto"/>
              <w:jc w:val="both"/>
              <w:rPr>
                <w:sz w:val="24"/>
                <w:szCs w:val="24"/>
              </w:rPr>
            </w:pPr>
            <w:r w:rsidRPr="00586E11">
              <w:rPr>
                <w:rFonts w:eastAsia="Calibri"/>
                <w:color w:val="1F2937"/>
                <w:sz w:val="22"/>
                <w:szCs w:val="22"/>
              </w:rPr>
              <w:t>Critical — required text-space cleaning and type conversion</w:t>
            </w:r>
          </w:p>
        </w:tc>
      </w:tr>
    </w:tbl>
    <w:p w14:paraId="3EF52A92" w14:textId="77777777" w:rsidR="00EE25AA" w:rsidRPr="00586E11" w:rsidRDefault="00EE25AA" w:rsidP="00586E11">
      <w:pPr>
        <w:spacing w:after="100" w:line="276" w:lineRule="auto"/>
        <w:jc w:val="both"/>
        <w:rPr>
          <w:sz w:val="24"/>
          <w:szCs w:val="24"/>
        </w:rPr>
      </w:pPr>
    </w:p>
    <w:p w14:paraId="54E89EDD" w14:textId="77777777" w:rsidR="00586E11" w:rsidRDefault="00586E11" w:rsidP="00586E11">
      <w:pPr>
        <w:pStyle w:val="Heading2"/>
        <w:spacing w:before="260" w:after="120" w:line="276" w:lineRule="auto"/>
        <w:jc w:val="both"/>
        <w:rPr>
          <w:rFonts w:eastAsia="Calibri"/>
          <w:b/>
          <w:bCs/>
          <w:color w:val="1CA6C9"/>
          <w:sz w:val="32"/>
          <w:szCs w:val="32"/>
        </w:rPr>
      </w:pPr>
    </w:p>
    <w:p w14:paraId="0A33E4D3" w14:textId="77777777" w:rsidR="00586E11" w:rsidRPr="00586E11" w:rsidRDefault="00586E11" w:rsidP="00586E11">
      <w:pPr>
        <w:pStyle w:val="Heading2"/>
        <w:spacing w:before="260" w:after="120" w:line="276" w:lineRule="auto"/>
        <w:jc w:val="both"/>
        <w:rPr>
          <w:rFonts w:eastAsia="Calibri"/>
          <w:b/>
          <w:bCs/>
          <w:color w:val="1CA6C9"/>
          <w:sz w:val="32"/>
          <w:szCs w:val="32"/>
        </w:rPr>
      </w:pPr>
    </w:p>
    <w:p w14:paraId="5E6EF04A" w14:textId="19906E6A"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lastRenderedPageBreak/>
        <w:t>3.1 Initial Data Audit</w:t>
      </w:r>
    </w:p>
    <w:p w14:paraId="61052B23"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Dataset shape: </w:t>
      </w:r>
      <w:r w:rsidRPr="00586E11">
        <w:rPr>
          <w:rFonts w:eastAsia="Calibri"/>
          <w:color w:val="1F2937"/>
          <w:sz w:val="24"/>
          <w:szCs w:val="24"/>
        </w:rPr>
        <w:t>7,043 rows × 21 columns, with no missing values detected across any column in the initial null check.</w:t>
      </w:r>
    </w:p>
    <w:p w14:paraId="1E54B8E8"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Hidden inconsistency: </w:t>
      </w:r>
      <w:r w:rsidRPr="00586E11">
        <w:rPr>
          <w:rFonts w:eastAsia="Calibri"/>
          <w:color w:val="1F2937"/>
          <w:sz w:val="24"/>
          <w:szCs w:val="24"/>
        </w:rPr>
        <w:t xml:space="preserve">The </w:t>
      </w:r>
      <w:proofErr w:type="spellStart"/>
      <w:r w:rsidRPr="00586E11">
        <w:rPr>
          <w:rFonts w:eastAsia="Calibri"/>
          <w:color w:val="1F2937"/>
          <w:sz w:val="24"/>
          <w:szCs w:val="24"/>
        </w:rPr>
        <w:t>TotalCharges</w:t>
      </w:r>
      <w:proofErr w:type="spellEnd"/>
      <w:r w:rsidRPr="00586E11">
        <w:rPr>
          <w:rFonts w:eastAsia="Calibri"/>
          <w:color w:val="1F2937"/>
          <w:sz w:val="24"/>
          <w:szCs w:val="24"/>
        </w:rPr>
        <w:t xml:space="preserve"> column was stored as an object (text) type; 11 records contained blank-space values rather than numeric entries, masking them from the standard null check.</w:t>
      </w:r>
    </w:p>
    <w:p w14:paraId="22EDE030" w14:textId="19973D7B" w:rsidR="00586E11"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Duplicates: </w:t>
      </w:r>
      <w:r w:rsidRPr="00586E11">
        <w:rPr>
          <w:rFonts w:eastAsia="Calibri"/>
          <w:color w:val="1F2937"/>
          <w:sz w:val="24"/>
          <w:szCs w:val="24"/>
        </w:rPr>
        <w:t>Zero duplicate records were found in the dataset.</w:t>
      </w:r>
    </w:p>
    <w:p w14:paraId="2BC1F366" w14:textId="241A6052" w:rsidR="00EE25AA" w:rsidRPr="00586E11" w:rsidRDefault="00000000" w:rsidP="00586E11">
      <w:pPr>
        <w:pStyle w:val="Heading1"/>
        <w:pBdr>
          <w:bottom w:val="single" w:sz="12" w:space="4" w:color="1CA6C9"/>
        </w:pBdr>
        <w:spacing w:before="360" w:after="180" w:line="276" w:lineRule="auto"/>
        <w:jc w:val="both"/>
        <w:rPr>
          <w:sz w:val="40"/>
          <w:szCs w:val="40"/>
        </w:rPr>
      </w:pPr>
      <w:r w:rsidRPr="00586E11">
        <w:rPr>
          <w:rFonts w:eastAsia="Calibri"/>
          <w:b/>
          <w:bCs/>
          <w:color w:val="0B1B33"/>
          <w:sz w:val="40"/>
          <w:szCs w:val="40"/>
        </w:rPr>
        <w:t>4. Data Cleaning &amp; Preprocessing</w:t>
      </w:r>
    </w:p>
    <w:p w14:paraId="4AA36506"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A four-step preprocessing pipeline was applied to convert the raw extract into a modeling-ready dataset.</w:t>
      </w:r>
    </w:p>
    <w:p w14:paraId="79677044"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Step 1 — Ingestion: </w:t>
      </w:r>
      <w:r w:rsidRPr="00586E11">
        <w:rPr>
          <w:rFonts w:eastAsia="Calibri"/>
          <w:color w:val="1F2937"/>
          <w:sz w:val="24"/>
          <w:szCs w:val="24"/>
        </w:rPr>
        <w:t>Loaded the raw CSV and audited the base structural shape (7,043 rows × 21 columns).</w:t>
      </w:r>
    </w:p>
    <w:p w14:paraId="104ADFC9"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Step 2 — Type Casting: </w:t>
      </w:r>
      <w:r w:rsidRPr="00586E11">
        <w:rPr>
          <w:rFonts w:eastAsia="Calibri"/>
          <w:color w:val="1F2937"/>
          <w:sz w:val="24"/>
          <w:szCs w:val="24"/>
        </w:rPr>
        <w:t xml:space="preserve">Converted the inconsistent </w:t>
      </w:r>
      <w:proofErr w:type="spellStart"/>
      <w:r w:rsidRPr="00586E11">
        <w:rPr>
          <w:rFonts w:eastAsia="Calibri"/>
          <w:color w:val="1F2937"/>
          <w:sz w:val="24"/>
          <w:szCs w:val="24"/>
        </w:rPr>
        <w:t>TotalCharges</w:t>
      </w:r>
      <w:proofErr w:type="spellEnd"/>
      <w:r w:rsidRPr="00586E11">
        <w:rPr>
          <w:rFonts w:eastAsia="Calibri"/>
          <w:color w:val="1F2937"/>
          <w:sz w:val="24"/>
          <w:szCs w:val="24"/>
        </w:rPr>
        <w:t xml:space="preserve"> text column to a proper float using </w:t>
      </w:r>
      <w:proofErr w:type="spellStart"/>
      <w:r w:rsidRPr="00586E11">
        <w:rPr>
          <w:rFonts w:eastAsia="Calibri"/>
          <w:color w:val="1F2937"/>
          <w:sz w:val="24"/>
          <w:szCs w:val="24"/>
        </w:rPr>
        <w:t>pandas.to_</w:t>
      </w:r>
      <w:proofErr w:type="gramStart"/>
      <w:r w:rsidRPr="00586E11">
        <w:rPr>
          <w:rFonts w:eastAsia="Calibri"/>
          <w:color w:val="1F2937"/>
          <w:sz w:val="24"/>
          <w:szCs w:val="24"/>
        </w:rPr>
        <w:t>numeric</w:t>
      </w:r>
      <w:proofErr w:type="spellEnd"/>
      <w:r w:rsidRPr="00586E11">
        <w:rPr>
          <w:rFonts w:eastAsia="Calibri"/>
          <w:color w:val="1F2937"/>
          <w:sz w:val="24"/>
          <w:szCs w:val="24"/>
        </w:rPr>
        <w:t>(</w:t>
      </w:r>
      <w:proofErr w:type="gramEnd"/>
      <w:r w:rsidRPr="00586E11">
        <w:rPr>
          <w:rFonts w:eastAsia="Calibri"/>
          <w:color w:val="1F2937"/>
          <w:sz w:val="24"/>
          <w:szCs w:val="24"/>
        </w:rPr>
        <w:t xml:space="preserve">) with coercive error handling, which turned the 11 blank-space entries into </w:t>
      </w:r>
      <w:proofErr w:type="spellStart"/>
      <w:r w:rsidRPr="00586E11">
        <w:rPr>
          <w:rFonts w:eastAsia="Calibri"/>
          <w:color w:val="1F2937"/>
          <w:sz w:val="24"/>
          <w:szCs w:val="24"/>
        </w:rPr>
        <w:t>NaN</w:t>
      </w:r>
      <w:proofErr w:type="spellEnd"/>
      <w:r w:rsidRPr="00586E11">
        <w:rPr>
          <w:rFonts w:eastAsia="Calibri"/>
          <w:color w:val="1F2937"/>
          <w:sz w:val="24"/>
          <w:szCs w:val="24"/>
        </w:rPr>
        <w:t>.</w:t>
      </w:r>
    </w:p>
    <w:p w14:paraId="2377D7E5"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Step 3 — Imputation: </w:t>
      </w:r>
      <w:r w:rsidRPr="00586E11">
        <w:rPr>
          <w:rFonts w:eastAsia="Calibri"/>
          <w:color w:val="1F2937"/>
          <w:sz w:val="24"/>
          <w:szCs w:val="24"/>
        </w:rPr>
        <w:t xml:space="preserve">Filled the resulting </w:t>
      </w:r>
      <w:proofErr w:type="spellStart"/>
      <w:r w:rsidRPr="00586E11">
        <w:rPr>
          <w:rFonts w:eastAsia="Calibri"/>
          <w:color w:val="1F2937"/>
          <w:sz w:val="24"/>
          <w:szCs w:val="24"/>
        </w:rPr>
        <w:t>NaN</w:t>
      </w:r>
      <w:proofErr w:type="spellEnd"/>
      <w:r w:rsidRPr="00586E11">
        <w:rPr>
          <w:rFonts w:eastAsia="Calibri"/>
          <w:color w:val="1F2937"/>
          <w:sz w:val="24"/>
          <w:szCs w:val="24"/>
        </w:rPr>
        <w:t xml:space="preserve"> values in </w:t>
      </w:r>
      <w:proofErr w:type="spellStart"/>
      <w:r w:rsidRPr="00586E11">
        <w:rPr>
          <w:rFonts w:eastAsia="Calibri"/>
          <w:color w:val="1F2937"/>
          <w:sz w:val="24"/>
          <w:szCs w:val="24"/>
        </w:rPr>
        <w:t>TotalCharges</w:t>
      </w:r>
      <w:proofErr w:type="spellEnd"/>
      <w:r w:rsidRPr="00586E11">
        <w:rPr>
          <w:rFonts w:eastAsia="Calibri"/>
          <w:color w:val="1F2937"/>
          <w:sz w:val="24"/>
          <w:szCs w:val="24"/>
        </w:rPr>
        <w:t xml:space="preserve"> using the column median, preserving a standard distribution and avoiding the bias that dropping rows or using the mean could introduce.</w:t>
      </w:r>
    </w:p>
    <w:p w14:paraId="47A236AC"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Step 4 — Export: </w:t>
      </w:r>
      <w:r w:rsidRPr="00586E11">
        <w:rPr>
          <w:rFonts w:eastAsia="Calibri"/>
          <w:color w:val="1F2937"/>
          <w:sz w:val="24"/>
          <w:szCs w:val="24"/>
        </w:rPr>
        <w:t>Verified zero duplicate records, confirmed zero remaining nulls, and exported the cleaned data to cleaned_telco_churn.csv, ready for analysis and modeling.</w:t>
      </w:r>
    </w:p>
    <w:p w14:paraId="35182D17" w14:textId="77777777"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4.1 Post-Cleaning Summary Statistics</w:t>
      </w:r>
    </w:p>
    <w:tbl>
      <w:tblPr>
        <w:tblW w:w="936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1779"/>
        <w:gridCol w:w="1778"/>
        <w:gridCol w:w="1778"/>
        <w:gridCol w:w="1778"/>
      </w:tblGrid>
      <w:tr w:rsidR="00EE25AA" w:rsidRPr="00586E11" w14:paraId="6FE1A4EB" w14:textId="77777777" w:rsidTr="00586E11">
        <w:tblPrEx>
          <w:tblCellMar>
            <w:top w:w="0" w:type="dxa"/>
            <w:bottom w:w="0" w:type="dxa"/>
          </w:tblCellMar>
        </w:tblPrEx>
        <w:trPr>
          <w:tblHeader/>
        </w:trPr>
        <w:tc>
          <w:tcPr>
            <w:tcW w:w="2247" w:type="dxa"/>
            <w:shd w:val="clear" w:color="auto" w:fill="0B1B33"/>
            <w:tcMar>
              <w:top w:w="80" w:type="dxa"/>
              <w:left w:w="100" w:type="dxa"/>
              <w:bottom w:w="80" w:type="dxa"/>
              <w:right w:w="100" w:type="dxa"/>
            </w:tcMar>
          </w:tcPr>
          <w:p w14:paraId="7B86A591"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Metric</w:t>
            </w:r>
          </w:p>
        </w:tc>
        <w:tc>
          <w:tcPr>
            <w:tcW w:w="1779" w:type="dxa"/>
            <w:shd w:val="clear" w:color="auto" w:fill="0B1B33"/>
            <w:tcMar>
              <w:top w:w="80" w:type="dxa"/>
              <w:left w:w="100" w:type="dxa"/>
              <w:bottom w:w="80" w:type="dxa"/>
              <w:right w:w="100" w:type="dxa"/>
            </w:tcMar>
          </w:tcPr>
          <w:p w14:paraId="778AA030" w14:textId="77777777" w:rsidR="00EE25AA" w:rsidRPr="00586E11" w:rsidRDefault="00000000" w:rsidP="00586E11">
            <w:pPr>
              <w:spacing w:line="276" w:lineRule="auto"/>
              <w:jc w:val="both"/>
              <w:rPr>
                <w:sz w:val="24"/>
                <w:szCs w:val="24"/>
              </w:rPr>
            </w:pPr>
            <w:proofErr w:type="spellStart"/>
            <w:r w:rsidRPr="00586E11">
              <w:rPr>
                <w:rFonts w:eastAsia="Calibri"/>
                <w:b/>
                <w:bCs/>
                <w:color w:val="FFFFFF"/>
                <w:sz w:val="22"/>
                <w:szCs w:val="22"/>
              </w:rPr>
              <w:t>SeniorCitizen</w:t>
            </w:r>
            <w:proofErr w:type="spellEnd"/>
          </w:p>
        </w:tc>
        <w:tc>
          <w:tcPr>
            <w:tcW w:w="1778" w:type="dxa"/>
            <w:shd w:val="clear" w:color="auto" w:fill="0B1B33"/>
            <w:tcMar>
              <w:top w:w="80" w:type="dxa"/>
              <w:left w:w="100" w:type="dxa"/>
              <w:bottom w:w="80" w:type="dxa"/>
              <w:right w:w="100" w:type="dxa"/>
            </w:tcMar>
          </w:tcPr>
          <w:p w14:paraId="1C303CAA"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Tenure (mo.)</w:t>
            </w:r>
          </w:p>
        </w:tc>
        <w:tc>
          <w:tcPr>
            <w:tcW w:w="1778" w:type="dxa"/>
            <w:shd w:val="clear" w:color="auto" w:fill="0B1B33"/>
            <w:tcMar>
              <w:top w:w="80" w:type="dxa"/>
              <w:left w:w="100" w:type="dxa"/>
              <w:bottom w:w="80" w:type="dxa"/>
              <w:right w:w="100" w:type="dxa"/>
            </w:tcMar>
          </w:tcPr>
          <w:p w14:paraId="0193F68A"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Monthly Charges ($)</w:t>
            </w:r>
          </w:p>
        </w:tc>
        <w:tc>
          <w:tcPr>
            <w:tcW w:w="1778" w:type="dxa"/>
            <w:shd w:val="clear" w:color="auto" w:fill="0B1B33"/>
            <w:tcMar>
              <w:top w:w="80" w:type="dxa"/>
              <w:left w:w="100" w:type="dxa"/>
              <w:bottom w:w="80" w:type="dxa"/>
              <w:right w:w="100" w:type="dxa"/>
            </w:tcMar>
          </w:tcPr>
          <w:p w14:paraId="2465C920"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Total Charges ($)</w:t>
            </w:r>
          </w:p>
        </w:tc>
      </w:tr>
      <w:tr w:rsidR="00EE25AA" w:rsidRPr="00586E11" w14:paraId="0C5F3032" w14:textId="77777777" w:rsidTr="00586E11">
        <w:tblPrEx>
          <w:tblCellMar>
            <w:top w:w="0" w:type="dxa"/>
            <w:bottom w:w="0" w:type="dxa"/>
          </w:tblCellMar>
        </w:tblPrEx>
        <w:tc>
          <w:tcPr>
            <w:tcW w:w="2247" w:type="dxa"/>
            <w:shd w:val="clear" w:color="auto" w:fill="FFFFFF"/>
            <w:tcMar>
              <w:top w:w="70" w:type="dxa"/>
              <w:left w:w="100" w:type="dxa"/>
              <w:bottom w:w="70" w:type="dxa"/>
              <w:right w:w="100" w:type="dxa"/>
            </w:tcMar>
          </w:tcPr>
          <w:p w14:paraId="3E80BDF9" w14:textId="77777777" w:rsidR="00EE25AA" w:rsidRPr="00586E11" w:rsidRDefault="00000000" w:rsidP="00586E11">
            <w:pPr>
              <w:spacing w:line="276" w:lineRule="auto"/>
              <w:jc w:val="both"/>
              <w:rPr>
                <w:sz w:val="24"/>
                <w:szCs w:val="24"/>
              </w:rPr>
            </w:pPr>
            <w:r w:rsidRPr="00586E11">
              <w:rPr>
                <w:rFonts w:eastAsia="Calibri"/>
                <w:color w:val="1F2937"/>
                <w:sz w:val="22"/>
                <w:szCs w:val="22"/>
              </w:rPr>
              <w:t>Mean</w:t>
            </w:r>
          </w:p>
        </w:tc>
        <w:tc>
          <w:tcPr>
            <w:tcW w:w="1779" w:type="dxa"/>
            <w:shd w:val="clear" w:color="auto" w:fill="FFFFFF"/>
            <w:tcMar>
              <w:top w:w="70" w:type="dxa"/>
              <w:left w:w="100" w:type="dxa"/>
              <w:bottom w:w="70" w:type="dxa"/>
              <w:right w:w="100" w:type="dxa"/>
            </w:tcMar>
          </w:tcPr>
          <w:p w14:paraId="6C04DF95" w14:textId="77777777" w:rsidR="00EE25AA" w:rsidRPr="00586E11" w:rsidRDefault="00000000" w:rsidP="00586E11">
            <w:pPr>
              <w:spacing w:line="276" w:lineRule="auto"/>
              <w:jc w:val="both"/>
              <w:rPr>
                <w:sz w:val="24"/>
                <w:szCs w:val="24"/>
              </w:rPr>
            </w:pPr>
            <w:r w:rsidRPr="00586E11">
              <w:rPr>
                <w:rFonts w:eastAsia="Calibri"/>
                <w:color w:val="1F2937"/>
                <w:sz w:val="22"/>
                <w:szCs w:val="22"/>
              </w:rPr>
              <w:t>0.16</w:t>
            </w:r>
          </w:p>
        </w:tc>
        <w:tc>
          <w:tcPr>
            <w:tcW w:w="1778" w:type="dxa"/>
            <w:shd w:val="clear" w:color="auto" w:fill="FFFFFF"/>
            <w:tcMar>
              <w:top w:w="70" w:type="dxa"/>
              <w:left w:w="100" w:type="dxa"/>
              <w:bottom w:w="70" w:type="dxa"/>
              <w:right w:w="100" w:type="dxa"/>
            </w:tcMar>
          </w:tcPr>
          <w:p w14:paraId="12024713" w14:textId="77777777" w:rsidR="00EE25AA" w:rsidRPr="00586E11" w:rsidRDefault="00000000" w:rsidP="00586E11">
            <w:pPr>
              <w:spacing w:line="276" w:lineRule="auto"/>
              <w:jc w:val="both"/>
              <w:rPr>
                <w:sz w:val="24"/>
                <w:szCs w:val="24"/>
              </w:rPr>
            </w:pPr>
            <w:r w:rsidRPr="00586E11">
              <w:rPr>
                <w:rFonts w:eastAsia="Calibri"/>
                <w:color w:val="1F2937"/>
                <w:sz w:val="22"/>
                <w:szCs w:val="22"/>
              </w:rPr>
              <w:t>32.37</w:t>
            </w:r>
          </w:p>
        </w:tc>
        <w:tc>
          <w:tcPr>
            <w:tcW w:w="1778" w:type="dxa"/>
            <w:shd w:val="clear" w:color="auto" w:fill="FFFFFF"/>
            <w:tcMar>
              <w:top w:w="70" w:type="dxa"/>
              <w:left w:w="100" w:type="dxa"/>
              <w:bottom w:w="70" w:type="dxa"/>
              <w:right w:w="100" w:type="dxa"/>
            </w:tcMar>
          </w:tcPr>
          <w:p w14:paraId="7C6D65C3" w14:textId="77777777" w:rsidR="00EE25AA" w:rsidRPr="00586E11" w:rsidRDefault="00000000" w:rsidP="00586E11">
            <w:pPr>
              <w:spacing w:line="276" w:lineRule="auto"/>
              <w:jc w:val="both"/>
              <w:rPr>
                <w:sz w:val="24"/>
                <w:szCs w:val="24"/>
              </w:rPr>
            </w:pPr>
            <w:r w:rsidRPr="00586E11">
              <w:rPr>
                <w:rFonts w:eastAsia="Calibri"/>
                <w:color w:val="1F2937"/>
                <w:sz w:val="22"/>
                <w:szCs w:val="22"/>
              </w:rPr>
              <w:t>64.76</w:t>
            </w:r>
          </w:p>
        </w:tc>
        <w:tc>
          <w:tcPr>
            <w:tcW w:w="1778" w:type="dxa"/>
            <w:shd w:val="clear" w:color="auto" w:fill="FFFFFF"/>
            <w:tcMar>
              <w:top w:w="70" w:type="dxa"/>
              <w:left w:w="100" w:type="dxa"/>
              <w:bottom w:w="70" w:type="dxa"/>
              <w:right w:w="100" w:type="dxa"/>
            </w:tcMar>
          </w:tcPr>
          <w:p w14:paraId="0BE5DD15" w14:textId="77777777" w:rsidR="00EE25AA" w:rsidRPr="00586E11" w:rsidRDefault="00000000" w:rsidP="00586E11">
            <w:pPr>
              <w:spacing w:line="276" w:lineRule="auto"/>
              <w:jc w:val="both"/>
              <w:rPr>
                <w:sz w:val="24"/>
                <w:szCs w:val="24"/>
              </w:rPr>
            </w:pPr>
            <w:r w:rsidRPr="00586E11">
              <w:rPr>
                <w:rFonts w:eastAsia="Calibri"/>
                <w:color w:val="1F2937"/>
                <w:sz w:val="22"/>
                <w:szCs w:val="22"/>
              </w:rPr>
              <w:t>2,281.92</w:t>
            </w:r>
          </w:p>
        </w:tc>
      </w:tr>
      <w:tr w:rsidR="00EE25AA" w:rsidRPr="00586E11" w14:paraId="4C1769EB" w14:textId="77777777" w:rsidTr="00586E11">
        <w:tblPrEx>
          <w:tblCellMar>
            <w:top w:w="0" w:type="dxa"/>
            <w:bottom w:w="0" w:type="dxa"/>
          </w:tblCellMar>
        </w:tblPrEx>
        <w:tc>
          <w:tcPr>
            <w:tcW w:w="2247" w:type="dxa"/>
            <w:shd w:val="clear" w:color="auto" w:fill="EEF2F6"/>
            <w:tcMar>
              <w:top w:w="70" w:type="dxa"/>
              <w:left w:w="100" w:type="dxa"/>
              <w:bottom w:w="70" w:type="dxa"/>
              <w:right w:w="100" w:type="dxa"/>
            </w:tcMar>
          </w:tcPr>
          <w:p w14:paraId="3AC89F2B" w14:textId="77777777" w:rsidR="00EE25AA" w:rsidRPr="00586E11" w:rsidRDefault="00000000" w:rsidP="00586E11">
            <w:pPr>
              <w:spacing w:line="276" w:lineRule="auto"/>
              <w:jc w:val="both"/>
              <w:rPr>
                <w:sz w:val="24"/>
                <w:szCs w:val="24"/>
              </w:rPr>
            </w:pPr>
            <w:r w:rsidRPr="00586E11">
              <w:rPr>
                <w:rFonts w:eastAsia="Calibri"/>
                <w:color w:val="1F2937"/>
                <w:sz w:val="22"/>
                <w:szCs w:val="22"/>
              </w:rPr>
              <w:t>Std. Dev.</w:t>
            </w:r>
          </w:p>
        </w:tc>
        <w:tc>
          <w:tcPr>
            <w:tcW w:w="1779" w:type="dxa"/>
            <w:shd w:val="clear" w:color="auto" w:fill="EEF2F6"/>
            <w:tcMar>
              <w:top w:w="70" w:type="dxa"/>
              <w:left w:w="100" w:type="dxa"/>
              <w:bottom w:w="70" w:type="dxa"/>
              <w:right w:w="100" w:type="dxa"/>
            </w:tcMar>
          </w:tcPr>
          <w:p w14:paraId="3D8F0685" w14:textId="77777777" w:rsidR="00EE25AA" w:rsidRPr="00586E11" w:rsidRDefault="00000000" w:rsidP="00586E11">
            <w:pPr>
              <w:spacing w:line="276" w:lineRule="auto"/>
              <w:jc w:val="both"/>
              <w:rPr>
                <w:sz w:val="24"/>
                <w:szCs w:val="24"/>
              </w:rPr>
            </w:pPr>
            <w:r w:rsidRPr="00586E11">
              <w:rPr>
                <w:rFonts w:eastAsia="Calibri"/>
                <w:color w:val="1F2937"/>
                <w:sz w:val="22"/>
                <w:szCs w:val="22"/>
              </w:rPr>
              <w:t>0.37</w:t>
            </w:r>
          </w:p>
        </w:tc>
        <w:tc>
          <w:tcPr>
            <w:tcW w:w="1778" w:type="dxa"/>
            <w:shd w:val="clear" w:color="auto" w:fill="EEF2F6"/>
            <w:tcMar>
              <w:top w:w="70" w:type="dxa"/>
              <w:left w:w="100" w:type="dxa"/>
              <w:bottom w:w="70" w:type="dxa"/>
              <w:right w:w="100" w:type="dxa"/>
            </w:tcMar>
          </w:tcPr>
          <w:p w14:paraId="32F9E440" w14:textId="77777777" w:rsidR="00EE25AA" w:rsidRPr="00586E11" w:rsidRDefault="00000000" w:rsidP="00586E11">
            <w:pPr>
              <w:spacing w:line="276" w:lineRule="auto"/>
              <w:jc w:val="both"/>
              <w:rPr>
                <w:sz w:val="24"/>
                <w:szCs w:val="24"/>
              </w:rPr>
            </w:pPr>
            <w:r w:rsidRPr="00586E11">
              <w:rPr>
                <w:rFonts w:eastAsia="Calibri"/>
                <w:color w:val="1F2937"/>
                <w:sz w:val="22"/>
                <w:szCs w:val="22"/>
              </w:rPr>
              <w:t>24.56</w:t>
            </w:r>
          </w:p>
        </w:tc>
        <w:tc>
          <w:tcPr>
            <w:tcW w:w="1778" w:type="dxa"/>
            <w:shd w:val="clear" w:color="auto" w:fill="EEF2F6"/>
            <w:tcMar>
              <w:top w:w="70" w:type="dxa"/>
              <w:left w:w="100" w:type="dxa"/>
              <w:bottom w:w="70" w:type="dxa"/>
              <w:right w:w="100" w:type="dxa"/>
            </w:tcMar>
          </w:tcPr>
          <w:p w14:paraId="37B62D1D" w14:textId="77777777" w:rsidR="00EE25AA" w:rsidRPr="00586E11" w:rsidRDefault="00000000" w:rsidP="00586E11">
            <w:pPr>
              <w:spacing w:line="276" w:lineRule="auto"/>
              <w:jc w:val="both"/>
              <w:rPr>
                <w:sz w:val="24"/>
                <w:szCs w:val="24"/>
              </w:rPr>
            </w:pPr>
            <w:r w:rsidRPr="00586E11">
              <w:rPr>
                <w:rFonts w:eastAsia="Calibri"/>
                <w:color w:val="1F2937"/>
                <w:sz w:val="22"/>
                <w:szCs w:val="22"/>
              </w:rPr>
              <w:t>30.09</w:t>
            </w:r>
          </w:p>
        </w:tc>
        <w:tc>
          <w:tcPr>
            <w:tcW w:w="1778" w:type="dxa"/>
            <w:shd w:val="clear" w:color="auto" w:fill="EEF2F6"/>
            <w:tcMar>
              <w:top w:w="70" w:type="dxa"/>
              <w:left w:w="100" w:type="dxa"/>
              <w:bottom w:w="70" w:type="dxa"/>
              <w:right w:w="100" w:type="dxa"/>
            </w:tcMar>
          </w:tcPr>
          <w:p w14:paraId="62ED7E69" w14:textId="77777777" w:rsidR="00EE25AA" w:rsidRPr="00586E11" w:rsidRDefault="00000000" w:rsidP="00586E11">
            <w:pPr>
              <w:spacing w:line="276" w:lineRule="auto"/>
              <w:jc w:val="both"/>
              <w:rPr>
                <w:sz w:val="24"/>
                <w:szCs w:val="24"/>
              </w:rPr>
            </w:pPr>
            <w:r w:rsidRPr="00586E11">
              <w:rPr>
                <w:rFonts w:eastAsia="Calibri"/>
                <w:color w:val="1F2937"/>
                <w:sz w:val="22"/>
                <w:szCs w:val="22"/>
              </w:rPr>
              <w:t>2,265.27</w:t>
            </w:r>
          </w:p>
        </w:tc>
      </w:tr>
      <w:tr w:rsidR="00EE25AA" w:rsidRPr="00586E11" w14:paraId="7864345D" w14:textId="77777777" w:rsidTr="00586E11">
        <w:tblPrEx>
          <w:tblCellMar>
            <w:top w:w="0" w:type="dxa"/>
            <w:bottom w:w="0" w:type="dxa"/>
          </w:tblCellMar>
        </w:tblPrEx>
        <w:tc>
          <w:tcPr>
            <w:tcW w:w="2247" w:type="dxa"/>
            <w:shd w:val="clear" w:color="auto" w:fill="FFFFFF"/>
            <w:tcMar>
              <w:top w:w="70" w:type="dxa"/>
              <w:left w:w="100" w:type="dxa"/>
              <w:bottom w:w="70" w:type="dxa"/>
              <w:right w:w="100" w:type="dxa"/>
            </w:tcMar>
          </w:tcPr>
          <w:p w14:paraId="39474C2A" w14:textId="77777777" w:rsidR="00EE25AA" w:rsidRPr="00586E11" w:rsidRDefault="00000000" w:rsidP="00586E11">
            <w:pPr>
              <w:spacing w:line="276" w:lineRule="auto"/>
              <w:jc w:val="both"/>
              <w:rPr>
                <w:sz w:val="24"/>
                <w:szCs w:val="24"/>
              </w:rPr>
            </w:pPr>
            <w:r w:rsidRPr="00586E11">
              <w:rPr>
                <w:rFonts w:eastAsia="Calibri"/>
                <w:color w:val="1F2937"/>
                <w:sz w:val="22"/>
                <w:szCs w:val="22"/>
              </w:rPr>
              <w:t>Min</w:t>
            </w:r>
          </w:p>
        </w:tc>
        <w:tc>
          <w:tcPr>
            <w:tcW w:w="1779" w:type="dxa"/>
            <w:shd w:val="clear" w:color="auto" w:fill="FFFFFF"/>
            <w:tcMar>
              <w:top w:w="70" w:type="dxa"/>
              <w:left w:w="100" w:type="dxa"/>
              <w:bottom w:w="70" w:type="dxa"/>
              <w:right w:w="100" w:type="dxa"/>
            </w:tcMar>
          </w:tcPr>
          <w:p w14:paraId="7F41C165" w14:textId="77777777" w:rsidR="00EE25AA" w:rsidRPr="00586E11" w:rsidRDefault="00000000" w:rsidP="00586E11">
            <w:pPr>
              <w:spacing w:line="276" w:lineRule="auto"/>
              <w:jc w:val="both"/>
              <w:rPr>
                <w:sz w:val="24"/>
                <w:szCs w:val="24"/>
              </w:rPr>
            </w:pPr>
            <w:r w:rsidRPr="00586E11">
              <w:rPr>
                <w:rFonts w:eastAsia="Calibri"/>
                <w:color w:val="1F2937"/>
                <w:sz w:val="22"/>
                <w:szCs w:val="22"/>
              </w:rPr>
              <w:t>0.00</w:t>
            </w:r>
          </w:p>
        </w:tc>
        <w:tc>
          <w:tcPr>
            <w:tcW w:w="1778" w:type="dxa"/>
            <w:shd w:val="clear" w:color="auto" w:fill="FFFFFF"/>
            <w:tcMar>
              <w:top w:w="70" w:type="dxa"/>
              <w:left w:w="100" w:type="dxa"/>
              <w:bottom w:w="70" w:type="dxa"/>
              <w:right w:w="100" w:type="dxa"/>
            </w:tcMar>
          </w:tcPr>
          <w:p w14:paraId="18A52D3D" w14:textId="77777777" w:rsidR="00EE25AA" w:rsidRPr="00586E11" w:rsidRDefault="00000000" w:rsidP="00586E11">
            <w:pPr>
              <w:spacing w:line="276" w:lineRule="auto"/>
              <w:jc w:val="both"/>
              <w:rPr>
                <w:sz w:val="24"/>
                <w:szCs w:val="24"/>
              </w:rPr>
            </w:pPr>
            <w:r w:rsidRPr="00586E11">
              <w:rPr>
                <w:rFonts w:eastAsia="Calibri"/>
                <w:color w:val="1F2937"/>
                <w:sz w:val="22"/>
                <w:szCs w:val="22"/>
              </w:rPr>
              <w:t>0</w:t>
            </w:r>
          </w:p>
        </w:tc>
        <w:tc>
          <w:tcPr>
            <w:tcW w:w="1778" w:type="dxa"/>
            <w:shd w:val="clear" w:color="auto" w:fill="FFFFFF"/>
            <w:tcMar>
              <w:top w:w="70" w:type="dxa"/>
              <w:left w:w="100" w:type="dxa"/>
              <w:bottom w:w="70" w:type="dxa"/>
              <w:right w:w="100" w:type="dxa"/>
            </w:tcMar>
          </w:tcPr>
          <w:p w14:paraId="13C54638" w14:textId="77777777" w:rsidR="00EE25AA" w:rsidRPr="00586E11" w:rsidRDefault="00000000" w:rsidP="00586E11">
            <w:pPr>
              <w:spacing w:line="276" w:lineRule="auto"/>
              <w:jc w:val="both"/>
              <w:rPr>
                <w:sz w:val="24"/>
                <w:szCs w:val="24"/>
              </w:rPr>
            </w:pPr>
            <w:r w:rsidRPr="00586E11">
              <w:rPr>
                <w:rFonts w:eastAsia="Calibri"/>
                <w:color w:val="1F2937"/>
                <w:sz w:val="22"/>
                <w:szCs w:val="22"/>
              </w:rPr>
              <w:t>18.25</w:t>
            </w:r>
          </w:p>
        </w:tc>
        <w:tc>
          <w:tcPr>
            <w:tcW w:w="1778" w:type="dxa"/>
            <w:shd w:val="clear" w:color="auto" w:fill="FFFFFF"/>
            <w:tcMar>
              <w:top w:w="70" w:type="dxa"/>
              <w:left w:w="100" w:type="dxa"/>
              <w:bottom w:w="70" w:type="dxa"/>
              <w:right w:w="100" w:type="dxa"/>
            </w:tcMar>
          </w:tcPr>
          <w:p w14:paraId="122389A5" w14:textId="77777777" w:rsidR="00EE25AA" w:rsidRPr="00586E11" w:rsidRDefault="00000000" w:rsidP="00586E11">
            <w:pPr>
              <w:spacing w:line="276" w:lineRule="auto"/>
              <w:jc w:val="both"/>
              <w:rPr>
                <w:sz w:val="24"/>
                <w:szCs w:val="24"/>
              </w:rPr>
            </w:pPr>
            <w:r w:rsidRPr="00586E11">
              <w:rPr>
                <w:rFonts w:eastAsia="Calibri"/>
                <w:color w:val="1F2937"/>
                <w:sz w:val="22"/>
                <w:szCs w:val="22"/>
              </w:rPr>
              <w:t>18.80</w:t>
            </w:r>
          </w:p>
        </w:tc>
      </w:tr>
      <w:tr w:rsidR="00EE25AA" w:rsidRPr="00586E11" w14:paraId="4C4568B6" w14:textId="77777777" w:rsidTr="00586E11">
        <w:tblPrEx>
          <w:tblCellMar>
            <w:top w:w="0" w:type="dxa"/>
            <w:bottom w:w="0" w:type="dxa"/>
          </w:tblCellMar>
        </w:tblPrEx>
        <w:tc>
          <w:tcPr>
            <w:tcW w:w="2247" w:type="dxa"/>
            <w:shd w:val="clear" w:color="auto" w:fill="EEF2F6"/>
            <w:tcMar>
              <w:top w:w="70" w:type="dxa"/>
              <w:left w:w="100" w:type="dxa"/>
              <w:bottom w:w="70" w:type="dxa"/>
              <w:right w:w="100" w:type="dxa"/>
            </w:tcMar>
          </w:tcPr>
          <w:p w14:paraId="3739C12E" w14:textId="77777777" w:rsidR="00EE25AA" w:rsidRPr="00586E11" w:rsidRDefault="00000000" w:rsidP="00586E11">
            <w:pPr>
              <w:spacing w:line="276" w:lineRule="auto"/>
              <w:jc w:val="both"/>
              <w:rPr>
                <w:sz w:val="24"/>
                <w:szCs w:val="24"/>
              </w:rPr>
            </w:pPr>
            <w:r w:rsidRPr="00586E11">
              <w:rPr>
                <w:rFonts w:eastAsia="Calibri"/>
                <w:color w:val="1F2937"/>
                <w:sz w:val="22"/>
                <w:szCs w:val="22"/>
              </w:rPr>
              <w:t>Median</w:t>
            </w:r>
          </w:p>
        </w:tc>
        <w:tc>
          <w:tcPr>
            <w:tcW w:w="1779" w:type="dxa"/>
            <w:shd w:val="clear" w:color="auto" w:fill="EEF2F6"/>
            <w:tcMar>
              <w:top w:w="70" w:type="dxa"/>
              <w:left w:w="100" w:type="dxa"/>
              <w:bottom w:w="70" w:type="dxa"/>
              <w:right w:w="100" w:type="dxa"/>
            </w:tcMar>
          </w:tcPr>
          <w:p w14:paraId="3DB4E30B" w14:textId="77777777" w:rsidR="00EE25AA" w:rsidRPr="00586E11" w:rsidRDefault="00000000" w:rsidP="00586E11">
            <w:pPr>
              <w:spacing w:line="276" w:lineRule="auto"/>
              <w:jc w:val="both"/>
              <w:rPr>
                <w:sz w:val="24"/>
                <w:szCs w:val="24"/>
              </w:rPr>
            </w:pPr>
            <w:r w:rsidRPr="00586E11">
              <w:rPr>
                <w:rFonts w:eastAsia="Calibri"/>
                <w:color w:val="1F2937"/>
                <w:sz w:val="22"/>
                <w:szCs w:val="22"/>
              </w:rPr>
              <w:t>0.00</w:t>
            </w:r>
          </w:p>
        </w:tc>
        <w:tc>
          <w:tcPr>
            <w:tcW w:w="1778" w:type="dxa"/>
            <w:shd w:val="clear" w:color="auto" w:fill="EEF2F6"/>
            <w:tcMar>
              <w:top w:w="70" w:type="dxa"/>
              <w:left w:w="100" w:type="dxa"/>
              <w:bottom w:w="70" w:type="dxa"/>
              <w:right w:w="100" w:type="dxa"/>
            </w:tcMar>
          </w:tcPr>
          <w:p w14:paraId="5F76F4F6" w14:textId="77777777" w:rsidR="00EE25AA" w:rsidRPr="00586E11" w:rsidRDefault="00000000" w:rsidP="00586E11">
            <w:pPr>
              <w:spacing w:line="276" w:lineRule="auto"/>
              <w:jc w:val="both"/>
              <w:rPr>
                <w:sz w:val="24"/>
                <w:szCs w:val="24"/>
              </w:rPr>
            </w:pPr>
            <w:r w:rsidRPr="00586E11">
              <w:rPr>
                <w:rFonts w:eastAsia="Calibri"/>
                <w:color w:val="1F2937"/>
                <w:sz w:val="22"/>
                <w:szCs w:val="22"/>
              </w:rPr>
              <w:t>29</w:t>
            </w:r>
          </w:p>
        </w:tc>
        <w:tc>
          <w:tcPr>
            <w:tcW w:w="1778" w:type="dxa"/>
            <w:shd w:val="clear" w:color="auto" w:fill="EEF2F6"/>
            <w:tcMar>
              <w:top w:w="70" w:type="dxa"/>
              <w:left w:w="100" w:type="dxa"/>
              <w:bottom w:w="70" w:type="dxa"/>
              <w:right w:w="100" w:type="dxa"/>
            </w:tcMar>
          </w:tcPr>
          <w:p w14:paraId="71A064A5" w14:textId="77777777" w:rsidR="00EE25AA" w:rsidRPr="00586E11" w:rsidRDefault="00000000" w:rsidP="00586E11">
            <w:pPr>
              <w:spacing w:line="276" w:lineRule="auto"/>
              <w:jc w:val="both"/>
              <w:rPr>
                <w:sz w:val="24"/>
                <w:szCs w:val="24"/>
              </w:rPr>
            </w:pPr>
            <w:r w:rsidRPr="00586E11">
              <w:rPr>
                <w:rFonts w:eastAsia="Calibri"/>
                <w:color w:val="1F2937"/>
                <w:sz w:val="22"/>
                <w:szCs w:val="22"/>
              </w:rPr>
              <w:t>70.35</w:t>
            </w:r>
          </w:p>
        </w:tc>
        <w:tc>
          <w:tcPr>
            <w:tcW w:w="1778" w:type="dxa"/>
            <w:shd w:val="clear" w:color="auto" w:fill="EEF2F6"/>
            <w:tcMar>
              <w:top w:w="70" w:type="dxa"/>
              <w:left w:w="100" w:type="dxa"/>
              <w:bottom w:w="70" w:type="dxa"/>
              <w:right w:w="100" w:type="dxa"/>
            </w:tcMar>
          </w:tcPr>
          <w:p w14:paraId="314201A2" w14:textId="77777777" w:rsidR="00EE25AA" w:rsidRPr="00586E11" w:rsidRDefault="00000000" w:rsidP="00586E11">
            <w:pPr>
              <w:spacing w:line="276" w:lineRule="auto"/>
              <w:jc w:val="both"/>
              <w:rPr>
                <w:sz w:val="24"/>
                <w:szCs w:val="24"/>
              </w:rPr>
            </w:pPr>
            <w:r w:rsidRPr="00586E11">
              <w:rPr>
                <w:rFonts w:eastAsia="Calibri"/>
                <w:color w:val="1F2937"/>
                <w:sz w:val="22"/>
                <w:szCs w:val="22"/>
              </w:rPr>
              <w:t>1,397.48</w:t>
            </w:r>
          </w:p>
        </w:tc>
      </w:tr>
      <w:tr w:rsidR="00EE25AA" w:rsidRPr="00586E11" w14:paraId="4EFEF348" w14:textId="77777777" w:rsidTr="00586E11">
        <w:tblPrEx>
          <w:tblCellMar>
            <w:top w:w="0" w:type="dxa"/>
            <w:bottom w:w="0" w:type="dxa"/>
          </w:tblCellMar>
        </w:tblPrEx>
        <w:tc>
          <w:tcPr>
            <w:tcW w:w="2247" w:type="dxa"/>
            <w:shd w:val="clear" w:color="auto" w:fill="FFFFFF"/>
            <w:tcMar>
              <w:top w:w="70" w:type="dxa"/>
              <w:left w:w="100" w:type="dxa"/>
              <w:bottom w:w="70" w:type="dxa"/>
              <w:right w:w="100" w:type="dxa"/>
            </w:tcMar>
          </w:tcPr>
          <w:p w14:paraId="1DCEE530" w14:textId="77777777" w:rsidR="00EE25AA" w:rsidRPr="00586E11" w:rsidRDefault="00000000" w:rsidP="00586E11">
            <w:pPr>
              <w:spacing w:line="276" w:lineRule="auto"/>
              <w:jc w:val="both"/>
              <w:rPr>
                <w:sz w:val="24"/>
                <w:szCs w:val="24"/>
              </w:rPr>
            </w:pPr>
            <w:r w:rsidRPr="00586E11">
              <w:rPr>
                <w:rFonts w:eastAsia="Calibri"/>
                <w:color w:val="1F2937"/>
                <w:sz w:val="22"/>
                <w:szCs w:val="22"/>
              </w:rPr>
              <w:t>Max</w:t>
            </w:r>
          </w:p>
        </w:tc>
        <w:tc>
          <w:tcPr>
            <w:tcW w:w="1779" w:type="dxa"/>
            <w:shd w:val="clear" w:color="auto" w:fill="FFFFFF"/>
            <w:tcMar>
              <w:top w:w="70" w:type="dxa"/>
              <w:left w:w="100" w:type="dxa"/>
              <w:bottom w:w="70" w:type="dxa"/>
              <w:right w:w="100" w:type="dxa"/>
            </w:tcMar>
          </w:tcPr>
          <w:p w14:paraId="253B1876" w14:textId="77777777" w:rsidR="00EE25AA" w:rsidRPr="00586E11" w:rsidRDefault="00000000" w:rsidP="00586E11">
            <w:pPr>
              <w:spacing w:line="276" w:lineRule="auto"/>
              <w:jc w:val="both"/>
              <w:rPr>
                <w:sz w:val="24"/>
                <w:szCs w:val="24"/>
              </w:rPr>
            </w:pPr>
            <w:r w:rsidRPr="00586E11">
              <w:rPr>
                <w:rFonts w:eastAsia="Calibri"/>
                <w:color w:val="1F2937"/>
                <w:sz w:val="22"/>
                <w:szCs w:val="22"/>
              </w:rPr>
              <w:t>1.00</w:t>
            </w:r>
          </w:p>
        </w:tc>
        <w:tc>
          <w:tcPr>
            <w:tcW w:w="1778" w:type="dxa"/>
            <w:shd w:val="clear" w:color="auto" w:fill="FFFFFF"/>
            <w:tcMar>
              <w:top w:w="70" w:type="dxa"/>
              <w:left w:w="100" w:type="dxa"/>
              <w:bottom w:w="70" w:type="dxa"/>
              <w:right w:w="100" w:type="dxa"/>
            </w:tcMar>
          </w:tcPr>
          <w:p w14:paraId="67263F48" w14:textId="77777777" w:rsidR="00EE25AA" w:rsidRPr="00586E11" w:rsidRDefault="00000000" w:rsidP="00586E11">
            <w:pPr>
              <w:spacing w:line="276" w:lineRule="auto"/>
              <w:jc w:val="both"/>
              <w:rPr>
                <w:sz w:val="24"/>
                <w:szCs w:val="24"/>
              </w:rPr>
            </w:pPr>
            <w:r w:rsidRPr="00586E11">
              <w:rPr>
                <w:rFonts w:eastAsia="Calibri"/>
                <w:color w:val="1F2937"/>
                <w:sz w:val="22"/>
                <w:szCs w:val="22"/>
              </w:rPr>
              <w:t>72</w:t>
            </w:r>
          </w:p>
        </w:tc>
        <w:tc>
          <w:tcPr>
            <w:tcW w:w="1778" w:type="dxa"/>
            <w:shd w:val="clear" w:color="auto" w:fill="FFFFFF"/>
            <w:tcMar>
              <w:top w:w="70" w:type="dxa"/>
              <w:left w:w="100" w:type="dxa"/>
              <w:bottom w:w="70" w:type="dxa"/>
              <w:right w:w="100" w:type="dxa"/>
            </w:tcMar>
          </w:tcPr>
          <w:p w14:paraId="415693E2" w14:textId="77777777" w:rsidR="00EE25AA" w:rsidRPr="00586E11" w:rsidRDefault="00000000" w:rsidP="00586E11">
            <w:pPr>
              <w:spacing w:line="276" w:lineRule="auto"/>
              <w:jc w:val="both"/>
              <w:rPr>
                <w:sz w:val="24"/>
                <w:szCs w:val="24"/>
              </w:rPr>
            </w:pPr>
            <w:r w:rsidRPr="00586E11">
              <w:rPr>
                <w:rFonts w:eastAsia="Calibri"/>
                <w:color w:val="1F2937"/>
                <w:sz w:val="22"/>
                <w:szCs w:val="22"/>
              </w:rPr>
              <w:t>118.75</w:t>
            </w:r>
          </w:p>
        </w:tc>
        <w:tc>
          <w:tcPr>
            <w:tcW w:w="1778" w:type="dxa"/>
            <w:shd w:val="clear" w:color="auto" w:fill="FFFFFF"/>
            <w:tcMar>
              <w:top w:w="70" w:type="dxa"/>
              <w:left w:w="100" w:type="dxa"/>
              <w:bottom w:w="70" w:type="dxa"/>
              <w:right w:w="100" w:type="dxa"/>
            </w:tcMar>
          </w:tcPr>
          <w:p w14:paraId="31742011" w14:textId="77777777" w:rsidR="00EE25AA" w:rsidRPr="00586E11" w:rsidRDefault="00000000" w:rsidP="00586E11">
            <w:pPr>
              <w:spacing w:line="276" w:lineRule="auto"/>
              <w:jc w:val="both"/>
              <w:rPr>
                <w:sz w:val="24"/>
                <w:szCs w:val="24"/>
              </w:rPr>
            </w:pPr>
            <w:r w:rsidRPr="00586E11">
              <w:rPr>
                <w:rFonts w:eastAsia="Calibri"/>
                <w:color w:val="1F2937"/>
                <w:sz w:val="22"/>
                <w:szCs w:val="22"/>
              </w:rPr>
              <w:t>8,684.80</w:t>
            </w:r>
          </w:p>
        </w:tc>
      </w:tr>
    </w:tbl>
    <w:p w14:paraId="25C7F975" w14:textId="77777777" w:rsidR="00EE25AA" w:rsidRPr="00586E11" w:rsidRDefault="00EE25AA" w:rsidP="00586E11">
      <w:pPr>
        <w:spacing w:after="100" w:line="276" w:lineRule="auto"/>
        <w:jc w:val="both"/>
        <w:rPr>
          <w:sz w:val="24"/>
          <w:szCs w:val="24"/>
        </w:rPr>
      </w:pPr>
    </w:p>
    <w:p w14:paraId="5780F234" w14:textId="77777777" w:rsidR="00586E11" w:rsidRPr="00586E11" w:rsidRDefault="00586E11" w:rsidP="00586E11">
      <w:pPr>
        <w:spacing w:after="100" w:line="276" w:lineRule="auto"/>
        <w:jc w:val="both"/>
        <w:rPr>
          <w:sz w:val="24"/>
          <w:szCs w:val="24"/>
        </w:rPr>
      </w:pPr>
    </w:p>
    <w:p w14:paraId="7807E0AB" w14:textId="77777777" w:rsidR="00586E11" w:rsidRDefault="00586E11" w:rsidP="00586E11">
      <w:pPr>
        <w:spacing w:after="100" w:line="276" w:lineRule="auto"/>
        <w:jc w:val="both"/>
        <w:rPr>
          <w:sz w:val="24"/>
          <w:szCs w:val="24"/>
        </w:rPr>
      </w:pPr>
    </w:p>
    <w:p w14:paraId="7AA925D5" w14:textId="77777777" w:rsidR="00586E11" w:rsidRDefault="00586E11" w:rsidP="00586E11">
      <w:pPr>
        <w:spacing w:after="100" w:line="276" w:lineRule="auto"/>
        <w:jc w:val="both"/>
        <w:rPr>
          <w:sz w:val="24"/>
          <w:szCs w:val="24"/>
        </w:rPr>
      </w:pPr>
    </w:p>
    <w:p w14:paraId="6DFFE2B0" w14:textId="77777777" w:rsidR="00586E11" w:rsidRPr="00586E11" w:rsidRDefault="00586E11" w:rsidP="00586E11">
      <w:pPr>
        <w:spacing w:after="100" w:line="276" w:lineRule="auto"/>
        <w:jc w:val="both"/>
        <w:rPr>
          <w:sz w:val="24"/>
          <w:szCs w:val="24"/>
        </w:rPr>
      </w:pPr>
    </w:p>
    <w:p w14:paraId="03B9D15A" w14:textId="77777777" w:rsidR="00EE25AA" w:rsidRPr="00586E11" w:rsidRDefault="00000000" w:rsidP="00586E11">
      <w:pPr>
        <w:pStyle w:val="Heading1"/>
        <w:pBdr>
          <w:bottom w:val="single" w:sz="12" w:space="4" w:color="1CA6C9"/>
        </w:pBdr>
        <w:spacing w:before="360" w:after="180" w:line="276" w:lineRule="auto"/>
        <w:jc w:val="both"/>
        <w:rPr>
          <w:sz w:val="40"/>
          <w:szCs w:val="40"/>
        </w:rPr>
      </w:pPr>
      <w:r w:rsidRPr="00586E11">
        <w:rPr>
          <w:rFonts w:eastAsia="Calibri"/>
          <w:b/>
          <w:bCs/>
          <w:color w:val="0B1B33"/>
          <w:sz w:val="40"/>
          <w:szCs w:val="40"/>
        </w:rPr>
        <w:lastRenderedPageBreak/>
        <w:t>5. Exploratory Data Analysis</w:t>
      </w:r>
    </w:p>
    <w:p w14:paraId="0AA126FE" w14:textId="77777777"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5.1 Target Class Distribution</w:t>
      </w:r>
    </w:p>
    <w:p w14:paraId="6A824EEA" w14:textId="0CA858F3" w:rsidR="00586E11" w:rsidRPr="00586E11" w:rsidRDefault="00000000" w:rsidP="00586E11">
      <w:pPr>
        <w:spacing w:after="140" w:line="276" w:lineRule="auto"/>
        <w:jc w:val="both"/>
        <w:rPr>
          <w:sz w:val="24"/>
          <w:szCs w:val="24"/>
        </w:rPr>
      </w:pPr>
      <w:r w:rsidRPr="00586E11">
        <w:rPr>
          <w:rFonts w:eastAsia="Calibri"/>
          <w:color w:val="1F2937"/>
          <w:sz w:val="24"/>
          <w:szCs w:val="24"/>
        </w:rPr>
        <w:t>The target label, Churn (Yes/No), is imbalanced: of 7,043 customers, 5,174 (73.5%) remained active while 1,869 (26.5%) churned. This roughly 3-to-1 imbalance must be accounted for during modeling — for example through class weighting, evaluation metrics beyond raw accuracy, or synthetic resampling techniques such as SMOTE — since a naive classifier could reach ~73% accuracy simply by always predicting "No churn".</w:t>
      </w:r>
    </w:p>
    <w:p w14:paraId="2EBA2019" w14:textId="29D85003"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5.2 Tenure and Billing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EE25AA" w:rsidRPr="00586E11" w14:paraId="50BCF5C7" w14:textId="77777777">
        <w:tblPrEx>
          <w:tblCellMar>
            <w:top w:w="0" w:type="dxa"/>
            <w:bottom w:w="0" w:type="dxa"/>
          </w:tblCellMar>
        </w:tblPrEx>
        <w:trPr>
          <w:tblHeader/>
        </w:trPr>
        <w:tc>
          <w:tcPr>
            <w:tcW w:w="3744" w:type="dxa"/>
            <w:shd w:val="clear" w:color="auto" w:fill="0B1B33"/>
            <w:tcMar>
              <w:top w:w="80" w:type="dxa"/>
              <w:left w:w="100" w:type="dxa"/>
              <w:bottom w:w="80" w:type="dxa"/>
              <w:right w:w="100" w:type="dxa"/>
            </w:tcMar>
          </w:tcPr>
          <w:p w14:paraId="356E3806"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Segment</w:t>
            </w:r>
          </w:p>
        </w:tc>
        <w:tc>
          <w:tcPr>
            <w:tcW w:w="2808" w:type="dxa"/>
            <w:shd w:val="clear" w:color="auto" w:fill="0B1B33"/>
            <w:tcMar>
              <w:top w:w="80" w:type="dxa"/>
              <w:left w:w="100" w:type="dxa"/>
              <w:bottom w:w="80" w:type="dxa"/>
              <w:right w:w="100" w:type="dxa"/>
            </w:tcMar>
          </w:tcPr>
          <w:p w14:paraId="606808F5"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Avg. Tenure (months)</w:t>
            </w:r>
          </w:p>
        </w:tc>
        <w:tc>
          <w:tcPr>
            <w:tcW w:w="2808" w:type="dxa"/>
            <w:shd w:val="clear" w:color="auto" w:fill="0B1B33"/>
            <w:tcMar>
              <w:top w:w="80" w:type="dxa"/>
              <w:left w:w="100" w:type="dxa"/>
              <w:bottom w:w="80" w:type="dxa"/>
              <w:right w:w="100" w:type="dxa"/>
            </w:tcMar>
          </w:tcPr>
          <w:p w14:paraId="122C837C"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Avg. Monthly Charges ($)</w:t>
            </w:r>
          </w:p>
        </w:tc>
      </w:tr>
      <w:tr w:rsidR="00EE25AA" w:rsidRPr="00586E11" w14:paraId="7CD55180" w14:textId="77777777">
        <w:tblPrEx>
          <w:tblCellMar>
            <w:top w:w="0" w:type="dxa"/>
            <w:bottom w:w="0" w:type="dxa"/>
          </w:tblCellMar>
        </w:tblPrEx>
        <w:tc>
          <w:tcPr>
            <w:tcW w:w="3744" w:type="dxa"/>
            <w:shd w:val="clear" w:color="auto" w:fill="FFFFFF"/>
            <w:tcMar>
              <w:top w:w="70" w:type="dxa"/>
              <w:left w:w="100" w:type="dxa"/>
              <w:bottom w:w="70" w:type="dxa"/>
              <w:right w:w="100" w:type="dxa"/>
            </w:tcMar>
          </w:tcPr>
          <w:p w14:paraId="7C2DA2F0" w14:textId="77777777" w:rsidR="00EE25AA" w:rsidRPr="00586E11" w:rsidRDefault="00000000" w:rsidP="00586E11">
            <w:pPr>
              <w:spacing w:line="276" w:lineRule="auto"/>
              <w:jc w:val="both"/>
              <w:rPr>
                <w:sz w:val="24"/>
                <w:szCs w:val="24"/>
              </w:rPr>
            </w:pPr>
            <w:r w:rsidRPr="00586E11">
              <w:rPr>
                <w:rFonts w:eastAsia="Calibri"/>
                <w:color w:val="1F2937"/>
                <w:sz w:val="22"/>
                <w:szCs w:val="22"/>
              </w:rPr>
              <w:t>Churned customers</w:t>
            </w:r>
          </w:p>
        </w:tc>
        <w:tc>
          <w:tcPr>
            <w:tcW w:w="2808" w:type="dxa"/>
            <w:shd w:val="clear" w:color="auto" w:fill="FFFFFF"/>
            <w:tcMar>
              <w:top w:w="70" w:type="dxa"/>
              <w:left w:w="100" w:type="dxa"/>
              <w:bottom w:w="70" w:type="dxa"/>
              <w:right w:w="100" w:type="dxa"/>
            </w:tcMar>
          </w:tcPr>
          <w:p w14:paraId="7DD0D49C" w14:textId="77777777" w:rsidR="00EE25AA" w:rsidRPr="00586E11" w:rsidRDefault="00000000" w:rsidP="00586E11">
            <w:pPr>
              <w:spacing w:line="276" w:lineRule="auto"/>
              <w:jc w:val="both"/>
              <w:rPr>
                <w:sz w:val="24"/>
                <w:szCs w:val="24"/>
              </w:rPr>
            </w:pPr>
            <w:r w:rsidRPr="00586E11">
              <w:rPr>
                <w:rFonts w:eastAsia="Calibri"/>
                <w:color w:val="1F2937"/>
                <w:sz w:val="22"/>
                <w:szCs w:val="22"/>
              </w:rPr>
              <w:t>17.9</w:t>
            </w:r>
          </w:p>
        </w:tc>
        <w:tc>
          <w:tcPr>
            <w:tcW w:w="2808" w:type="dxa"/>
            <w:shd w:val="clear" w:color="auto" w:fill="FFFFFF"/>
            <w:tcMar>
              <w:top w:w="70" w:type="dxa"/>
              <w:left w:w="100" w:type="dxa"/>
              <w:bottom w:w="70" w:type="dxa"/>
              <w:right w:w="100" w:type="dxa"/>
            </w:tcMar>
          </w:tcPr>
          <w:p w14:paraId="4F795597" w14:textId="77777777" w:rsidR="00EE25AA" w:rsidRPr="00586E11" w:rsidRDefault="00000000" w:rsidP="00586E11">
            <w:pPr>
              <w:spacing w:line="276" w:lineRule="auto"/>
              <w:jc w:val="both"/>
              <w:rPr>
                <w:sz w:val="24"/>
                <w:szCs w:val="24"/>
              </w:rPr>
            </w:pPr>
            <w:r w:rsidRPr="00586E11">
              <w:rPr>
                <w:rFonts w:eastAsia="Calibri"/>
                <w:color w:val="1F2937"/>
                <w:sz w:val="22"/>
                <w:szCs w:val="22"/>
              </w:rPr>
              <w:t>74.40</w:t>
            </w:r>
          </w:p>
        </w:tc>
      </w:tr>
      <w:tr w:rsidR="00EE25AA" w:rsidRPr="00586E11" w14:paraId="38C3329E" w14:textId="77777777">
        <w:tblPrEx>
          <w:tblCellMar>
            <w:top w:w="0" w:type="dxa"/>
            <w:bottom w:w="0" w:type="dxa"/>
          </w:tblCellMar>
        </w:tblPrEx>
        <w:tc>
          <w:tcPr>
            <w:tcW w:w="3744" w:type="dxa"/>
            <w:shd w:val="clear" w:color="auto" w:fill="EEF2F6"/>
            <w:tcMar>
              <w:top w:w="70" w:type="dxa"/>
              <w:left w:w="100" w:type="dxa"/>
              <w:bottom w:w="70" w:type="dxa"/>
              <w:right w:w="100" w:type="dxa"/>
            </w:tcMar>
          </w:tcPr>
          <w:p w14:paraId="1EA49EED" w14:textId="77777777" w:rsidR="00EE25AA" w:rsidRPr="00586E11" w:rsidRDefault="00000000" w:rsidP="00586E11">
            <w:pPr>
              <w:spacing w:line="276" w:lineRule="auto"/>
              <w:jc w:val="both"/>
              <w:rPr>
                <w:sz w:val="24"/>
                <w:szCs w:val="24"/>
              </w:rPr>
            </w:pPr>
            <w:r w:rsidRPr="00586E11">
              <w:rPr>
                <w:rFonts w:eastAsia="Calibri"/>
                <w:color w:val="1F2937"/>
                <w:sz w:val="22"/>
                <w:szCs w:val="22"/>
              </w:rPr>
              <w:t>Active (retained) customers</w:t>
            </w:r>
          </w:p>
        </w:tc>
        <w:tc>
          <w:tcPr>
            <w:tcW w:w="2808" w:type="dxa"/>
            <w:shd w:val="clear" w:color="auto" w:fill="EEF2F6"/>
            <w:tcMar>
              <w:top w:w="70" w:type="dxa"/>
              <w:left w:w="100" w:type="dxa"/>
              <w:bottom w:w="70" w:type="dxa"/>
              <w:right w:w="100" w:type="dxa"/>
            </w:tcMar>
          </w:tcPr>
          <w:p w14:paraId="2C71B4A7" w14:textId="77777777" w:rsidR="00EE25AA" w:rsidRPr="00586E11" w:rsidRDefault="00000000" w:rsidP="00586E11">
            <w:pPr>
              <w:spacing w:line="276" w:lineRule="auto"/>
              <w:jc w:val="both"/>
              <w:rPr>
                <w:sz w:val="24"/>
                <w:szCs w:val="24"/>
              </w:rPr>
            </w:pPr>
            <w:r w:rsidRPr="00586E11">
              <w:rPr>
                <w:rFonts w:eastAsia="Calibri"/>
                <w:color w:val="1F2937"/>
                <w:sz w:val="22"/>
                <w:szCs w:val="22"/>
              </w:rPr>
              <w:t>37.6</w:t>
            </w:r>
          </w:p>
        </w:tc>
        <w:tc>
          <w:tcPr>
            <w:tcW w:w="2808" w:type="dxa"/>
            <w:shd w:val="clear" w:color="auto" w:fill="EEF2F6"/>
            <w:tcMar>
              <w:top w:w="70" w:type="dxa"/>
              <w:left w:w="100" w:type="dxa"/>
              <w:bottom w:w="70" w:type="dxa"/>
              <w:right w:w="100" w:type="dxa"/>
            </w:tcMar>
          </w:tcPr>
          <w:p w14:paraId="212C3A3E" w14:textId="77777777" w:rsidR="00EE25AA" w:rsidRPr="00586E11" w:rsidRDefault="00000000" w:rsidP="00586E11">
            <w:pPr>
              <w:spacing w:line="276" w:lineRule="auto"/>
              <w:jc w:val="both"/>
              <w:rPr>
                <w:sz w:val="24"/>
                <w:szCs w:val="24"/>
              </w:rPr>
            </w:pPr>
            <w:r w:rsidRPr="00586E11">
              <w:rPr>
                <w:rFonts w:eastAsia="Calibri"/>
                <w:color w:val="1F2937"/>
                <w:sz w:val="22"/>
                <w:szCs w:val="22"/>
              </w:rPr>
              <w:t>61.30</w:t>
            </w:r>
          </w:p>
        </w:tc>
      </w:tr>
    </w:tbl>
    <w:p w14:paraId="3379A5ED" w14:textId="77777777" w:rsidR="00EE25AA" w:rsidRPr="00586E11" w:rsidRDefault="00EE25AA" w:rsidP="00586E11">
      <w:pPr>
        <w:spacing w:after="100" w:line="276" w:lineRule="auto"/>
        <w:jc w:val="both"/>
        <w:rPr>
          <w:sz w:val="24"/>
          <w:szCs w:val="24"/>
        </w:rPr>
      </w:pPr>
    </w:p>
    <w:p w14:paraId="5CDF365C"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Retained customers show more than double the average tenure of churned customers, while churned accounts are concentrated in higher monthly-fee brackets. This suggests newer, higher-paying customers are the most flight-risk segment.</w:t>
      </w:r>
    </w:p>
    <w:p w14:paraId="7A354946" w14:textId="77777777"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5.3 Categorical Relationships Explored</w:t>
      </w:r>
    </w:p>
    <w:p w14:paraId="69490B2C"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Gender vs. Churn — checked for any gender-based skew in attrition.</w:t>
      </w:r>
    </w:p>
    <w:p w14:paraId="323E83DB"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Senior Citizen vs. Churn — assessed whether age-related status affects retention.</w:t>
      </w:r>
    </w:p>
    <w:p w14:paraId="23553F7A"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Partner / Dependents vs. Churn — tested whether household structure correlates with loyalty.</w:t>
      </w:r>
    </w:p>
    <w:p w14:paraId="1870F9C6"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Contract Type vs. Churn — compared month-to-month, one-year, and two-year subscribers.</w:t>
      </w:r>
    </w:p>
    <w:p w14:paraId="412ADB39" w14:textId="77777777" w:rsidR="00EE25AA" w:rsidRPr="00586E11" w:rsidRDefault="00EE25AA" w:rsidP="00586E11">
      <w:pPr>
        <w:spacing w:after="100" w:line="276" w:lineRule="auto"/>
        <w:jc w:val="both"/>
        <w:rPr>
          <w:sz w:val="24"/>
          <w:szCs w:val="24"/>
        </w:rPr>
      </w:pPr>
    </w:p>
    <w:p w14:paraId="2428FFB0" w14:textId="77777777"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5.4 EDA Business Insights</w:t>
      </w:r>
    </w:p>
    <w:p w14:paraId="53E5BE94"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Month-to-month customers show higher churn than those on longer contracts.</w:t>
      </w:r>
    </w:p>
    <w:p w14:paraId="2FCD2416"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Customers with longer tenure are more loyal.</w:t>
      </w:r>
    </w:p>
    <w:p w14:paraId="6BEE1E2E"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Higher monthly charges are associated with increased churn risk.</w:t>
      </w:r>
    </w:p>
    <w:p w14:paraId="2908C1C6"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Customers who subscribe to Tech Support churn less frequently.</w:t>
      </w:r>
    </w:p>
    <w:p w14:paraId="4FFE9488"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Long-term contracts significantly reduce churn.</w:t>
      </w:r>
    </w:p>
    <w:p w14:paraId="1B2B6FBA" w14:textId="1679EE67" w:rsidR="00586E11"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Customers paying via Electronic Check tend to churn more than other payment methods.</w:t>
      </w:r>
    </w:p>
    <w:p w14:paraId="294BC994" w14:textId="77777777" w:rsidR="00586E11" w:rsidRPr="00586E11" w:rsidRDefault="00586E11" w:rsidP="00586E11">
      <w:pPr>
        <w:pStyle w:val="ListParagraph"/>
        <w:spacing w:after="80" w:line="276" w:lineRule="auto"/>
        <w:ind w:left="431"/>
        <w:jc w:val="both"/>
        <w:rPr>
          <w:sz w:val="24"/>
          <w:szCs w:val="24"/>
        </w:rPr>
      </w:pPr>
    </w:p>
    <w:p w14:paraId="14A63354" w14:textId="23C36CA3" w:rsidR="00EE25AA" w:rsidRPr="00586E11" w:rsidRDefault="00000000" w:rsidP="00586E11">
      <w:pPr>
        <w:pStyle w:val="Heading1"/>
        <w:pBdr>
          <w:bottom w:val="single" w:sz="12" w:space="4" w:color="1CA6C9"/>
        </w:pBdr>
        <w:spacing w:before="360" w:after="180" w:line="276" w:lineRule="auto"/>
        <w:jc w:val="both"/>
        <w:rPr>
          <w:sz w:val="40"/>
          <w:szCs w:val="40"/>
        </w:rPr>
      </w:pPr>
      <w:r w:rsidRPr="00586E11">
        <w:rPr>
          <w:rFonts w:eastAsia="Calibri"/>
          <w:b/>
          <w:bCs/>
          <w:color w:val="0B1B33"/>
          <w:sz w:val="40"/>
          <w:szCs w:val="40"/>
        </w:rPr>
        <w:lastRenderedPageBreak/>
        <w:t>6. Feature Engineering</w:t>
      </w:r>
    </w:p>
    <w:p w14:paraId="470BCAFF"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To prepare the dataset for machine learning, the following transformations were applied to the cleaned data:</w:t>
      </w:r>
    </w:p>
    <w:p w14:paraId="2A777C4B"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Identifier removal: </w:t>
      </w:r>
      <w:r w:rsidRPr="00586E11">
        <w:rPr>
          <w:rFonts w:eastAsia="Calibri"/>
          <w:color w:val="1F2937"/>
          <w:sz w:val="24"/>
          <w:szCs w:val="24"/>
        </w:rPr>
        <w:t xml:space="preserve">The non-predictive </w:t>
      </w:r>
      <w:proofErr w:type="spellStart"/>
      <w:r w:rsidRPr="00586E11">
        <w:rPr>
          <w:rFonts w:eastAsia="Calibri"/>
          <w:color w:val="1F2937"/>
          <w:sz w:val="24"/>
          <w:szCs w:val="24"/>
        </w:rPr>
        <w:t>customerID</w:t>
      </w:r>
      <w:proofErr w:type="spellEnd"/>
      <w:r w:rsidRPr="00586E11">
        <w:rPr>
          <w:rFonts w:eastAsia="Calibri"/>
          <w:color w:val="1F2937"/>
          <w:sz w:val="24"/>
          <w:szCs w:val="24"/>
        </w:rPr>
        <w:t xml:space="preserve"> column was dropped.</w:t>
      </w:r>
    </w:p>
    <w:p w14:paraId="44E8130D"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Label encoding: </w:t>
      </w:r>
      <w:r w:rsidRPr="00586E11">
        <w:rPr>
          <w:rFonts w:eastAsia="Calibri"/>
          <w:color w:val="1F2937"/>
          <w:sz w:val="24"/>
          <w:szCs w:val="24"/>
        </w:rPr>
        <w:t>All object (text/categorical) columns were converted to numeric codes using scikit-</w:t>
      </w:r>
      <w:proofErr w:type="spellStart"/>
      <w:r w:rsidRPr="00586E11">
        <w:rPr>
          <w:rFonts w:eastAsia="Calibri"/>
          <w:color w:val="1F2937"/>
          <w:sz w:val="24"/>
          <w:szCs w:val="24"/>
        </w:rPr>
        <w:t>learn's</w:t>
      </w:r>
      <w:proofErr w:type="spellEnd"/>
      <w:r w:rsidRPr="00586E11">
        <w:rPr>
          <w:rFonts w:eastAsia="Calibri"/>
          <w:color w:val="1F2937"/>
          <w:sz w:val="24"/>
          <w:szCs w:val="24"/>
        </w:rPr>
        <w:t xml:space="preserve"> </w:t>
      </w:r>
      <w:proofErr w:type="spellStart"/>
      <w:r w:rsidRPr="00586E11">
        <w:rPr>
          <w:rFonts w:eastAsia="Calibri"/>
          <w:color w:val="1F2937"/>
          <w:sz w:val="24"/>
          <w:szCs w:val="24"/>
        </w:rPr>
        <w:t>LabelEncoder</w:t>
      </w:r>
      <w:proofErr w:type="spellEnd"/>
      <w:r w:rsidRPr="00586E11">
        <w:rPr>
          <w:rFonts w:eastAsia="Calibri"/>
          <w:color w:val="1F2937"/>
          <w:sz w:val="24"/>
          <w:szCs w:val="24"/>
        </w:rPr>
        <w:t>.</w:t>
      </w:r>
    </w:p>
    <w:p w14:paraId="162FB058"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Feature/target split: </w:t>
      </w:r>
      <w:r w:rsidRPr="00586E11">
        <w:rPr>
          <w:rFonts w:eastAsia="Calibri"/>
          <w:color w:val="1F2937"/>
          <w:sz w:val="24"/>
          <w:szCs w:val="24"/>
        </w:rPr>
        <w:t>The dataset was separated into a feature matrix X (7,043 × 19) and target vector y (Churn).</w:t>
      </w:r>
    </w:p>
    <w:p w14:paraId="3E8CD28C"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Train/test split: </w:t>
      </w:r>
      <w:r w:rsidRPr="00586E11">
        <w:rPr>
          <w:rFonts w:eastAsia="Calibri"/>
          <w:color w:val="1F2937"/>
          <w:sz w:val="24"/>
          <w:szCs w:val="24"/>
        </w:rPr>
        <w:t>An 80/20 stratified split produced 5,634 training records and 1,409 test records, preserving the original churn class ratio in both sets.</w:t>
      </w:r>
    </w:p>
    <w:p w14:paraId="3B760FA3" w14:textId="77777777"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 xml:space="preserve">6.1 Correlation </w:t>
      </w:r>
      <w:proofErr w:type="gramStart"/>
      <w:r w:rsidRPr="00586E11">
        <w:rPr>
          <w:rFonts w:eastAsia="Calibri"/>
          <w:b/>
          <w:bCs/>
          <w:color w:val="1CA6C9"/>
          <w:sz w:val="32"/>
          <w:szCs w:val="32"/>
        </w:rPr>
        <w:t>With</w:t>
      </w:r>
      <w:proofErr w:type="gramEnd"/>
      <w:r w:rsidRPr="00586E11">
        <w:rPr>
          <w:rFonts w:eastAsia="Calibri"/>
          <w:b/>
          <w:bCs/>
          <w:color w:val="1CA6C9"/>
          <w:sz w:val="32"/>
          <w:szCs w:val="32"/>
        </w:rPr>
        <w:t xml:space="preserve"> Churn</w:t>
      </w:r>
    </w:p>
    <w:p w14:paraId="3B42C4B2"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A correlation check against the encoded Churn label surfaced the following as the strongest linear relationships (positive values increase churn likelihood, negative values decrease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EE25AA" w:rsidRPr="00586E11" w14:paraId="75B44AAA" w14:textId="77777777">
        <w:tblPrEx>
          <w:tblCellMar>
            <w:top w:w="0" w:type="dxa"/>
            <w:bottom w:w="0" w:type="dxa"/>
          </w:tblCellMar>
        </w:tblPrEx>
        <w:trPr>
          <w:tblHeader/>
        </w:trPr>
        <w:tc>
          <w:tcPr>
            <w:tcW w:w="5148" w:type="dxa"/>
            <w:shd w:val="clear" w:color="auto" w:fill="0B1B33"/>
            <w:tcMar>
              <w:top w:w="80" w:type="dxa"/>
              <w:left w:w="100" w:type="dxa"/>
              <w:bottom w:w="80" w:type="dxa"/>
              <w:right w:w="100" w:type="dxa"/>
            </w:tcMar>
          </w:tcPr>
          <w:p w14:paraId="0B80AA66"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Feature</w:t>
            </w:r>
          </w:p>
        </w:tc>
        <w:tc>
          <w:tcPr>
            <w:tcW w:w="4212" w:type="dxa"/>
            <w:shd w:val="clear" w:color="auto" w:fill="0B1B33"/>
            <w:tcMar>
              <w:top w:w="80" w:type="dxa"/>
              <w:left w:w="100" w:type="dxa"/>
              <w:bottom w:w="80" w:type="dxa"/>
              <w:right w:w="100" w:type="dxa"/>
            </w:tcMar>
          </w:tcPr>
          <w:p w14:paraId="6215B457"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Correlation with Churn</w:t>
            </w:r>
          </w:p>
        </w:tc>
      </w:tr>
      <w:tr w:rsidR="00EE25AA" w:rsidRPr="00586E11" w14:paraId="434E096B" w14:textId="77777777">
        <w:tblPrEx>
          <w:tblCellMar>
            <w:top w:w="0" w:type="dxa"/>
            <w:bottom w:w="0" w:type="dxa"/>
          </w:tblCellMar>
        </w:tblPrEx>
        <w:tc>
          <w:tcPr>
            <w:tcW w:w="5148" w:type="dxa"/>
            <w:shd w:val="clear" w:color="auto" w:fill="FFFFFF"/>
            <w:tcMar>
              <w:top w:w="70" w:type="dxa"/>
              <w:left w:w="100" w:type="dxa"/>
              <w:bottom w:w="70" w:type="dxa"/>
              <w:right w:w="100" w:type="dxa"/>
            </w:tcMar>
          </w:tcPr>
          <w:p w14:paraId="20A14C87"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MonthlyCharges</w:t>
            </w:r>
            <w:proofErr w:type="spellEnd"/>
          </w:p>
        </w:tc>
        <w:tc>
          <w:tcPr>
            <w:tcW w:w="4212" w:type="dxa"/>
            <w:shd w:val="clear" w:color="auto" w:fill="FFFFFF"/>
            <w:tcMar>
              <w:top w:w="70" w:type="dxa"/>
              <w:left w:w="100" w:type="dxa"/>
              <w:bottom w:w="70" w:type="dxa"/>
              <w:right w:w="100" w:type="dxa"/>
            </w:tcMar>
          </w:tcPr>
          <w:p w14:paraId="670198C1" w14:textId="77777777" w:rsidR="00EE25AA" w:rsidRPr="00586E11" w:rsidRDefault="00000000" w:rsidP="00586E11">
            <w:pPr>
              <w:spacing w:line="276" w:lineRule="auto"/>
              <w:jc w:val="both"/>
              <w:rPr>
                <w:sz w:val="24"/>
                <w:szCs w:val="24"/>
              </w:rPr>
            </w:pPr>
            <w:r w:rsidRPr="00586E11">
              <w:rPr>
                <w:rFonts w:eastAsia="Calibri"/>
                <w:color w:val="1F2937"/>
                <w:sz w:val="22"/>
                <w:szCs w:val="22"/>
              </w:rPr>
              <w:t>+0.193</w:t>
            </w:r>
          </w:p>
        </w:tc>
      </w:tr>
      <w:tr w:rsidR="00EE25AA" w:rsidRPr="00586E11" w14:paraId="4DD1C063" w14:textId="77777777">
        <w:tblPrEx>
          <w:tblCellMar>
            <w:top w:w="0" w:type="dxa"/>
            <w:bottom w:w="0" w:type="dxa"/>
          </w:tblCellMar>
        </w:tblPrEx>
        <w:tc>
          <w:tcPr>
            <w:tcW w:w="5148" w:type="dxa"/>
            <w:shd w:val="clear" w:color="auto" w:fill="EEF2F6"/>
            <w:tcMar>
              <w:top w:w="70" w:type="dxa"/>
              <w:left w:w="100" w:type="dxa"/>
              <w:bottom w:w="70" w:type="dxa"/>
              <w:right w:w="100" w:type="dxa"/>
            </w:tcMar>
          </w:tcPr>
          <w:p w14:paraId="23CC1787"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PaperlessBilling</w:t>
            </w:r>
            <w:proofErr w:type="spellEnd"/>
          </w:p>
        </w:tc>
        <w:tc>
          <w:tcPr>
            <w:tcW w:w="4212" w:type="dxa"/>
            <w:shd w:val="clear" w:color="auto" w:fill="EEF2F6"/>
            <w:tcMar>
              <w:top w:w="70" w:type="dxa"/>
              <w:left w:w="100" w:type="dxa"/>
              <w:bottom w:w="70" w:type="dxa"/>
              <w:right w:w="100" w:type="dxa"/>
            </w:tcMar>
          </w:tcPr>
          <w:p w14:paraId="67AF5EB9" w14:textId="77777777" w:rsidR="00EE25AA" w:rsidRPr="00586E11" w:rsidRDefault="00000000" w:rsidP="00586E11">
            <w:pPr>
              <w:spacing w:line="276" w:lineRule="auto"/>
              <w:jc w:val="both"/>
              <w:rPr>
                <w:sz w:val="24"/>
                <w:szCs w:val="24"/>
              </w:rPr>
            </w:pPr>
            <w:r w:rsidRPr="00586E11">
              <w:rPr>
                <w:rFonts w:eastAsia="Calibri"/>
                <w:color w:val="1F2937"/>
                <w:sz w:val="22"/>
                <w:szCs w:val="22"/>
              </w:rPr>
              <w:t>+0.192</w:t>
            </w:r>
          </w:p>
        </w:tc>
      </w:tr>
      <w:tr w:rsidR="00EE25AA" w:rsidRPr="00586E11" w14:paraId="0BF1ECB6" w14:textId="77777777">
        <w:tblPrEx>
          <w:tblCellMar>
            <w:top w:w="0" w:type="dxa"/>
            <w:bottom w:w="0" w:type="dxa"/>
          </w:tblCellMar>
        </w:tblPrEx>
        <w:tc>
          <w:tcPr>
            <w:tcW w:w="5148" w:type="dxa"/>
            <w:shd w:val="clear" w:color="auto" w:fill="FFFFFF"/>
            <w:tcMar>
              <w:top w:w="70" w:type="dxa"/>
              <w:left w:w="100" w:type="dxa"/>
              <w:bottom w:w="70" w:type="dxa"/>
              <w:right w:w="100" w:type="dxa"/>
            </w:tcMar>
          </w:tcPr>
          <w:p w14:paraId="02CE865D"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SeniorCitizen</w:t>
            </w:r>
            <w:proofErr w:type="spellEnd"/>
          </w:p>
        </w:tc>
        <w:tc>
          <w:tcPr>
            <w:tcW w:w="4212" w:type="dxa"/>
            <w:shd w:val="clear" w:color="auto" w:fill="FFFFFF"/>
            <w:tcMar>
              <w:top w:w="70" w:type="dxa"/>
              <w:left w:w="100" w:type="dxa"/>
              <w:bottom w:w="70" w:type="dxa"/>
              <w:right w:w="100" w:type="dxa"/>
            </w:tcMar>
          </w:tcPr>
          <w:p w14:paraId="48053C95" w14:textId="77777777" w:rsidR="00EE25AA" w:rsidRPr="00586E11" w:rsidRDefault="00000000" w:rsidP="00586E11">
            <w:pPr>
              <w:spacing w:line="276" w:lineRule="auto"/>
              <w:jc w:val="both"/>
              <w:rPr>
                <w:sz w:val="24"/>
                <w:szCs w:val="24"/>
              </w:rPr>
            </w:pPr>
            <w:r w:rsidRPr="00586E11">
              <w:rPr>
                <w:rFonts w:eastAsia="Calibri"/>
                <w:color w:val="1F2937"/>
                <w:sz w:val="22"/>
                <w:szCs w:val="22"/>
              </w:rPr>
              <w:t>+0.151</w:t>
            </w:r>
          </w:p>
        </w:tc>
      </w:tr>
      <w:tr w:rsidR="00EE25AA" w:rsidRPr="00586E11" w14:paraId="3B4665FD" w14:textId="77777777">
        <w:tblPrEx>
          <w:tblCellMar>
            <w:top w:w="0" w:type="dxa"/>
            <w:bottom w:w="0" w:type="dxa"/>
          </w:tblCellMar>
        </w:tblPrEx>
        <w:tc>
          <w:tcPr>
            <w:tcW w:w="5148" w:type="dxa"/>
            <w:shd w:val="clear" w:color="auto" w:fill="EEF2F6"/>
            <w:tcMar>
              <w:top w:w="70" w:type="dxa"/>
              <w:left w:w="100" w:type="dxa"/>
              <w:bottom w:w="70" w:type="dxa"/>
              <w:right w:w="100" w:type="dxa"/>
            </w:tcMar>
          </w:tcPr>
          <w:p w14:paraId="5B12BEA8"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PaymentMethod</w:t>
            </w:r>
            <w:proofErr w:type="spellEnd"/>
          </w:p>
        </w:tc>
        <w:tc>
          <w:tcPr>
            <w:tcW w:w="4212" w:type="dxa"/>
            <w:shd w:val="clear" w:color="auto" w:fill="EEF2F6"/>
            <w:tcMar>
              <w:top w:w="70" w:type="dxa"/>
              <w:left w:w="100" w:type="dxa"/>
              <w:bottom w:w="70" w:type="dxa"/>
              <w:right w:w="100" w:type="dxa"/>
            </w:tcMar>
          </w:tcPr>
          <w:p w14:paraId="79292A3D" w14:textId="77777777" w:rsidR="00EE25AA" w:rsidRPr="00586E11" w:rsidRDefault="00000000" w:rsidP="00586E11">
            <w:pPr>
              <w:spacing w:line="276" w:lineRule="auto"/>
              <w:jc w:val="both"/>
              <w:rPr>
                <w:sz w:val="24"/>
                <w:szCs w:val="24"/>
              </w:rPr>
            </w:pPr>
            <w:r w:rsidRPr="00586E11">
              <w:rPr>
                <w:rFonts w:eastAsia="Calibri"/>
                <w:color w:val="1F2937"/>
                <w:sz w:val="22"/>
                <w:szCs w:val="22"/>
              </w:rPr>
              <w:t>+0.107</w:t>
            </w:r>
          </w:p>
        </w:tc>
      </w:tr>
      <w:tr w:rsidR="00EE25AA" w:rsidRPr="00586E11" w14:paraId="053C2630" w14:textId="77777777">
        <w:tblPrEx>
          <w:tblCellMar>
            <w:top w:w="0" w:type="dxa"/>
            <w:bottom w:w="0" w:type="dxa"/>
          </w:tblCellMar>
        </w:tblPrEx>
        <w:tc>
          <w:tcPr>
            <w:tcW w:w="5148" w:type="dxa"/>
            <w:shd w:val="clear" w:color="auto" w:fill="FFFFFF"/>
            <w:tcMar>
              <w:top w:w="70" w:type="dxa"/>
              <w:left w:w="100" w:type="dxa"/>
              <w:bottom w:w="70" w:type="dxa"/>
              <w:right w:w="100" w:type="dxa"/>
            </w:tcMar>
          </w:tcPr>
          <w:p w14:paraId="16C37042"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TotalCharges</w:t>
            </w:r>
            <w:proofErr w:type="spellEnd"/>
          </w:p>
        </w:tc>
        <w:tc>
          <w:tcPr>
            <w:tcW w:w="4212" w:type="dxa"/>
            <w:shd w:val="clear" w:color="auto" w:fill="FFFFFF"/>
            <w:tcMar>
              <w:top w:w="70" w:type="dxa"/>
              <w:left w:w="100" w:type="dxa"/>
              <w:bottom w:w="70" w:type="dxa"/>
              <w:right w:w="100" w:type="dxa"/>
            </w:tcMar>
          </w:tcPr>
          <w:p w14:paraId="62B6432E" w14:textId="77777777" w:rsidR="00EE25AA" w:rsidRPr="00586E11" w:rsidRDefault="00000000" w:rsidP="00586E11">
            <w:pPr>
              <w:spacing w:line="276" w:lineRule="auto"/>
              <w:jc w:val="both"/>
              <w:rPr>
                <w:sz w:val="24"/>
                <w:szCs w:val="24"/>
              </w:rPr>
            </w:pPr>
            <w:r w:rsidRPr="00586E11">
              <w:rPr>
                <w:rFonts w:eastAsia="Calibri"/>
                <w:color w:val="1F2937"/>
                <w:sz w:val="22"/>
                <w:szCs w:val="22"/>
              </w:rPr>
              <w:t>−0.199</w:t>
            </w:r>
          </w:p>
        </w:tc>
      </w:tr>
      <w:tr w:rsidR="00EE25AA" w:rsidRPr="00586E11" w14:paraId="1C945C72" w14:textId="77777777">
        <w:tblPrEx>
          <w:tblCellMar>
            <w:top w:w="0" w:type="dxa"/>
            <w:bottom w:w="0" w:type="dxa"/>
          </w:tblCellMar>
        </w:tblPrEx>
        <w:tc>
          <w:tcPr>
            <w:tcW w:w="5148" w:type="dxa"/>
            <w:shd w:val="clear" w:color="auto" w:fill="EEF2F6"/>
            <w:tcMar>
              <w:top w:w="70" w:type="dxa"/>
              <w:left w:w="100" w:type="dxa"/>
              <w:bottom w:w="70" w:type="dxa"/>
              <w:right w:w="100" w:type="dxa"/>
            </w:tcMar>
          </w:tcPr>
          <w:p w14:paraId="6F91B72E"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TechSupport</w:t>
            </w:r>
            <w:proofErr w:type="spellEnd"/>
          </w:p>
        </w:tc>
        <w:tc>
          <w:tcPr>
            <w:tcW w:w="4212" w:type="dxa"/>
            <w:shd w:val="clear" w:color="auto" w:fill="EEF2F6"/>
            <w:tcMar>
              <w:top w:w="70" w:type="dxa"/>
              <w:left w:w="100" w:type="dxa"/>
              <w:bottom w:w="70" w:type="dxa"/>
              <w:right w:w="100" w:type="dxa"/>
            </w:tcMar>
          </w:tcPr>
          <w:p w14:paraId="442D654F" w14:textId="77777777" w:rsidR="00EE25AA" w:rsidRPr="00586E11" w:rsidRDefault="00000000" w:rsidP="00586E11">
            <w:pPr>
              <w:spacing w:line="276" w:lineRule="auto"/>
              <w:jc w:val="both"/>
              <w:rPr>
                <w:sz w:val="24"/>
                <w:szCs w:val="24"/>
              </w:rPr>
            </w:pPr>
            <w:r w:rsidRPr="00586E11">
              <w:rPr>
                <w:rFonts w:eastAsia="Calibri"/>
                <w:color w:val="1F2937"/>
                <w:sz w:val="22"/>
                <w:szCs w:val="22"/>
              </w:rPr>
              <w:t>−0.282</w:t>
            </w:r>
          </w:p>
        </w:tc>
      </w:tr>
      <w:tr w:rsidR="00EE25AA" w:rsidRPr="00586E11" w14:paraId="4DBFA582" w14:textId="77777777">
        <w:tblPrEx>
          <w:tblCellMar>
            <w:top w:w="0" w:type="dxa"/>
            <w:bottom w:w="0" w:type="dxa"/>
          </w:tblCellMar>
        </w:tblPrEx>
        <w:tc>
          <w:tcPr>
            <w:tcW w:w="5148" w:type="dxa"/>
            <w:shd w:val="clear" w:color="auto" w:fill="FFFFFF"/>
            <w:tcMar>
              <w:top w:w="70" w:type="dxa"/>
              <w:left w:w="100" w:type="dxa"/>
              <w:bottom w:w="70" w:type="dxa"/>
              <w:right w:w="100" w:type="dxa"/>
            </w:tcMar>
          </w:tcPr>
          <w:p w14:paraId="02AB459A"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OnlineSecurity</w:t>
            </w:r>
            <w:proofErr w:type="spellEnd"/>
          </w:p>
        </w:tc>
        <w:tc>
          <w:tcPr>
            <w:tcW w:w="4212" w:type="dxa"/>
            <w:shd w:val="clear" w:color="auto" w:fill="FFFFFF"/>
            <w:tcMar>
              <w:top w:w="70" w:type="dxa"/>
              <w:left w:w="100" w:type="dxa"/>
              <w:bottom w:w="70" w:type="dxa"/>
              <w:right w:w="100" w:type="dxa"/>
            </w:tcMar>
          </w:tcPr>
          <w:p w14:paraId="7F99E3A8" w14:textId="77777777" w:rsidR="00EE25AA" w:rsidRPr="00586E11" w:rsidRDefault="00000000" w:rsidP="00586E11">
            <w:pPr>
              <w:spacing w:line="276" w:lineRule="auto"/>
              <w:jc w:val="both"/>
              <w:rPr>
                <w:sz w:val="24"/>
                <w:szCs w:val="24"/>
              </w:rPr>
            </w:pPr>
            <w:r w:rsidRPr="00586E11">
              <w:rPr>
                <w:rFonts w:eastAsia="Calibri"/>
                <w:color w:val="1F2937"/>
                <w:sz w:val="22"/>
                <w:szCs w:val="22"/>
              </w:rPr>
              <w:t>−0.289</w:t>
            </w:r>
          </w:p>
        </w:tc>
      </w:tr>
      <w:tr w:rsidR="00EE25AA" w:rsidRPr="00586E11" w14:paraId="25770A8C" w14:textId="77777777">
        <w:tblPrEx>
          <w:tblCellMar>
            <w:top w:w="0" w:type="dxa"/>
            <w:bottom w:w="0" w:type="dxa"/>
          </w:tblCellMar>
        </w:tblPrEx>
        <w:tc>
          <w:tcPr>
            <w:tcW w:w="5148" w:type="dxa"/>
            <w:shd w:val="clear" w:color="auto" w:fill="EEF2F6"/>
            <w:tcMar>
              <w:top w:w="70" w:type="dxa"/>
              <w:left w:w="100" w:type="dxa"/>
              <w:bottom w:w="70" w:type="dxa"/>
              <w:right w:w="100" w:type="dxa"/>
            </w:tcMar>
          </w:tcPr>
          <w:p w14:paraId="4C3D5859" w14:textId="77777777" w:rsidR="00EE25AA" w:rsidRPr="00586E11" w:rsidRDefault="00000000" w:rsidP="00586E11">
            <w:pPr>
              <w:spacing w:line="276" w:lineRule="auto"/>
              <w:jc w:val="both"/>
              <w:rPr>
                <w:sz w:val="24"/>
                <w:szCs w:val="24"/>
              </w:rPr>
            </w:pPr>
            <w:r w:rsidRPr="00586E11">
              <w:rPr>
                <w:rFonts w:eastAsia="Calibri"/>
                <w:color w:val="1F2937"/>
                <w:sz w:val="22"/>
                <w:szCs w:val="22"/>
              </w:rPr>
              <w:t>tenure</w:t>
            </w:r>
          </w:p>
        </w:tc>
        <w:tc>
          <w:tcPr>
            <w:tcW w:w="4212" w:type="dxa"/>
            <w:shd w:val="clear" w:color="auto" w:fill="EEF2F6"/>
            <w:tcMar>
              <w:top w:w="70" w:type="dxa"/>
              <w:left w:w="100" w:type="dxa"/>
              <w:bottom w:w="70" w:type="dxa"/>
              <w:right w:w="100" w:type="dxa"/>
            </w:tcMar>
          </w:tcPr>
          <w:p w14:paraId="68732C4A" w14:textId="77777777" w:rsidR="00EE25AA" w:rsidRPr="00586E11" w:rsidRDefault="00000000" w:rsidP="00586E11">
            <w:pPr>
              <w:spacing w:line="276" w:lineRule="auto"/>
              <w:jc w:val="both"/>
              <w:rPr>
                <w:sz w:val="24"/>
                <w:szCs w:val="24"/>
              </w:rPr>
            </w:pPr>
            <w:r w:rsidRPr="00586E11">
              <w:rPr>
                <w:rFonts w:eastAsia="Calibri"/>
                <w:color w:val="1F2937"/>
                <w:sz w:val="22"/>
                <w:szCs w:val="22"/>
              </w:rPr>
              <w:t>−0.352</w:t>
            </w:r>
          </w:p>
        </w:tc>
      </w:tr>
      <w:tr w:rsidR="00EE25AA" w:rsidRPr="00586E11" w14:paraId="639013EA" w14:textId="77777777">
        <w:tblPrEx>
          <w:tblCellMar>
            <w:top w:w="0" w:type="dxa"/>
            <w:bottom w:w="0" w:type="dxa"/>
          </w:tblCellMar>
        </w:tblPrEx>
        <w:tc>
          <w:tcPr>
            <w:tcW w:w="5148" w:type="dxa"/>
            <w:shd w:val="clear" w:color="auto" w:fill="FFFFFF"/>
            <w:tcMar>
              <w:top w:w="70" w:type="dxa"/>
              <w:left w:w="100" w:type="dxa"/>
              <w:bottom w:w="70" w:type="dxa"/>
              <w:right w:w="100" w:type="dxa"/>
            </w:tcMar>
          </w:tcPr>
          <w:p w14:paraId="62DC5368" w14:textId="77777777" w:rsidR="00EE25AA" w:rsidRPr="00586E11" w:rsidRDefault="00000000" w:rsidP="00586E11">
            <w:pPr>
              <w:spacing w:line="276" w:lineRule="auto"/>
              <w:jc w:val="both"/>
              <w:rPr>
                <w:sz w:val="24"/>
                <w:szCs w:val="24"/>
              </w:rPr>
            </w:pPr>
            <w:r w:rsidRPr="00586E11">
              <w:rPr>
                <w:rFonts w:eastAsia="Calibri"/>
                <w:color w:val="1F2937"/>
                <w:sz w:val="22"/>
                <w:szCs w:val="22"/>
              </w:rPr>
              <w:t>Contract</w:t>
            </w:r>
          </w:p>
        </w:tc>
        <w:tc>
          <w:tcPr>
            <w:tcW w:w="4212" w:type="dxa"/>
            <w:shd w:val="clear" w:color="auto" w:fill="FFFFFF"/>
            <w:tcMar>
              <w:top w:w="70" w:type="dxa"/>
              <w:left w:w="100" w:type="dxa"/>
              <w:bottom w:w="70" w:type="dxa"/>
              <w:right w:w="100" w:type="dxa"/>
            </w:tcMar>
          </w:tcPr>
          <w:p w14:paraId="39789F9D" w14:textId="77777777" w:rsidR="00EE25AA" w:rsidRPr="00586E11" w:rsidRDefault="00000000" w:rsidP="00586E11">
            <w:pPr>
              <w:spacing w:line="276" w:lineRule="auto"/>
              <w:jc w:val="both"/>
              <w:rPr>
                <w:sz w:val="24"/>
                <w:szCs w:val="24"/>
              </w:rPr>
            </w:pPr>
            <w:r w:rsidRPr="00586E11">
              <w:rPr>
                <w:rFonts w:eastAsia="Calibri"/>
                <w:color w:val="1F2937"/>
                <w:sz w:val="22"/>
                <w:szCs w:val="22"/>
              </w:rPr>
              <w:t>−0.397</w:t>
            </w:r>
          </w:p>
        </w:tc>
      </w:tr>
    </w:tbl>
    <w:p w14:paraId="2958D598" w14:textId="77777777" w:rsidR="00EE25AA" w:rsidRPr="00586E11" w:rsidRDefault="00EE25AA" w:rsidP="00586E11">
      <w:pPr>
        <w:spacing w:after="100" w:line="276" w:lineRule="auto"/>
        <w:jc w:val="both"/>
        <w:rPr>
          <w:sz w:val="24"/>
          <w:szCs w:val="24"/>
        </w:rPr>
      </w:pPr>
    </w:p>
    <w:p w14:paraId="5006FD09"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Contract type and tenure show the strongest (negative) relationship with churn — customers on longer commitments and with longer tenure are markedly less likely to leave.</w:t>
      </w:r>
    </w:p>
    <w:p w14:paraId="353B1113"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5B3EC1CC"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372633C9" w14:textId="360AE6A3" w:rsidR="00EE25AA" w:rsidRPr="00586E11" w:rsidRDefault="00000000" w:rsidP="00586E11">
      <w:pPr>
        <w:pStyle w:val="Heading1"/>
        <w:pBdr>
          <w:bottom w:val="single" w:sz="12" w:space="4" w:color="1CA6C9"/>
        </w:pBdr>
        <w:spacing w:before="360" w:after="180" w:line="276" w:lineRule="auto"/>
        <w:jc w:val="both"/>
        <w:rPr>
          <w:sz w:val="40"/>
          <w:szCs w:val="40"/>
        </w:rPr>
      </w:pPr>
      <w:r w:rsidRPr="00586E11">
        <w:rPr>
          <w:rFonts w:eastAsia="Calibri"/>
          <w:b/>
          <w:bCs/>
          <w:color w:val="0B1B33"/>
          <w:sz w:val="40"/>
          <w:szCs w:val="40"/>
        </w:rPr>
        <w:lastRenderedPageBreak/>
        <w:t>7. Predictive Model Building</w:t>
      </w:r>
    </w:p>
    <w:p w14:paraId="4F9D86FA"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Three classification algorithms were trained on the engineered feature set and evaluated on the held-out 1,409-record test set using accuracy, precision, recall, and F1-score.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6"/>
        <w:gridCol w:w="1591"/>
        <w:gridCol w:w="1591"/>
        <w:gridCol w:w="1591"/>
        <w:gridCol w:w="1591"/>
      </w:tblGrid>
      <w:tr w:rsidR="00EE25AA" w:rsidRPr="00586E11" w14:paraId="5416937A" w14:textId="77777777">
        <w:tblPrEx>
          <w:tblCellMar>
            <w:top w:w="0" w:type="dxa"/>
            <w:bottom w:w="0" w:type="dxa"/>
          </w:tblCellMar>
        </w:tblPrEx>
        <w:trPr>
          <w:tblHeader/>
        </w:trPr>
        <w:tc>
          <w:tcPr>
            <w:tcW w:w="2995" w:type="dxa"/>
            <w:shd w:val="clear" w:color="auto" w:fill="0B1B33"/>
            <w:tcMar>
              <w:top w:w="80" w:type="dxa"/>
              <w:left w:w="100" w:type="dxa"/>
              <w:bottom w:w="80" w:type="dxa"/>
              <w:right w:w="100" w:type="dxa"/>
            </w:tcMar>
          </w:tcPr>
          <w:p w14:paraId="6950004E"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Model</w:t>
            </w:r>
          </w:p>
        </w:tc>
        <w:tc>
          <w:tcPr>
            <w:tcW w:w="1591" w:type="dxa"/>
            <w:shd w:val="clear" w:color="auto" w:fill="0B1B33"/>
            <w:tcMar>
              <w:top w:w="80" w:type="dxa"/>
              <w:left w:w="100" w:type="dxa"/>
              <w:bottom w:w="80" w:type="dxa"/>
              <w:right w:w="100" w:type="dxa"/>
            </w:tcMar>
          </w:tcPr>
          <w:p w14:paraId="3D28A839"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Accuracy</w:t>
            </w:r>
          </w:p>
        </w:tc>
        <w:tc>
          <w:tcPr>
            <w:tcW w:w="1591" w:type="dxa"/>
            <w:shd w:val="clear" w:color="auto" w:fill="0B1B33"/>
            <w:tcMar>
              <w:top w:w="80" w:type="dxa"/>
              <w:left w:w="100" w:type="dxa"/>
              <w:bottom w:w="80" w:type="dxa"/>
              <w:right w:w="100" w:type="dxa"/>
            </w:tcMar>
          </w:tcPr>
          <w:p w14:paraId="5BCA5E29"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Precision</w:t>
            </w:r>
          </w:p>
        </w:tc>
        <w:tc>
          <w:tcPr>
            <w:tcW w:w="1591" w:type="dxa"/>
            <w:shd w:val="clear" w:color="auto" w:fill="0B1B33"/>
            <w:tcMar>
              <w:top w:w="80" w:type="dxa"/>
              <w:left w:w="100" w:type="dxa"/>
              <w:bottom w:w="80" w:type="dxa"/>
              <w:right w:w="100" w:type="dxa"/>
            </w:tcMar>
          </w:tcPr>
          <w:p w14:paraId="7D8B215C"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Recall</w:t>
            </w:r>
          </w:p>
        </w:tc>
        <w:tc>
          <w:tcPr>
            <w:tcW w:w="1591" w:type="dxa"/>
            <w:shd w:val="clear" w:color="auto" w:fill="0B1B33"/>
            <w:tcMar>
              <w:top w:w="80" w:type="dxa"/>
              <w:left w:w="100" w:type="dxa"/>
              <w:bottom w:w="80" w:type="dxa"/>
              <w:right w:w="100" w:type="dxa"/>
            </w:tcMar>
          </w:tcPr>
          <w:p w14:paraId="5D8BB7C9"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F1-Score</w:t>
            </w:r>
          </w:p>
        </w:tc>
      </w:tr>
      <w:tr w:rsidR="00EE25AA" w:rsidRPr="00586E11" w14:paraId="5C038D12" w14:textId="77777777">
        <w:tblPrEx>
          <w:tblCellMar>
            <w:top w:w="0" w:type="dxa"/>
            <w:bottom w:w="0" w:type="dxa"/>
          </w:tblCellMar>
        </w:tblPrEx>
        <w:tc>
          <w:tcPr>
            <w:tcW w:w="2995" w:type="dxa"/>
            <w:shd w:val="clear" w:color="auto" w:fill="FFFFFF"/>
            <w:tcMar>
              <w:top w:w="70" w:type="dxa"/>
              <w:left w:w="100" w:type="dxa"/>
              <w:bottom w:w="70" w:type="dxa"/>
              <w:right w:w="100" w:type="dxa"/>
            </w:tcMar>
          </w:tcPr>
          <w:p w14:paraId="01249A06" w14:textId="77777777" w:rsidR="00EE25AA" w:rsidRPr="00586E11" w:rsidRDefault="00000000" w:rsidP="00586E11">
            <w:pPr>
              <w:spacing w:line="276" w:lineRule="auto"/>
              <w:jc w:val="both"/>
              <w:rPr>
                <w:sz w:val="24"/>
                <w:szCs w:val="24"/>
              </w:rPr>
            </w:pPr>
            <w:r w:rsidRPr="00586E11">
              <w:rPr>
                <w:rFonts w:eastAsia="Calibri"/>
                <w:color w:val="1F2937"/>
                <w:sz w:val="22"/>
                <w:szCs w:val="22"/>
              </w:rPr>
              <w:t>Logistic Regression</w:t>
            </w:r>
          </w:p>
        </w:tc>
        <w:tc>
          <w:tcPr>
            <w:tcW w:w="1591" w:type="dxa"/>
            <w:shd w:val="clear" w:color="auto" w:fill="FFFFFF"/>
            <w:tcMar>
              <w:top w:w="70" w:type="dxa"/>
              <w:left w:w="100" w:type="dxa"/>
              <w:bottom w:w="70" w:type="dxa"/>
              <w:right w:w="100" w:type="dxa"/>
            </w:tcMar>
          </w:tcPr>
          <w:p w14:paraId="74357E77" w14:textId="77777777" w:rsidR="00EE25AA" w:rsidRPr="00586E11" w:rsidRDefault="00000000" w:rsidP="00586E11">
            <w:pPr>
              <w:spacing w:line="276" w:lineRule="auto"/>
              <w:jc w:val="both"/>
              <w:rPr>
                <w:sz w:val="24"/>
                <w:szCs w:val="24"/>
              </w:rPr>
            </w:pPr>
            <w:r w:rsidRPr="00586E11">
              <w:rPr>
                <w:rFonts w:eastAsia="Calibri"/>
                <w:color w:val="1F2937"/>
                <w:sz w:val="22"/>
                <w:szCs w:val="22"/>
              </w:rPr>
              <w:t>80.27%</w:t>
            </w:r>
          </w:p>
        </w:tc>
        <w:tc>
          <w:tcPr>
            <w:tcW w:w="1591" w:type="dxa"/>
            <w:shd w:val="clear" w:color="auto" w:fill="FFFFFF"/>
            <w:tcMar>
              <w:top w:w="70" w:type="dxa"/>
              <w:left w:w="100" w:type="dxa"/>
              <w:bottom w:w="70" w:type="dxa"/>
              <w:right w:w="100" w:type="dxa"/>
            </w:tcMar>
          </w:tcPr>
          <w:p w14:paraId="43419477" w14:textId="77777777" w:rsidR="00EE25AA" w:rsidRPr="00586E11" w:rsidRDefault="00000000" w:rsidP="00586E11">
            <w:pPr>
              <w:spacing w:line="276" w:lineRule="auto"/>
              <w:jc w:val="both"/>
              <w:rPr>
                <w:sz w:val="24"/>
                <w:szCs w:val="24"/>
              </w:rPr>
            </w:pPr>
            <w:r w:rsidRPr="00586E11">
              <w:rPr>
                <w:rFonts w:eastAsia="Calibri"/>
                <w:color w:val="1F2937"/>
                <w:sz w:val="22"/>
                <w:szCs w:val="22"/>
              </w:rPr>
              <w:t>0.646</w:t>
            </w:r>
          </w:p>
        </w:tc>
        <w:tc>
          <w:tcPr>
            <w:tcW w:w="1591" w:type="dxa"/>
            <w:shd w:val="clear" w:color="auto" w:fill="FFFFFF"/>
            <w:tcMar>
              <w:top w:w="70" w:type="dxa"/>
              <w:left w:w="100" w:type="dxa"/>
              <w:bottom w:w="70" w:type="dxa"/>
              <w:right w:w="100" w:type="dxa"/>
            </w:tcMar>
          </w:tcPr>
          <w:p w14:paraId="45E97A90" w14:textId="77777777" w:rsidR="00EE25AA" w:rsidRPr="00586E11" w:rsidRDefault="00000000" w:rsidP="00586E11">
            <w:pPr>
              <w:spacing w:line="276" w:lineRule="auto"/>
              <w:jc w:val="both"/>
              <w:rPr>
                <w:sz w:val="24"/>
                <w:szCs w:val="24"/>
              </w:rPr>
            </w:pPr>
            <w:r w:rsidRPr="00586E11">
              <w:rPr>
                <w:rFonts w:eastAsia="Calibri"/>
                <w:color w:val="1F2937"/>
                <w:sz w:val="22"/>
                <w:szCs w:val="22"/>
              </w:rPr>
              <w:t>0.570</w:t>
            </w:r>
          </w:p>
        </w:tc>
        <w:tc>
          <w:tcPr>
            <w:tcW w:w="1591" w:type="dxa"/>
            <w:shd w:val="clear" w:color="auto" w:fill="FFFFFF"/>
            <w:tcMar>
              <w:top w:w="70" w:type="dxa"/>
              <w:left w:w="100" w:type="dxa"/>
              <w:bottom w:w="70" w:type="dxa"/>
              <w:right w:w="100" w:type="dxa"/>
            </w:tcMar>
          </w:tcPr>
          <w:p w14:paraId="290FBE48" w14:textId="77777777" w:rsidR="00EE25AA" w:rsidRPr="00586E11" w:rsidRDefault="00000000" w:rsidP="00586E11">
            <w:pPr>
              <w:spacing w:line="276" w:lineRule="auto"/>
              <w:jc w:val="both"/>
              <w:rPr>
                <w:sz w:val="24"/>
                <w:szCs w:val="24"/>
              </w:rPr>
            </w:pPr>
            <w:r w:rsidRPr="00586E11">
              <w:rPr>
                <w:rFonts w:eastAsia="Calibri"/>
                <w:color w:val="1F2937"/>
                <w:sz w:val="22"/>
                <w:szCs w:val="22"/>
              </w:rPr>
              <w:t>0.605</w:t>
            </w:r>
          </w:p>
        </w:tc>
      </w:tr>
      <w:tr w:rsidR="00EE25AA" w:rsidRPr="00586E11" w14:paraId="127F1688" w14:textId="77777777">
        <w:tblPrEx>
          <w:tblCellMar>
            <w:top w:w="0" w:type="dxa"/>
            <w:bottom w:w="0" w:type="dxa"/>
          </w:tblCellMar>
        </w:tblPrEx>
        <w:tc>
          <w:tcPr>
            <w:tcW w:w="2995" w:type="dxa"/>
            <w:shd w:val="clear" w:color="auto" w:fill="EEF2F6"/>
            <w:tcMar>
              <w:top w:w="70" w:type="dxa"/>
              <w:left w:w="100" w:type="dxa"/>
              <w:bottom w:w="70" w:type="dxa"/>
              <w:right w:w="100" w:type="dxa"/>
            </w:tcMar>
          </w:tcPr>
          <w:p w14:paraId="0F47DF3B" w14:textId="77777777" w:rsidR="00EE25AA" w:rsidRPr="00586E11" w:rsidRDefault="00000000" w:rsidP="00586E11">
            <w:pPr>
              <w:spacing w:line="276" w:lineRule="auto"/>
              <w:jc w:val="both"/>
              <w:rPr>
                <w:sz w:val="24"/>
                <w:szCs w:val="24"/>
              </w:rPr>
            </w:pPr>
            <w:r w:rsidRPr="00586E11">
              <w:rPr>
                <w:rFonts w:eastAsia="Calibri"/>
                <w:color w:val="1F2937"/>
                <w:sz w:val="22"/>
                <w:szCs w:val="22"/>
              </w:rPr>
              <w:t>Decision Tree</w:t>
            </w:r>
          </w:p>
        </w:tc>
        <w:tc>
          <w:tcPr>
            <w:tcW w:w="1591" w:type="dxa"/>
            <w:shd w:val="clear" w:color="auto" w:fill="EEF2F6"/>
            <w:tcMar>
              <w:top w:w="70" w:type="dxa"/>
              <w:left w:w="100" w:type="dxa"/>
              <w:bottom w:w="70" w:type="dxa"/>
              <w:right w:w="100" w:type="dxa"/>
            </w:tcMar>
          </w:tcPr>
          <w:p w14:paraId="534B9F4B" w14:textId="77777777" w:rsidR="00EE25AA" w:rsidRPr="00586E11" w:rsidRDefault="00000000" w:rsidP="00586E11">
            <w:pPr>
              <w:spacing w:line="276" w:lineRule="auto"/>
              <w:jc w:val="both"/>
              <w:rPr>
                <w:sz w:val="24"/>
                <w:szCs w:val="24"/>
              </w:rPr>
            </w:pPr>
            <w:r w:rsidRPr="00586E11">
              <w:rPr>
                <w:rFonts w:eastAsia="Calibri"/>
                <w:color w:val="1F2937"/>
                <w:sz w:val="22"/>
                <w:szCs w:val="22"/>
              </w:rPr>
              <w:t>73.03%</w:t>
            </w:r>
          </w:p>
        </w:tc>
        <w:tc>
          <w:tcPr>
            <w:tcW w:w="1591" w:type="dxa"/>
            <w:shd w:val="clear" w:color="auto" w:fill="EEF2F6"/>
            <w:tcMar>
              <w:top w:w="70" w:type="dxa"/>
              <w:left w:w="100" w:type="dxa"/>
              <w:bottom w:w="70" w:type="dxa"/>
              <w:right w:w="100" w:type="dxa"/>
            </w:tcMar>
          </w:tcPr>
          <w:p w14:paraId="172AD751" w14:textId="77777777" w:rsidR="00EE25AA" w:rsidRPr="00586E11" w:rsidRDefault="00000000" w:rsidP="00586E11">
            <w:pPr>
              <w:spacing w:line="276" w:lineRule="auto"/>
              <w:jc w:val="both"/>
              <w:rPr>
                <w:sz w:val="24"/>
                <w:szCs w:val="24"/>
              </w:rPr>
            </w:pPr>
            <w:r w:rsidRPr="00586E11">
              <w:rPr>
                <w:rFonts w:eastAsia="Calibri"/>
                <w:color w:val="1F2937"/>
                <w:sz w:val="22"/>
                <w:szCs w:val="22"/>
              </w:rPr>
              <w:t>0.492</w:t>
            </w:r>
          </w:p>
        </w:tc>
        <w:tc>
          <w:tcPr>
            <w:tcW w:w="1591" w:type="dxa"/>
            <w:shd w:val="clear" w:color="auto" w:fill="EEF2F6"/>
            <w:tcMar>
              <w:top w:w="70" w:type="dxa"/>
              <w:left w:w="100" w:type="dxa"/>
              <w:bottom w:w="70" w:type="dxa"/>
              <w:right w:w="100" w:type="dxa"/>
            </w:tcMar>
          </w:tcPr>
          <w:p w14:paraId="6192F473" w14:textId="77777777" w:rsidR="00EE25AA" w:rsidRPr="00586E11" w:rsidRDefault="00000000" w:rsidP="00586E11">
            <w:pPr>
              <w:spacing w:line="276" w:lineRule="auto"/>
              <w:jc w:val="both"/>
              <w:rPr>
                <w:sz w:val="24"/>
                <w:szCs w:val="24"/>
              </w:rPr>
            </w:pPr>
            <w:r w:rsidRPr="00586E11">
              <w:rPr>
                <w:rFonts w:eastAsia="Calibri"/>
                <w:color w:val="1F2937"/>
                <w:sz w:val="22"/>
                <w:szCs w:val="22"/>
              </w:rPr>
              <w:t>0.519</w:t>
            </w:r>
          </w:p>
        </w:tc>
        <w:tc>
          <w:tcPr>
            <w:tcW w:w="1591" w:type="dxa"/>
            <w:shd w:val="clear" w:color="auto" w:fill="EEF2F6"/>
            <w:tcMar>
              <w:top w:w="70" w:type="dxa"/>
              <w:left w:w="100" w:type="dxa"/>
              <w:bottom w:w="70" w:type="dxa"/>
              <w:right w:w="100" w:type="dxa"/>
            </w:tcMar>
          </w:tcPr>
          <w:p w14:paraId="5DB8B831" w14:textId="77777777" w:rsidR="00EE25AA" w:rsidRPr="00586E11" w:rsidRDefault="00000000" w:rsidP="00586E11">
            <w:pPr>
              <w:spacing w:line="276" w:lineRule="auto"/>
              <w:jc w:val="both"/>
              <w:rPr>
                <w:sz w:val="24"/>
                <w:szCs w:val="24"/>
              </w:rPr>
            </w:pPr>
            <w:r w:rsidRPr="00586E11">
              <w:rPr>
                <w:rFonts w:eastAsia="Calibri"/>
                <w:color w:val="1F2937"/>
                <w:sz w:val="22"/>
                <w:szCs w:val="22"/>
              </w:rPr>
              <w:t>0.505</w:t>
            </w:r>
          </w:p>
        </w:tc>
      </w:tr>
      <w:tr w:rsidR="00EE25AA" w:rsidRPr="00586E11" w14:paraId="163553D5" w14:textId="77777777">
        <w:tblPrEx>
          <w:tblCellMar>
            <w:top w:w="0" w:type="dxa"/>
            <w:bottom w:w="0" w:type="dxa"/>
          </w:tblCellMar>
        </w:tblPrEx>
        <w:tc>
          <w:tcPr>
            <w:tcW w:w="2995" w:type="dxa"/>
            <w:shd w:val="clear" w:color="auto" w:fill="FFFFFF"/>
            <w:tcMar>
              <w:top w:w="70" w:type="dxa"/>
              <w:left w:w="100" w:type="dxa"/>
              <w:bottom w:w="70" w:type="dxa"/>
              <w:right w:w="100" w:type="dxa"/>
            </w:tcMar>
          </w:tcPr>
          <w:p w14:paraId="30901402" w14:textId="77777777" w:rsidR="00EE25AA" w:rsidRPr="00586E11" w:rsidRDefault="00000000" w:rsidP="00586E11">
            <w:pPr>
              <w:spacing w:line="276" w:lineRule="auto"/>
              <w:jc w:val="both"/>
              <w:rPr>
                <w:sz w:val="24"/>
                <w:szCs w:val="24"/>
              </w:rPr>
            </w:pPr>
            <w:r w:rsidRPr="00586E11">
              <w:rPr>
                <w:rFonts w:eastAsia="Calibri"/>
                <w:color w:val="1F2937"/>
                <w:sz w:val="22"/>
                <w:szCs w:val="22"/>
              </w:rPr>
              <w:t>Random Forest</w:t>
            </w:r>
          </w:p>
        </w:tc>
        <w:tc>
          <w:tcPr>
            <w:tcW w:w="1591" w:type="dxa"/>
            <w:shd w:val="clear" w:color="auto" w:fill="FFFFFF"/>
            <w:tcMar>
              <w:top w:w="70" w:type="dxa"/>
              <w:left w:w="100" w:type="dxa"/>
              <w:bottom w:w="70" w:type="dxa"/>
              <w:right w:w="100" w:type="dxa"/>
            </w:tcMar>
          </w:tcPr>
          <w:p w14:paraId="225C57D6" w14:textId="77777777" w:rsidR="00EE25AA" w:rsidRPr="00586E11" w:rsidRDefault="00000000" w:rsidP="00586E11">
            <w:pPr>
              <w:spacing w:line="276" w:lineRule="auto"/>
              <w:jc w:val="both"/>
              <w:rPr>
                <w:sz w:val="24"/>
                <w:szCs w:val="24"/>
              </w:rPr>
            </w:pPr>
            <w:r w:rsidRPr="00586E11">
              <w:rPr>
                <w:rFonts w:eastAsia="Calibri"/>
                <w:color w:val="1F2937"/>
                <w:sz w:val="22"/>
                <w:szCs w:val="22"/>
              </w:rPr>
              <w:t>79.21%</w:t>
            </w:r>
          </w:p>
        </w:tc>
        <w:tc>
          <w:tcPr>
            <w:tcW w:w="1591" w:type="dxa"/>
            <w:shd w:val="clear" w:color="auto" w:fill="FFFFFF"/>
            <w:tcMar>
              <w:top w:w="70" w:type="dxa"/>
              <w:left w:w="100" w:type="dxa"/>
              <w:bottom w:w="70" w:type="dxa"/>
              <w:right w:w="100" w:type="dxa"/>
            </w:tcMar>
          </w:tcPr>
          <w:p w14:paraId="4BA26EAE" w14:textId="77777777" w:rsidR="00EE25AA" w:rsidRPr="00586E11" w:rsidRDefault="00000000" w:rsidP="00586E11">
            <w:pPr>
              <w:spacing w:line="276" w:lineRule="auto"/>
              <w:jc w:val="both"/>
              <w:rPr>
                <w:sz w:val="24"/>
                <w:szCs w:val="24"/>
              </w:rPr>
            </w:pPr>
            <w:r w:rsidRPr="00586E11">
              <w:rPr>
                <w:rFonts w:eastAsia="Calibri"/>
                <w:color w:val="1F2937"/>
                <w:sz w:val="22"/>
                <w:szCs w:val="22"/>
              </w:rPr>
              <w:t>0.637</w:t>
            </w:r>
          </w:p>
        </w:tc>
        <w:tc>
          <w:tcPr>
            <w:tcW w:w="1591" w:type="dxa"/>
            <w:shd w:val="clear" w:color="auto" w:fill="FFFFFF"/>
            <w:tcMar>
              <w:top w:w="70" w:type="dxa"/>
              <w:left w:w="100" w:type="dxa"/>
              <w:bottom w:w="70" w:type="dxa"/>
              <w:right w:w="100" w:type="dxa"/>
            </w:tcMar>
          </w:tcPr>
          <w:p w14:paraId="317CDD0F" w14:textId="77777777" w:rsidR="00EE25AA" w:rsidRPr="00586E11" w:rsidRDefault="00000000" w:rsidP="00586E11">
            <w:pPr>
              <w:spacing w:line="276" w:lineRule="auto"/>
              <w:jc w:val="both"/>
              <w:rPr>
                <w:sz w:val="24"/>
                <w:szCs w:val="24"/>
              </w:rPr>
            </w:pPr>
            <w:r w:rsidRPr="00586E11">
              <w:rPr>
                <w:rFonts w:eastAsia="Calibri"/>
                <w:color w:val="1F2937"/>
                <w:sz w:val="22"/>
                <w:szCs w:val="22"/>
              </w:rPr>
              <w:t>0.503</w:t>
            </w:r>
          </w:p>
        </w:tc>
        <w:tc>
          <w:tcPr>
            <w:tcW w:w="1591" w:type="dxa"/>
            <w:shd w:val="clear" w:color="auto" w:fill="FFFFFF"/>
            <w:tcMar>
              <w:top w:w="70" w:type="dxa"/>
              <w:left w:w="100" w:type="dxa"/>
              <w:bottom w:w="70" w:type="dxa"/>
              <w:right w:w="100" w:type="dxa"/>
            </w:tcMar>
          </w:tcPr>
          <w:p w14:paraId="1E3945BE" w14:textId="77777777" w:rsidR="00EE25AA" w:rsidRPr="00586E11" w:rsidRDefault="00000000" w:rsidP="00586E11">
            <w:pPr>
              <w:spacing w:line="276" w:lineRule="auto"/>
              <w:jc w:val="both"/>
              <w:rPr>
                <w:sz w:val="24"/>
                <w:szCs w:val="24"/>
              </w:rPr>
            </w:pPr>
            <w:r w:rsidRPr="00586E11">
              <w:rPr>
                <w:rFonts w:eastAsia="Calibri"/>
                <w:color w:val="1F2937"/>
                <w:sz w:val="22"/>
                <w:szCs w:val="22"/>
              </w:rPr>
              <w:t>0.562</w:t>
            </w:r>
          </w:p>
        </w:tc>
      </w:tr>
    </w:tbl>
    <w:p w14:paraId="548099CA" w14:textId="1B637985"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7.1 Best Model</w:t>
      </w:r>
    </w:p>
    <w:p w14:paraId="6498CB86"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Logistic Regression achieved the highest test accuracy (80.27%) and was selected as the best-performing model among the three, though all three models were retained and evaluated with confusion matrices for comparison. Its classification report shows strong performance on the majority "retained" class (0.85 precision / 0.89 recall) and reasonably balanced performance on the minority "churned" class (0.65 precision / 0.57 recall) — consistent with the class imbalance noted during EDA.</w:t>
      </w:r>
    </w:p>
    <w:p w14:paraId="54C4B828" w14:textId="77777777"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7.2 Interpretation</w:t>
      </w:r>
    </w:p>
    <w:p w14:paraId="19D9C6A0"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The gap between the models' precision and recall on the churned class reflects the underlying class imbalance (26.5% churners). Precision-recall trade-offs here matter more than raw accuracy for business use: catching more true churners (higher recall) may be prioritized over minimizing false alarms, depending on the cost of a missed at-risk customer versus an unnecessary retention offer.</w:t>
      </w:r>
    </w:p>
    <w:p w14:paraId="63DA719A"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4AFBF8A9"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10FFFB6E"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62D4ADAE"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6F634EE6"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7F21B753" w14:textId="77777777" w:rsidR="00586E11" w:rsidRPr="00586E11" w:rsidRDefault="00586E11" w:rsidP="00586E11">
      <w:pPr>
        <w:pStyle w:val="Heading1"/>
        <w:pBdr>
          <w:bottom w:val="single" w:sz="12" w:space="4" w:color="1CA6C9"/>
        </w:pBdr>
        <w:spacing w:before="360" w:after="180" w:line="276" w:lineRule="auto"/>
        <w:jc w:val="both"/>
        <w:rPr>
          <w:rFonts w:eastAsia="Calibri"/>
          <w:b/>
          <w:bCs/>
          <w:color w:val="0B1B33"/>
          <w:sz w:val="40"/>
          <w:szCs w:val="40"/>
        </w:rPr>
      </w:pPr>
    </w:p>
    <w:p w14:paraId="52A5B7C6" w14:textId="4FD6D121" w:rsidR="00EE25AA" w:rsidRPr="00586E11" w:rsidRDefault="00000000" w:rsidP="00586E11">
      <w:pPr>
        <w:pStyle w:val="Heading1"/>
        <w:pBdr>
          <w:bottom w:val="single" w:sz="12" w:space="4" w:color="1CA6C9"/>
        </w:pBdr>
        <w:spacing w:before="360" w:after="180" w:line="276" w:lineRule="auto"/>
        <w:jc w:val="both"/>
        <w:rPr>
          <w:sz w:val="40"/>
          <w:szCs w:val="40"/>
        </w:rPr>
      </w:pPr>
      <w:r w:rsidRPr="00586E11">
        <w:rPr>
          <w:rFonts w:eastAsia="Calibri"/>
          <w:b/>
          <w:bCs/>
          <w:color w:val="0B1B33"/>
          <w:sz w:val="40"/>
          <w:szCs w:val="40"/>
        </w:rPr>
        <w:lastRenderedPageBreak/>
        <w:t>8. Feature Importance Analysis</w:t>
      </w:r>
    </w:p>
    <w:p w14:paraId="3A8803FE"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Using the trained Random Forest model, feature importance scores were extracted to identify which variables most strongly drive the model's churn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4680"/>
        <w:gridCol w:w="3276"/>
      </w:tblGrid>
      <w:tr w:rsidR="00EE25AA" w:rsidRPr="00586E11" w14:paraId="31D05F66" w14:textId="77777777">
        <w:tblPrEx>
          <w:tblCellMar>
            <w:top w:w="0" w:type="dxa"/>
            <w:bottom w:w="0" w:type="dxa"/>
          </w:tblCellMar>
        </w:tblPrEx>
        <w:trPr>
          <w:tblHeader/>
        </w:trPr>
        <w:tc>
          <w:tcPr>
            <w:tcW w:w="1404" w:type="dxa"/>
            <w:shd w:val="clear" w:color="auto" w:fill="0B1B33"/>
            <w:tcMar>
              <w:top w:w="80" w:type="dxa"/>
              <w:left w:w="100" w:type="dxa"/>
              <w:bottom w:w="80" w:type="dxa"/>
              <w:right w:w="100" w:type="dxa"/>
            </w:tcMar>
          </w:tcPr>
          <w:p w14:paraId="0F0DF1AE"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Rank</w:t>
            </w:r>
          </w:p>
        </w:tc>
        <w:tc>
          <w:tcPr>
            <w:tcW w:w="4680" w:type="dxa"/>
            <w:shd w:val="clear" w:color="auto" w:fill="0B1B33"/>
            <w:tcMar>
              <w:top w:w="80" w:type="dxa"/>
              <w:left w:w="100" w:type="dxa"/>
              <w:bottom w:w="80" w:type="dxa"/>
              <w:right w:w="100" w:type="dxa"/>
            </w:tcMar>
          </w:tcPr>
          <w:p w14:paraId="24FD61DA"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Feature</w:t>
            </w:r>
          </w:p>
        </w:tc>
        <w:tc>
          <w:tcPr>
            <w:tcW w:w="3276" w:type="dxa"/>
            <w:shd w:val="clear" w:color="auto" w:fill="0B1B33"/>
            <w:tcMar>
              <w:top w:w="80" w:type="dxa"/>
              <w:left w:w="100" w:type="dxa"/>
              <w:bottom w:w="80" w:type="dxa"/>
              <w:right w:w="100" w:type="dxa"/>
            </w:tcMar>
          </w:tcPr>
          <w:p w14:paraId="279FA02B" w14:textId="77777777" w:rsidR="00EE25AA" w:rsidRPr="00586E11" w:rsidRDefault="00000000" w:rsidP="00586E11">
            <w:pPr>
              <w:spacing w:line="276" w:lineRule="auto"/>
              <w:jc w:val="both"/>
              <w:rPr>
                <w:sz w:val="24"/>
                <w:szCs w:val="24"/>
              </w:rPr>
            </w:pPr>
            <w:r w:rsidRPr="00586E11">
              <w:rPr>
                <w:rFonts w:eastAsia="Calibri"/>
                <w:b/>
                <w:bCs/>
                <w:color w:val="FFFFFF"/>
                <w:sz w:val="22"/>
                <w:szCs w:val="22"/>
              </w:rPr>
              <w:t>Importance Score</w:t>
            </w:r>
          </w:p>
        </w:tc>
      </w:tr>
      <w:tr w:rsidR="00EE25AA" w:rsidRPr="00586E11" w14:paraId="355111B4" w14:textId="77777777">
        <w:tblPrEx>
          <w:tblCellMar>
            <w:top w:w="0" w:type="dxa"/>
            <w:bottom w:w="0" w:type="dxa"/>
          </w:tblCellMar>
        </w:tblPrEx>
        <w:tc>
          <w:tcPr>
            <w:tcW w:w="1404" w:type="dxa"/>
            <w:shd w:val="clear" w:color="auto" w:fill="FFFFFF"/>
            <w:tcMar>
              <w:top w:w="70" w:type="dxa"/>
              <w:left w:w="100" w:type="dxa"/>
              <w:bottom w:w="70" w:type="dxa"/>
              <w:right w:w="100" w:type="dxa"/>
            </w:tcMar>
          </w:tcPr>
          <w:p w14:paraId="21E8945D" w14:textId="77777777" w:rsidR="00EE25AA" w:rsidRPr="00586E11" w:rsidRDefault="00000000" w:rsidP="00586E11">
            <w:pPr>
              <w:spacing w:line="276" w:lineRule="auto"/>
              <w:jc w:val="both"/>
              <w:rPr>
                <w:sz w:val="24"/>
                <w:szCs w:val="24"/>
              </w:rPr>
            </w:pPr>
            <w:r w:rsidRPr="00586E11">
              <w:rPr>
                <w:rFonts w:eastAsia="Calibri"/>
                <w:color w:val="1F2937"/>
                <w:sz w:val="22"/>
                <w:szCs w:val="22"/>
              </w:rPr>
              <w:t>1</w:t>
            </w:r>
          </w:p>
        </w:tc>
        <w:tc>
          <w:tcPr>
            <w:tcW w:w="4680" w:type="dxa"/>
            <w:shd w:val="clear" w:color="auto" w:fill="FFFFFF"/>
            <w:tcMar>
              <w:top w:w="70" w:type="dxa"/>
              <w:left w:w="100" w:type="dxa"/>
              <w:bottom w:w="70" w:type="dxa"/>
              <w:right w:w="100" w:type="dxa"/>
            </w:tcMar>
          </w:tcPr>
          <w:p w14:paraId="7290721F"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TotalCharges</w:t>
            </w:r>
            <w:proofErr w:type="spellEnd"/>
          </w:p>
        </w:tc>
        <w:tc>
          <w:tcPr>
            <w:tcW w:w="3276" w:type="dxa"/>
            <w:shd w:val="clear" w:color="auto" w:fill="FFFFFF"/>
            <w:tcMar>
              <w:top w:w="70" w:type="dxa"/>
              <w:left w:w="100" w:type="dxa"/>
              <w:bottom w:w="70" w:type="dxa"/>
              <w:right w:w="100" w:type="dxa"/>
            </w:tcMar>
          </w:tcPr>
          <w:p w14:paraId="2A771443" w14:textId="77777777" w:rsidR="00EE25AA" w:rsidRPr="00586E11" w:rsidRDefault="00000000" w:rsidP="00586E11">
            <w:pPr>
              <w:spacing w:line="276" w:lineRule="auto"/>
              <w:jc w:val="both"/>
              <w:rPr>
                <w:sz w:val="24"/>
                <w:szCs w:val="24"/>
              </w:rPr>
            </w:pPr>
            <w:r w:rsidRPr="00586E11">
              <w:rPr>
                <w:rFonts w:eastAsia="Calibri"/>
                <w:color w:val="1F2937"/>
                <w:sz w:val="22"/>
                <w:szCs w:val="22"/>
              </w:rPr>
              <w:t>0.1868</w:t>
            </w:r>
          </w:p>
        </w:tc>
      </w:tr>
      <w:tr w:rsidR="00EE25AA" w:rsidRPr="00586E11" w14:paraId="7704528E" w14:textId="77777777">
        <w:tblPrEx>
          <w:tblCellMar>
            <w:top w:w="0" w:type="dxa"/>
            <w:bottom w:w="0" w:type="dxa"/>
          </w:tblCellMar>
        </w:tblPrEx>
        <w:tc>
          <w:tcPr>
            <w:tcW w:w="1404" w:type="dxa"/>
            <w:shd w:val="clear" w:color="auto" w:fill="EEF2F6"/>
            <w:tcMar>
              <w:top w:w="70" w:type="dxa"/>
              <w:left w:w="100" w:type="dxa"/>
              <w:bottom w:w="70" w:type="dxa"/>
              <w:right w:w="100" w:type="dxa"/>
            </w:tcMar>
          </w:tcPr>
          <w:p w14:paraId="0220E52F" w14:textId="77777777" w:rsidR="00EE25AA" w:rsidRPr="00586E11" w:rsidRDefault="00000000" w:rsidP="00586E11">
            <w:pPr>
              <w:spacing w:line="276" w:lineRule="auto"/>
              <w:jc w:val="both"/>
              <w:rPr>
                <w:sz w:val="24"/>
                <w:szCs w:val="24"/>
              </w:rPr>
            </w:pPr>
            <w:r w:rsidRPr="00586E11">
              <w:rPr>
                <w:rFonts w:eastAsia="Calibri"/>
                <w:color w:val="1F2937"/>
                <w:sz w:val="22"/>
                <w:szCs w:val="22"/>
              </w:rPr>
              <w:t>2</w:t>
            </w:r>
          </w:p>
        </w:tc>
        <w:tc>
          <w:tcPr>
            <w:tcW w:w="4680" w:type="dxa"/>
            <w:shd w:val="clear" w:color="auto" w:fill="EEF2F6"/>
            <w:tcMar>
              <w:top w:w="70" w:type="dxa"/>
              <w:left w:w="100" w:type="dxa"/>
              <w:bottom w:w="70" w:type="dxa"/>
              <w:right w:w="100" w:type="dxa"/>
            </w:tcMar>
          </w:tcPr>
          <w:p w14:paraId="4304F7CB"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MonthlyCharges</w:t>
            </w:r>
            <w:proofErr w:type="spellEnd"/>
          </w:p>
        </w:tc>
        <w:tc>
          <w:tcPr>
            <w:tcW w:w="3276" w:type="dxa"/>
            <w:shd w:val="clear" w:color="auto" w:fill="EEF2F6"/>
            <w:tcMar>
              <w:top w:w="70" w:type="dxa"/>
              <w:left w:w="100" w:type="dxa"/>
              <w:bottom w:w="70" w:type="dxa"/>
              <w:right w:w="100" w:type="dxa"/>
            </w:tcMar>
          </w:tcPr>
          <w:p w14:paraId="30A2F7AC" w14:textId="77777777" w:rsidR="00EE25AA" w:rsidRPr="00586E11" w:rsidRDefault="00000000" w:rsidP="00586E11">
            <w:pPr>
              <w:spacing w:line="276" w:lineRule="auto"/>
              <w:jc w:val="both"/>
              <w:rPr>
                <w:sz w:val="24"/>
                <w:szCs w:val="24"/>
              </w:rPr>
            </w:pPr>
            <w:r w:rsidRPr="00586E11">
              <w:rPr>
                <w:rFonts w:eastAsia="Calibri"/>
                <w:color w:val="1F2937"/>
                <w:sz w:val="22"/>
                <w:szCs w:val="22"/>
              </w:rPr>
              <w:t>0.1792</w:t>
            </w:r>
          </w:p>
        </w:tc>
      </w:tr>
      <w:tr w:rsidR="00EE25AA" w:rsidRPr="00586E11" w14:paraId="4E481E0C" w14:textId="77777777">
        <w:tblPrEx>
          <w:tblCellMar>
            <w:top w:w="0" w:type="dxa"/>
            <w:bottom w:w="0" w:type="dxa"/>
          </w:tblCellMar>
        </w:tblPrEx>
        <w:tc>
          <w:tcPr>
            <w:tcW w:w="1404" w:type="dxa"/>
            <w:shd w:val="clear" w:color="auto" w:fill="FFFFFF"/>
            <w:tcMar>
              <w:top w:w="70" w:type="dxa"/>
              <w:left w:w="100" w:type="dxa"/>
              <w:bottom w:w="70" w:type="dxa"/>
              <w:right w:w="100" w:type="dxa"/>
            </w:tcMar>
          </w:tcPr>
          <w:p w14:paraId="7BDFFFF4" w14:textId="77777777" w:rsidR="00EE25AA" w:rsidRPr="00586E11" w:rsidRDefault="00000000" w:rsidP="00586E11">
            <w:pPr>
              <w:spacing w:line="276" w:lineRule="auto"/>
              <w:jc w:val="both"/>
              <w:rPr>
                <w:sz w:val="24"/>
                <w:szCs w:val="24"/>
              </w:rPr>
            </w:pPr>
            <w:r w:rsidRPr="00586E11">
              <w:rPr>
                <w:rFonts w:eastAsia="Calibri"/>
                <w:color w:val="1F2937"/>
                <w:sz w:val="22"/>
                <w:szCs w:val="22"/>
              </w:rPr>
              <w:t>3</w:t>
            </w:r>
          </w:p>
        </w:tc>
        <w:tc>
          <w:tcPr>
            <w:tcW w:w="4680" w:type="dxa"/>
            <w:shd w:val="clear" w:color="auto" w:fill="FFFFFF"/>
            <w:tcMar>
              <w:top w:w="70" w:type="dxa"/>
              <w:left w:w="100" w:type="dxa"/>
              <w:bottom w:w="70" w:type="dxa"/>
              <w:right w:w="100" w:type="dxa"/>
            </w:tcMar>
          </w:tcPr>
          <w:p w14:paraId="5B6B22E8" w14:textId="77777777" w:rsidR="00EE25AA" w:rsidRPr="00586E11" w:rsidRDefault="00000000" w:rsidP="00586E11">
            <w:pPr>
              <w:spacing w:line="276" w:lineRule="auto"/>
              <w:jc w:val="both"/>
              <w:rPr>
                <w:sz w:val="24"/>
                <w:szCs w:val="24"/>
              </w:rPr>
            </w:pPr>
            <w:r w:rsidRPr="00586E11">
              <w:rPr>
                <w:rFonts w:eastAsia="Calibri"/>
                <w:color w:val="1F2937"/>
                <w:sz w:val="22"/>
                <w:szCs w:val="22"/>
              </w:rPr>
              <w:t>tenure</w:t>
            </w:r>
          </w:p>
        </w:tc>
        <w:tc>
          <w:tcPr>
            <w:tcW w:w="3276" w:type="dxa"/>
            <w:shd w:val="clear" w:color="auto" w:fill="FFFFFF"/>
            <w:tcMar>
              <w:top w:w="70" w:type="dxa"/>
              <w:left w:w="100" w:type="dxa"/>
              <w:bottom w:w="70" w:type="dxa"/>
              <w:right w:w="100" w:type="dxa"/>
            </w:tcMar>
          </w:tcPr>
          <w:p w14:paraId="38271472" w14:textId="77777777" w:rsidR="00EE25AA" w:rsidRPr="00586E11" w:rsidRDefault="00000000" w:rsidP="00586E11">
            <w:pPr>
              <w:spacing w:line="276" w:lineRule="auto"/>
              <w:jc w:val="both"/>
              <w:rPr>
                <w:sz w:val="24"/>
                <w:szCs w:val="24"/>
              </w:rPr>
            </w:pPr>
            <w:r w:rsidRPr="00586E11">
              <w:rPr>
                <w:rFonts w:eastAsia="Calibri"/>
                <w:color w:val="1F2937"/>
                <w:sz w:val="22"/>
                <w:szCs w:val="22"/>
              </w:rPr>
              <w:t>0.1543</w:t>
            </w:r>
          </w:p>
        </w:tc>
      </w:tr>
      <w:tr w:rsidR="00EE25AA" w:rsidRPr="00586E11" w14:paraId="62B73856" w14:textId="77777777">
        <w:tblPrEx>
          <w:tblCellMar>
            <w:top w:w="0" w:type="dxa"/>
            <w:bottom w:w="0" w:type="dxa"/>
          </w:tblCellMar>
        </w:tblPrEx>
        <w:tc>
          <w:tcPr>
            <w:tcW w:w="1404" w:type="dxa"/>
            <w:shd w:val="clear" w:color="auto" w:fill="EEF2F6"/>
            <w:tcMar>
              <w:top w:w="70" w:type="dxa"/>
              <w:left w:w="100" w:type="dxa"/>
              <w:bottom w:w="70" w:type="dxa"/>
              <w:right w:w="100" w:type="dxa"/>
            </w:tcMar>
          </w:tcPr>
          <w:p w14:paraId="3FB59AE2" w14:textId="77777777" w:rsidR="00EE25AA" w:rsidRPr="00586E11" w:rsidRDefault="00000000" w:rsidP="00586E11">
            <w:pPr>
              <w:spacing w:line="276" w:lineRule="auto"/>
              <w:jc w:val="both"/>
              <w:rPr>
                <w:sz w:val="24"/>
                <w:szCs w:val="24"/>
              </w:rPr>
            </w:pPr>
            <w:r w:rsidRPr="00586E11">
              <w:rPr>
                <w:rFonts w:eastAsia="Calibri"/>
                <w:color w:val="1F2937"/>
                <w:sz w:val="22"/>
                <w:szCs w:val="22"/>
              </w:rPr>
              <w:t>4</w:t>
            </w:r>
          </w:p>
        </w:tc>
        <w:tc>
          <w:tcPr>
            <w:tcW w:w="4680" w:type="dxa"/>
            <w:shd w:val="clear" w:color="auto" w:fill="EEF2F6"/>
            <w:tcMar>
              <w:top w:w="70" w:type="dxa"/>
              <w:left w:w="100" w:type="dxa"/>
              <w:bottom w:w="70" w:type="dxa"/>
              <w:right w:w="100" w:type="dxa"/>
            </w:tcMar>
          </w:tcPr>
          <w:p w14:paraId="3503B8DA" w14:textId="77777777" w:rsidR="00EE25AA" w:rsidRPr="00586E11" w:rsidRDefault="00000000" w:rsidP="00586E11">
            <w:pPr>
              <w:spacing w:line="276" w:lineRule="auto"/>
              <w:jc w:val="both"/>
              <w:rPr>
                <w:sz w:val="24"/>
                <w:szCs w:val="24"/>
              </w:rPr>
            </w:pPr>
            <w:r w:rsidRPr="00586E11">
              <w:rPr>
                <w:rFonts w:eastAsia="Calibri"/>
                <w:color w:val="1F2937"/>
                <w:sz w:val="22"/>
                <w:szCs w:val="22"/>
              </w:rPr>
              <w:t>Contract</w:t>
            </w:r>
          </w:p>
        </w:tc>
        <w:tc>
          <w:tcPr>
            <w:tcW w:w="3276" w:type="dxa"/>
            <w:shd w:val="clear" w:color="auto" w:fill="EEF2F6"/>
            <w:tcMar>
              <w:top w:w="70" w:type="dxa"/>
              <w:left w:w="100" w:type="dxa"/>
              <w:bottom w:w="70" w:type="dxa"/>
              <w:right w:w="100" w:type="dxa"/>
            </w:tcMar>
          </w:tcPr>
          <w:p w14:paraId="6AD75A7C" w14:textId="77777777" w:rsidR="00EE25AA" w:rsidRPr="00586E11" w:rsidRDefault="00000000" w:rsidP="00586E11">
            <w:pPr>
              <w:spacing w:line="276" w:lineRule="auto"/>
              <w:jc w:val="both"/>
              <w:rPr>
                <w:sz w:val="24"/>
                <w:szCs w:val="24"/>
              </w:rPr>
            </w:pPr>
            <w:r w:rsidRPr="00586E11">
              <w:rPr>
                <w:rFonts w:eastAsia="Calibri"/>
                <w:color w:val="1F2937"/>
                <w:sz w:val="22"/>
                <w:szCs w:val="22"/>
              </w:rPr>
              <w:t>0.0796</w:t>
            </w:r>
          </w:p>
        </w:tc>
      </w:tr>
      <w:tr w:rsidR="00EE25AA" w:rsidRPr="00586E11" w14:paraId="5698CF84" w14:textId="77777777">
        <w:tblPrEx>
          <w:tblCellMar>
            <w:top w:w="0" w:type="dxa"/>
            <w:bottom w:w="0" w:type="dxa"/>
          </w:tblCellMar>
        </w:tblPrEx>
        <w:tc>
          <w:tcPr>
            <w:tcW w:w="1404" w:type="dxa"/>
            <w:shd w:val="clear" w:color="auto" w:fill="FFFFFF"/>
            <w:tcMar>
              <w:top w:w="70" w:type="dxa"/>
              <w:left w:w="100" w:type="dxa"/>
              <w:bottom w:w="70" w:type="dxa"/>
              <w:right w:w="100" w:type="dxa"/>
            </w:tcMar>
          </w:tcPr>
          <w:p w14:paraId="29F92DA9" w14:textId="77777777" w:rsidR="00EE25AA" w:rsidRPr="00586E11" w:rsidRDefault="00000000" w:rsidP="00586E11">
            <w:pPr>
              <w:spacing w:line="276" w:lineRule="auto"/>
              <w:jc w:val="both"/>
              <w:rPr>
                <w:sz w:val="24"/>
                <w:szCs w:val="24"/>
              </w:rPr>
            </w:pPr>
            <w:r w:rsidRPr="00586E11">
              <w:rPr>
                <w:rFonts w:eastAsia="Calibri"/>
                <w:color w:val="1F2937"/>
                <w:sz w:val="22"/>
                <w:szCs w:val="22"/>
              </w:rPr>
              <w:t>5</w:t>
            </w:r>
          </w:p>
        </w:tc>
        <w:tc>
          <w:tcPr>
            <w:tcW w:w="4680" w:type="dxa"/>
            <w:shd w:val="clear" w:color="auto" w:fill="FFFFFF"/>
            <w:tcMar>
              <w:top w:w="70" w:type="dxa"/>
              <w:left w:w="100" w:type="dxa"/>
              <w:bottom w:w="70" w:type="dxa"/>
              <w:right w:w="100" w:type="dxa"/>
            </w:tcMar>
          </w:tcPr>
          <w:p w14:paraId="57596DE1"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PaymentMethod</w:t>
            </w:r>
            <w:proofErr w:type="spellEnd"/>
          </w:p>
        </w:tc>
        <w:tc>
          <w:tcPr>
            <w:tcW w:w="3276" w:type="dxa"/>
            <w:shd w:val="clear" w:color="auto" w:fill="FFFFFF"/>
            <w:tcMar>
              <w:top w:w="70" w:type="dxa"/>
              <w:left w:w="100" w:type="dxa"/>
              <w:bottom w:w="70" w:type="dxa"/>
              <w:right w:w="100" w:type="dxa"/>
            </w:tcMar>
          </w:tcPr>
          <w:p w14:paraId="1CD94781" w14:textId="77777777" w:rsidR="00EE25AA" w:rsidRPr="00586E11" w:rsidRDefault="00000000" w:rsidP="00586E11">
            <w:pPr>
              <w:spacing w:line="276" w:lineRule="auto"/>
              <w:jc w:val="both"/>
              <w:rPr>
                <w:sz w:val="24"/>
                <w:szCs w:val="24"/>
              </w:rPr>
            </w:pPr>
            <w:r w:rsidRPr="00586E11">
              <w:rPr>
                <w:rFonts w:eastAsia="Calibri"/>
                <w:color w:val="1F2937"/>
                <w:sz w:val="22"/>
                <w:szCs w:val="22"/>
              </w:rPr>
              <w:t>0.0501</w:t>
            </w:r>
          </w:p>
        </w:tc>
      </w:tr>
      <w:tr w:rsidR="00EE25AA" w:rsidRPr="00586E11" w14:paraId="3C75F1E8" w14:textId="77777777">
        <w:tblPrEx>
          <w:tblCellMar>
            <w:top w:w="0" w:type="dxa"/>
            <w:bottom w:w="0" w:type="dxa"/>
          </w:tblCellMar>
        </w:tblPrEx>
        <w:tc>
          <w:tcPr>
            <w:tcW w:w="1404" w:type="dxa"/>
            <w:shd w:val="clear" w:color="auto" w:fill="EEF2F6"/>
            <w:tcMar>
              <w:top w:w="70" w:type="dxa"/>
              <w:left w:w="100" w:type="dxa"/>
              <w:bottom w:w="70" w:type="dxa"/>
              <w:right w:w="100" w:type="dxa"/>
            </w:tcMar>
          </w:tcPr>
          <w:p w14:paraId="3F5DE8E0" w14:textId="77777777" w:rsidR="00EE25AA" w:rsidRPr="00586E11" w:rsidRDefault="00000000" w:rsidP="00586E11">
            <w:pPr>
              <w:spacing w:line="276" w:lineRule="auto"/>
              <w:jc w:val="both"/>
              <w:rPr>
                <w:sz w:val="24"/>
                <w:szCs w:val="24"/>
              </w:rPr>
            </w:pPr>
            <w:r w:rsidRPr="00586E11">
              <w:rPr>
                <w:rFonts w:eastAsia="Calibri"/>
                <w:color w:val="1F2937"/>
                <w:sz w:val="22"/>
                <w:szCs w:val="22"/>
              </w:rPr>
              <w:t>6</w:t>
            </w:r>
          </w:p>
        </w:tc>
        <w:tc>
          <w:tcPr>
            <w:tcW w:w="4680" w:type="dxa"/>
            <w:shd w:val="clear" w:color="auto" w:fill="EEF2F6"/>
            <w:tcMar>
              <w:top w:w="70" w:type="dxa"/>
              <w:left w:w="100" w:type="dxa"/>
              <w:bottom w:w="70" w:type="dxa"/>
              <w:right w:w="100" w:type="dxa"/>
            </w:tcMar>
          </w:tcPr>
          <w:p w14:paraId="10BB9EC3"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OnlineSecurity</w:t>
            </w:r>
            <w:proofErr w:type="spellEnd"/>
          </w:p>
        </w:tc>
        <w:tc>
          <w:tcPr>
            <w:tcW w:w="3276" w:type="dxa"/>
            <w:shd w:val="clear" w:color="auto" w:fill="EEF2F6"/>
            <w:tcMar>
              <w:top w:w="70" w:type="dxa"/>
              <w:left w:w="100" w:type="dxa"/>
              <w:bottom w:w="70" w:type="dxa"/>
              <w:right w:w="100" w:type="dxa"/>
            </w:tcMar>
          </w:tcPr>
          <w:p w14:paraId="08C659F6" w14:textId="77777777" w:rsidR="00EE25AA" w:rsidRPr="00586E11" w:rsidRDefault="00000000" w:rsidP="00586E11">
            <w:pPr>
              <w:spacing w:line="276" w:lineRule="auto"/>
              <w:jc w:val="both"/>
              <w:rPr>
                <w:sz w:val="24"/>
                <w:szCs w:val="24"/>
              </w:rPr>
            </w:pPr>
            <w:r w:rsidRPr="00586E11">
              <w:rPr>
                <w:rFonts w:eastAsia="Calibri"/>
                <w:color w:val="1F2937"/>
                <w:sz w:val="22"/>
                <w:szCs w:val="22"/>
              </w:rPr>
              <w:t>0.0496</w:t>
            </w:r>
          </w:p>
        </w:tc>
      </w:tr>
      <w:tr w:rsidR="00EE25AA" w:rsidRPr="00586E11" w14:paraId="7E364E72" w14:textId="77777777">
        <w:tblPrEx>
          <w:tblCellMar>
            <w:top w:w="0" w:type="dxa"/>
            <w:bottom w:w="0" w:type="dxa"/>
          </w:tblCellMar>
        </w:tblPrEx>
        <w:tc>
          <w:tcPr>
            <w:tcW w:w="1404" w:type="dxa"/>
            <w:shd w:val="clear" w:color="auto" w:fill="FFFFFF"/>
            <w:tcMar>
              <w:top w:w="70" w:type="dxa"/>
              <w:left w:w="100" w:type="dxa"/>
              <w:bottom w:w="70" w:type="dxa"/>
              <w:right w:w="100" w:type="dxa"/>
            </w:tcMar>
          </w:tcPr>
          <w:p w14:paraId="13CE2C52" w14:textId="77777777" w:rsidR="00EE25AA" w:rsidRPr="00586E11" w:rsidRDefault="00000000" w:rsidP="00586E11">
            <w:pPr>
              <w:spacing w:line="276" w:lineRule="auto"/>
              <w:jc w:val="both"/>
              <w:rPr>
                <w:sz w:val="24"/>
                <w:szCs w:val="24"/>
              </w:rPr>
            </w:pPr>
            <w:r w:rsidRPr="00586E11">
              <w:rPr>
                <w:rFonts w:eastAsia="Calibri"/>
                <w:color w:val="1F2937"/>
                <w:sz w:val="22"/>
                <w:szCs w:val="22"/>
              </w:rPr>
              <w:t>7</w:t>
            </w:r>
          </w:p>
        </w:tc>
        <w:tc>
          <w:tcPr>
            <w:tcW w:w="4680" w:type="dxa"/>
            <w:shd w:val="clear" w:color="auto" w:fill="FFFFFF"/>
            <w:tcMar>
              <w:top w:w="70" w:type="dxa"/>
              <w:left w:w="100" w:type="dxa"/>
              <w:bottom w:w="70" w:type="dxa"/>
              <w:right w:w="100" w:type="dxa"/>
            </w:tcMar>
          </w:tcPr>
          <w:p w14:paraId="678713DD"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TechSupport</w:t>
            </w:r>
            <w:proofErr w:type="spellEnd"/>
          </w:p>
        </w:tc>
        <w:tc>
          <w:tcPr>
            <w:tcW w:w="3276" w:type="dxa"/>
            <w:shd w:val="clear" w:color="auto" w:fill="FFFFFF"/>
            <w:tcMar>
              <w:top w:w="70" w:type="dxa"/>
              <w:left w:w="100" w:type="dxa"/>
              <w:bottom w:w="70" w:type="dxa"/>
              <w:right w:w="100" w:type="dxa"/>
            </w:tcMar>
          </w:tcPr>
          <w:p w14:paraId="4411E977" w14:textId="77777777" w:rsidR="00EE25AA" w:rsidRPr="00586E11" w:rsidRDefault="00000000" w:rsidP="00586E11">
            <w:pPr>
              <w:spacing w:line="276" w:lineRule="auto"/>
              <w:jc w:val="both"/>
              <w:rPr>
                <w:sz w:val="24"/>
                <w:szCs w:val="24"/>
              </w:rPr>
            </w:pPr>
            <w:r w:rsidRPr="00586E11">
              <w:rPr>
                <w:rFonts w:eastAsia="Calibri"/>
                <w:color w:val="1F2937"/>
                <w:sz w:val="22"/>
                <w:szCs w:val="22"/>
              </w:rPr>
              <w:t>0.0436</w:t>
            </w:r>
          </w:p>
        </w:tc>
      </w:tr>
      <w:tr w:rsidR="00EE25AA" w:rsidRPr="00586E11" w14:paraId="3EE9809C" w14:textId="77777777">
        <w:tblPrEx>
          <w:tblCellMar>
            <w:top w:w="0" w:type="dxa"/>
            <w:bottom w:w="0" w:type="dxa"/>
          </w:tblCellMar>
        </w:tblPrEx>
        <w:tc>
          <w:tcPr>
            <w:tcW w:w="1404" w:type="dxa"/>
            <w:shd w:val="clear" w:color="auto" w:fill="EEF2F6"/>
            <w:tcMar>
              <w:top w:w="70" w:type="dxa"/>
              <w:left w:w="100" w:type="dxa"/>
              <w:bottom w:w="70" w:type="dxa"/>
              <w:right w:w="100" w:type="dxa"/>
            </w:tcMar>
          </w:tcPr>
          <w:p w14:paraId="046C71EA" w14:textId="77777777" w:rsidR="00EE25AA" w:rsidRPr="00586E11" w:rsidRDefault="00000000" w:rsidP="00586E11">
            <w:pPr>
              <w:spacing w:line="276" w:lineRule="auto"/>
              <w:jc w:val="both"/>
              <w:rPr>
                <w:sz w:val="24"/>
                <w:szCs w:val="24"/>
              </w:rPr>
            </w:pPr>
            <w:r w:rsidRPr="00586E11">
              <w:rPr>
                <w:rFonts w:eastAsia="Calibri"/>
                <w:color w:val="1F2937"/>
                <w:sz w:val="22"/>
                <w:szCs w:val="22"/>
              </w:rPr>
              <w:t>8</w:t>
            </w:r>
          </w:p>
        </w:tc>
        <w:tc>
          <w:tcPr>
            <w:tcW w:w="4680" w:type="dxa"/>
            <w:shd w:val="clear" w:color="auto" w:fill="EEF2F6"/>
            <w:tcMar>
              <w:top w:w="70" w:type="dxa"/>
              <w:left w:w="100" w:type="dxa"/>
              <w:bottom w:w="70" w:type="dxa"/>
              <w:right w:w="100" w:type="dxa"/>
            </w:tcMar>
          </w:tcPr>
          <w:p w14:paraId="4F5AD348" w14:textId="77777777" w:rsidR="00EE25AA" w:rsidRPr="00586E11" w:rsidRDefault="00000000" w:rsidP="00586E11">
            <w:pPr>
              <w:spacing w:line="276" w:lineRule="auto"/>
              <w:jc w:val="both"/>
              <w:rPr>
                <w:sz w:val="24"/>
                <w:szCs w:val="24"/>
              </w:rPr>
            </w:pPr>
            <w:r w:rsidRPr="00586E11">
              <w:rPr>
                <w:rFonts w:eastAsia="Calibri"/>
                <w:color w:val="1F2937"/>
                <w:sz w:val="22"/>
                <w:szCs w:val="22"/>
              </w:rPr>
              <w:t>gender</w:t>
            </w:r>
          </w:p>
        </w:tc>
        <w:tc>
          <w:tcPr>
            <w:tcW w:w="3276" w:type="dxa"/>
            <w:shd w:val="clear" w:color="auto" w:fill="EEF2F6"/>
            <w:tcMar>
              <w:top w:w="70" w:type="dxa"/>
              <w:left w:w="100" w:type="dxa"/>
              <w:bottom w:w="70" w:type="dxa"/>
              <w:right w:w="100" w:type="dxa"/>
            </w:tcMar>
          </w:tcPr>
          <w:p w14:paraId="6A68509D" w14:textId="77777777" w:rsidR="00EE25AA" w:rsidRPr="00586E11" w:rsidRDefault="00000000" w:rsidP="00586E11">
            <w:pPr>
              <w:spacing w:line="276" w:lineRule="auto"/>
              <w:jc w:val="both"/>
              <w:rPr>
                <w:sz w:val="24"/>
                <w:szCs w:val="24"/>
              </w:rPr>
            </w:pPr>
            <w:r w:rsidRPr="00586E11">
              <w:rPr>
                <w:rFonts w:eastAsia="Calibri"/>
                <w:color w:val="1F2937"/>
                <w:sz w:val="22"/>
                <w:szCs w:val="22"/>
              </w:rPr>
              <w:t>0.0279</w:t>
            </w:r>
          </w:p>
        </w:tc>
      </w:tr>
      <w:tr w:rsidR="00EE25AA" w:rsidRPr="00586E11" w14:paraId="6544410F" w14:textId="77777777">
        <w:tblPrEx>
          <w:tblCellMar>
            <w:top w:w="0" w:type="dxa"/>
            <w:bottom w:w="0" w:type="dxa"/>
          </w:tblCellMar>
        </w:tblPrEx>
        <w:tc>
          <w:tcPr>
            <w:tcW w:w="1404" w:type="dxa"/>
            <w:shd w:val="clear" w:color="auto" w:fill="FFFFFF"/>
            <w:tcMar>
              <w:top w:w="70" w:type="dxa"/>
              <w:left w:w="100" w:type="dxa"/>
              <w:bottom w:w="70" w:type="dxa"/>
              <w:right w:w="100" w:type="dxa"/>
            </w:tcMar>
          </w:tcPr>
          <w:p w14:paraId="1EF7B7E4" w14:textId="77777777" w:rsidR="00EE25AA" w:rsidRPr="00586E11" w:rsidRDefault="00000000" w:rsidP="00586E11">
            <w:pPr>
              <w:spacing w:line="276" w:lineRule="auto"/>
              <w:jc w:val="both"/>
              <w:rPr>
                <w:sz w:val="24"/>
                <w:szCs w:val="24"/>
              </w:rPr>
            </w:pPr>
            <w:r w:rsidRPr="00586E11">
              <w:rPr>
                <w:rFonts w:eastAsia="Calibri"/>
                <w:color w:val="1F2937"/>
                <w:sz w:val="22"/>
                <w:szCs w:val="22"/>
              </w:rPr>
              <w:t>9</w:t>
            </w:r>
          </w:p>
        </w:tc>
        <w:tc>
          <w:tcPr>
            <w:tcW w:w="4680" w:type="dxa"/>
            <w:shd w:val="clear" w:color="auto" w:fill="FFFFFF"/>
            <w:tcMar>
              <w:top w:w="70" w:type="dxa"/>
              <w:left w:w="100" w:type="dxa"/>
              <w:bottom w:w="70" w:type="dxa"/>
              <w:right w:w="100" w:type="dxa"/>
            </w:tcMar>
          </w:tcPr>
          <w:p w14:paraId="205669CA"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InternetService</w:t>
            </w:r>
            <w:proofErr w:type="spellEnd"/>
          </w:p>
        </w:tc>
        <w:tc>
          <w:tcPr>
            <w:tcW w:w="3276" w:type="dxa"/>
            <w:shd w:val="clear" w:color="auto" w:fill="FFFFFF"/>
            <w:tcMar>
              <w:top w:w="70" w:type="dxa"/>
              <w:left w:w="100" w:type="dxa"/>
              <w:bottom w:w="70" w:type="dxa"/>
              <w:right w:w="100" w:type="dxa"/>
            </w:tcMar>
          </w:tcPr>
          <w:p w14:paraId="2E253A8F" w14:textId="77777777" w:rsidR="00EE25AA" w:rsidRPr="00586E11" w:rsidRDefault="00000000" w:rsidP="00586E11">
            <w:pPr>
              <w:spacing w:line="276" w:lineRule="auto"/>
              <w:jc w:val="both"/>
              <w:rPr>
                <w:sz w:val="24"/>
                <w:szCs w:val="24"/>
              </w:rPr>
            </w:pPr>
            <w:r w:rsidRPr="00586E11">
              <w:rPr>
                <w:rFonts w:eastAsia="Calibri"/>
                <w:color w:val="1F2937"/>
                <w:sz w:val="22"/>
                <w:szCs w:val="22"/>
              </w:rPr>
              <w:t>0.0278</w:t>
            </w:r>
          </w:p>
        </w:tc>
      </w:tr>
      <w:tr w:rsidR="00EE25AA" w:rsidRPr="00586E11" w14:paraId="502C42D8" w14:textId="77777777">
        <w:tblPrEx>
          <w:tblCellMar>
            <w:top w:w="0" w:type="dxa"/>
            <w:bottom w:w="0" w:type="dxa"/>
          </w:tblCellMar>
        </w:tblPrEx>
        <w:tc>
          <w:tcPr>
            <w:tcW w:w="1404" w:type="dxa"/>
            <w:shd w:val="clear" w:color="auto" w:fill="EEF2F6"/>
            <w:tcMar>
              <w:top w:w="70" w:type="dxa"/>
              <w:left w:w="100" w:type="dxa"/>
              <w:bottom w:w="70" w:type="dxa"/>
              <w:right w:w="100" w:type="dxa"/>
            </w:tcMar>
          </w:tcPr>
          <w:p w14:paraId="0680D6BC" w14:textId="77777777" w:rsidR="00EE25AA" w:rsidRPr="00586E11" w:rsidRDefault="00000000" w:rsidP="00586E11">
            <w:pPr>
              <w:spacing w:line="276" w:lineRule="auto"/>
              <w:jc w:val="both"/>
              <w:rPr>
                <w:sz w:val="24"/>
                <w:szCs w:val="24"/>
              </w:rPr>
            </w:pPr>
            <w:r w:rsidRPr="00586E11">
              <w:rPr>
                <w:rFonts w:eastAsia="Calibri"/>
                <w:color w:val="1F2937"/>
                <w:sz w:val="22"/>
                <w:szCs w:val="22"/>
              </w:rPr>
              <w:t>10</w:t>
            </w:r>
          </w:p>
        </w:tc>
        <w:tc>
          <w:tcPr>
            <w:tcW w:w="4680" w:type="dxa"/>
            <w:shd w:val="clear" w:color="auto" w:fill="EEF2F6"/>
            <w:tcMar>
              <w:top w:w="70" w:type="dxa"/>
              <w:left w:w="100" w:type="dxa"/>
              <w:bottom w:w="70" w:type="dxa"/>
              <w:right w:w="100" w:type="dxa"/>
            </w:tcMar>
          </w:tcPr>
          <w:p w14:paraId="17BAAE8F" w14:textId="77777777" w:rsidR="00EE25AA" w:rsidRPr="00586E11" w:rsidRDefault="00000000" w:rsidP="00586E11">
            <w:pPr>
              <w:spacing w:line="276" w:lineRule="auto"/>
              <w:jc w:val="both"/>
              <w:rPr>
                <w:sz w:val="24"/>
                <w:szCs w:val="24"/>
              </w:rPr>
            </w:pPr>
            <w:proofErr w:type="spellStart"/>
            <w:r w:rsidRPr="00586E11">
              <w:rPr>
                <w:rFonts w:eastAsia="Calibri"/>
                <w:color w:val="1F2937"/>
                <w:sz w:val="22"/>
                <w:szCs w:val="22"/>
              </w:rPr>
              <w:t>OnlineBackup</w:t>
            </w:r>
            <w:proofErr w:type="spellEnd"/>
          </w:p>
        </w:tc>
        <w:tc>
          <w:tcPr>
            <w:tcW w:w="3276" w:type="dxa"/>
            <w:shd w:val="clear" w:color="auto" w:fill="EEF2F6"/>
            <w:tcMar>
              <w:top w:w="70" w:type="dxa"/>
              <w:left w:w="100" w:type="dxa"/>
              <w:bottom w:w="70" w:type="dxa"/>
              <w:right w:w="100" w:type="dxa"/>
            </w:tcMar>
          </w:tcPr>
          <w:p w14:paraId="6FC769A1" w14:textId="77777777" w:rsidR="00EE25AA" w:rsidRPr="00586E11" w:rsidRDefault="00000000" w:rsidP="00586E11">
            <w:pPr>
              <w:spacing w:line="276" w:lineRule="auto"/>
              <w:jc w:val="both"/>
              <w:rPr>
                <w:sz w:val="24"/>
                <w:szCs w:val="24"/>
              </w:rPr>
            </w:pPr>
            <w:r w:rsidRPr="00586E11">
              <w:rPr>
                <w:rFonts w:eastAsia="Calibri"/>
                <w:color w:val="1F2937"/>
                <w:sz w:val="22"/>
                <w:szCs w:val="22"/>
              </w:rPr>
              <w:t>0.0271</w:t>
            </w:r>
          </w:p>
        </w:tc>
      </w:tr>
    </w:tbl>
    <w:p w14:paraId="4D0D2DF6" w14:textId="77777777" w:rsidR="00EE25AA" w:rsidRPr="00586E11" w:rsidRDefault="00EE25AA" w:rsidP="00586E11">
      <w:pPr>
        <w:spacing w:after="100" w:line="276" w:lineRule="auto"/>
        <w:jc w:val="both"/>
        <w:rPr>
          <w:sz w:val="24"/>
          <w:szCs w:val="24"/>
        </w:rPr>
      </w:pPr>
    </w:p>
    <w:p w14:paraId="2F06F36E" w14:textId="77777777" w:rsidR="00586E11" w:rsidRPr="00586E11" w:rsidRDefault="00000000" w:rsidP="00586E11">
      <w:pPr>
        <w:spacing w:after="140" w:line="276" w:lineRule="auto"/>
        <w:jc w:val="both"/>
        <w:rPr>
          <w:rFonts w:eastAsia="Calibri"/>
          <w:color w:val="1F2937"/>
          <w:sz w:val="24"/>
          <w:szCs w:val="24"/>
        </w:rPr>
      </w:pPr>
      <w:r w:rsidRPr="00586E11">
        <w:rPr>
          <w:rFonts w:eastAsia="Calibri"/>
          <w:color w:val="1F2937"/>
          <w:sz w:val="24"/>
          <w:szCs w:val="24"/>
        </w:rPr>
        <w:t>Billing-related fields (</w:t>
      </w:r>
      <w:proofErr w:type="spellStart"/>
      <w:r w:rsidRPr="00586E11">
        <w:rPr>
          <w:rFonts w:eastAsia="Calibri"/>
          <w:color w:val="1F2937"/>
          <w:sz w:val="24"/>
          <w:szCs w:val="24"/>
        </w:rPr>
        <w:t>TotalCharges</w:t>
      </w:r>
      <w:proofErr w:type="spellEnd"/>
      <w:r w:rsidRPr="00586E11">
        <w:rPr>
          <w:rFonts w:eastAsia="Calibri"/>
          <w:color w:val="1F2937"/>
          <w:sz w:val="24"/>
          <w:szCs w:val="24"/>
        </w:rPr>
        <w:t xml:space="preserve">, </w:t>
      </w:r>
      <w:proofErr w:type="spellStart"/>
      <w:r w:rsidRPr="00586E11">
        <w:rPr>
          <w:rFonts w:eastAsia="Calibri"/>
          <w:color w:val="1F2937"/>
          <w:sz w:val="24"/>
          <w:szCs w:val="24"/>
        </w:rPr>
        <w:t>MonthlyCharges</w:t>
      </w:r>
      <w:proofErr w:type="spellEnd"/>
      <w:r w:rsidRPr="00586E11">
        <w:rPr>
          <w:rFonts w:eastAsia="Calibri"/>
          <w:color w:val="1F2937"/>
          <w:sz w:val="24"/>
          <w:szCs w:val="24"/>
        </w:rPr>
        <w:t>) and tenure together account for over half of the model's total predictive weight, reinforcing the correlation analysis: how much a customer pays and how long they have stayed are the dominant signals of churn risk, followed by contract commitment and support/service subscriptions.</w:t>
      </w:r>
    </w:p>
    <w:p w14:paraId="2B52623F" w14:textId="796EE9A9" w:rsidR="00EE25AA" w:rsidRPr="00586E11" w:rsidRDefault="00000000" w:rsidP="00586E11">
      <w:pPr>
        <w:spacing w:after="140" w:line="276" w:lineRule="auto"/>
        <w:jc w:val="both"/>
        <w:rPr>
          <w:sz w:val="24"/>
          <w:szCs w:val="24"/>
        </w:rPr>
      </w:pPr>
      <w:r w:rsidRPr="00586E11">
        <w:rPr>
          <w:rFonts w:eastAsia="Calibri"/>
          <w:b/>
          <w:bCs/>
          <w:color w:val="0B1B33"/>
          <w:sz w:val="40"/>
          <w:szCs w:val="40"/>
        </w:rPr>
        <w:t>9. Business Recommendations</w:t>
      </w:r>
    </w:p>
    <w:p w14:paraId="128FC363"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1. Promote long-term contracts: </w:t>
      </w:r>
      <w:r w:rsidRPr="00586E11">
        <w:rPr>
          <w:rFonts w:eastAsia="Calibri"/>
          <w:color w:val="1F2937"/>
          <w:sz w:val="24"/>
          <w:szCs w:val="24"/>
        </w:rPr>
        <w:t>Encourage month-to-month customers to migrate to one- or two-year contracts, given the strong negative correlation between contract length and churn.</w:t>
      </w:r>
    </w:p>
    <w:p w14:paraId="30475ECB"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2. Target retention offers: </w:t>
      </w:r>
      <w:r w:rsidRPr="00586E11">
        <w:rPr>
          <w:rFonts w:eastAsia="Calibri"/>
          <w:color w:val="1F2937"/>
          <w:sz w:val="24"/>
          <w:szCs w:val="24"/>
        </w:rPr>
        <w:t>Proactively offer incentives to high-risk customers — particularly newer, higher-billed accounts identified by the model.</w:t>
      </w:r>
    </w:p>
    <w:p w14:paraId="3D0C6391"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3. Strengthen technical support: </w:t>
      </w:r>
      <w:r w:rsidRPr="00586E11">
        <w:rPr>
          <w:rFonts w:eastAsia="Calibri"/>
          <w:color w:val="1F2937"/>
          <w:sz w:val="24"/>
          <w:szCs w:val="24"/>
        </w:rPr>
        <w:t>Improve and promote tech support services, since customers who subscribe to support show measurably lower churn.</w:t>
      </w:r>
    </w:p>
    <w:p w14:paraId="1F549901"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4. Rebalance pricing for high-charge customers: </w:t>
      </w:r>
      <w:r w:rsidRPr="00586E11">
        <w:rPr>
          <w:rFonts w:eastAsia="Calibri"/>
          <w:color w:val="1F2937"/>
          <w:sz w:val="24"/>
          <w:szCs w:val="24"/>
        </w:rPr>
        <w:t>Offer discounts or loyalty pricing to customers with high monthly charges, the segment most associated with attrition.</w:t>
      </w:r>
    </w:p>
    <w:p w14:paraId="0B7E815A"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5. Build tenure-based loyalty programs: </w:t>
      </w:r>
      <w:r w:rsidRPr="00586E11">
        <w:rPr>
          <w:rFonts w:eastAsia="Calibri"/>
          <w:color w:val="1F2937"/>
          <w:sz w:val="24"/>
          <w:szCs w:val="24"/>
        </w:rPr>
        <w:t>Reward long-tenured customers to reinforce the loyalty already observed in the data.</w:t>
      </w:r>
    </w:p>
    <w:p w14:paraId="6119DE6E" w14:textId="2E373B08" w:rsidR="00586E11" w:rsidRPr="00586E11" w:rsidRDefault="00000000" w:rsidP="00586E11">
      <w:pPr>
        <w:pStyle w:val="ListParagraph"/>
        <w:numPr>
          <w:ilvl w:val="0"/>
          <w:numId w:val="2"/>
        </w:numPr>
        <w:spacing w:after="80" w:line="276" w:lineRule="auto"/>
        <w:jc w:val="both"/>
        <w:rPr>
          <w:sz w:val="24"/>
          <w:szCs w:val="24"/>
        </w:rPr>
      </w:pPr>
      <w:r w:rsidRPr="00586E11">
        <w:rPr>
          <w:rFonts w:eastAsia="Calibri"/>
          <w:b/>
          <w:bCs/>
          <w:color w:val="0B1B33"/>
          <w:sz w:val="24"/>
          <w:szCs w:val="24"/>
        </w:rPr>
        <w:t xml:space="preserve">6. Monitor and engage at-risk customers: </w:t>
      </w:r>
      <w:r w:rsidRPr="00586E11">
        <w:rPr>
          <w:rFonts w:eastAsia="Calibri"/>
          <w:color w:val="1F2937"/>
          <w:sz w:val="24"/>
          <w:szCs w:val="24"/>
        </w:rPr>
        <w:t>Use the trained model's churn-risk scores to flag and proactively engage customers before they leave.</w:t>
      </w:r>
    </w:p>
    <w:p w14:paraId="7F4779AC" w14:textId="119D8CFF" w:rsidR="00EE25AA" w:rsidRPr="00586E11" w:rsidRDefault="00000000" w:rsidP="00586E11">
      <w:pPr>
        <w:pStyle w:val="Heading1"/>
        <w:pBdr>
          <w:bottom w:val="single" w:sz="12" w:space="4" w:color="1CA6C9"/>
        </w:pBdr>
        <w:spacing w:before="360" w:after="180" w:line="276" w:lineRule="auto"/>
        <w:jc w:val="both"/>
        <w:rPr>
          <w:sz w:val="40"/>
          <w:szCs w:val="40"/>
        </w:rPr>
      </w:pPr>
      <w:r w:rsidRPr="00586E11">
        <w:rPr>
          <w:rFonts w:eastAsia="Calibri"/>
          <w:b/>
          <w:bCs/>
          <w:color w:val="0B1B33"/>
          <w:sz w:val="40"/>
          <w:szCs w:val="40"/>
        </w:rPr>
        <w:lastRenderedPageBreak/>
        <w:t>10. Conclusion &amp; Next Steps</w:t>
      </w:r>
    </w:p>
    <w:p w14:paraId="7413BFE1" w14:textId="77777777" w:rsidR="00EE25AA" w:rsidRPr="00586E11" w:rsidRDefault="00000000" w:rsidP="00586E11">
      <w:pPr>
        <w:spacing w:after="140" w:line="276" w:lineRule="auto"/>
        <w:jc w:val="both"/>
        <w:rPr>
          <w:sz w:val="24"/>
          <w:szCs w:val="24"/>
        </w:rPr>
      </w:pPr>
      <w:r w:rsidRPr="00586E11">
        <w:rPr>
          <w:rFonts w:eastAsia="Calibri"/>
          <w:color w:val="1F2937"/>
          <w:sz w:val="24"/>
          <w:szCs w:val="24"/>
        </w:rPr>
        <w:t>This project established a complete, reproducible pipeline — from raw data ingestion through cleaning, EDA, feature engineering, model training, and interpretability analysis — culminating in a cleaned dataset (cleaned_telco_churn.csv) and a trained Logistic Regression/Random Forest model pair ready for deployment or further refinement.</w:t>
      </w:r>
    </w:p>
    <w:p w14:paraId="34B51971" w14:textId="77777777" w:rsidR="00EE25AA" w:rsidRPr="00586E11" w:rsidRDefault="00000000" w:rsidP="00586E11">
      <w:pPr>
        <w:pStyle w:val="Heading2"/>
        <w:spacing w:before="260" w:after="120" w:line="276" w:lineRule="auto"/>
        <w:jc w:val="both"/>
        <w:rPr>
          <w:sz w:val="32"/>
          <w:szCs w:val="32"/>
        </w:rPr>
      </w:pPr>
      <w:r w:rsidRPr="00586E11">
        <w:rPr>
          <w:rFonts w:eastAsia="Calibri"/>
          <w:b/>
          <w:bCs/>
          <w:color w:val="1CA6C9"/>
          <w:sz w:val="32"/>
          <w:szCs w:val="32"/>
        </w:rPr>
        <w:t>10.1 Suggested Next Steps</w:t>
      </w:r>
    </w:p>
    <w:p w14:paraId="229DE3E3"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Address class imbalance directly with techniques such as SMOTE or class-weighted loss functions to improve recall on the churned class.</w:t>
      </w:r>
    </w:p>
    <w:p w14:paraId="1E3C3B28"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 xml:space="preserve">Test gradient-boosted models (e.g., </w:t>
      </w:r>
      <w:proofErr w:type="spellStart"/>
      <w:r w:rsidRPr="00586E11">
        <w:rPr>
          <w:rFonts w:eastAsia="Calibri"/>
          <w:color w:val="1F2937"/>
          <w:sz w:val="24"/>
          <w:szCs w:val="24"/>
        </w:rPr>
        <w:t>XGBoost</w:t>
      </w:r>
      <w:proofErr w:type="spellEnd"/>
      <w:r w:rsidRPr="00586E11">
        <w:rPr>
          <w:rFonts w:eastAsia="Calibri"/>
          <w:color w:val="1F2937"/>
          <w:sz w:val="24"/>
          <w:szCs w:val="24"/>
        </w:rPr>
        <w:t xml:space="preserve">, </w:t>
      </w:r>
      <w:proofErr w:type="spellStart"/>
      <w:r w:rsidRPr="00586E11">
        <w:rPr>
          <w:rFonts w:eastAsia="Calibri"/>
          <w:color w:val="1F2937"/>
          <w:sz w:val="24"/>
          <w:szCs w:val="24"/>
        </w:rPr>
        <w:t>LightGBM</w:t>
      </w:r>
      <w:proofErr w:type="spellEnd"/>
      <w:r w:rsidRPr="00586E11">
        <w:rPr>
          <w:rFonts w:eastAsia="Calibri"/>
          <w:color w:val="1F2937"/>
          <w:sz w:val="24"/>
          <w:szCs w:val="24"/>
        </w:rPr>
        <w:t>) which often outperform Random Forest and Logistic Regression on tabular churn data.</w:t>
      </w:r>
    </w:p>
    <w:p w14:paraId="07B63025"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Tune hyperparameters (e.g., via grid or random search) for the top-performing models.</w:t>
      </w:r>
    </w:p>
    <w:p w14:paraId="7361C146"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Deploy the model behind a scoring pipeline that flags at-risk customers for the retention team on a recurring basis.</w:t>
      </w:r>
    </w:p>
    <w:p w14:paraId="08407F5D" w14:textId="77777777" w:rsidR="00EE25AA" w:rsidRPr="00586E11" w:rsidRDefault="00000000" w:rsidP="00586E11">
      <w:pPr>
        <w:pStyle w:val="ListParagraph"/>
        <w:numPr>
          <w:ilvl w:val="0"/>
          <w:numId w:val="2"/>
        </w:numPr>
        <w:spacing w:after="80" w:line="276" w:lineRule="auto"/>
        <w:jc w:val="both"/>
        <w:rPr>
          <w:sz w:val="24"/>
          <w:szCs w:val="24"/>
        </w:rPr>
      </w:pPr>
      <w:r w:rsidRPr="00586E11">
        <w:rPr>
          <w:rFonts w:eastAsia="Calibri"/>
          <w:color w:val="1F2937"/>
          <w:sz w:val="24"/>
          <w:szCs w:val="24"/>
        </w:rPr>
        <w:t>Periodically retrain the model as new customer and billing data becomes available.</w:t>
      </w:r>
    </w:p>
    <w:sectPr w:rsidR="00EE25AA" w:rsidRPr="00586E11" w:rsidSect="007356AA">
      <w:headerReference w:type="default" r:id="rId7"/>
      <w:footerReference w:type="default" r:id="rId8"/>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19221" w14:textId="77777777" w:rsidR="00557515" w:rsidRDefault="00557515">
      <w:r>
        <w:separator/>
      </w:r>
    </w:p>
  </w:endnote>
  <w:endnote w:type="continuationSeparator" w:id="0">
    <w:p w14:paraId="067B7412" w14:textId="77777777" w:rsidR="00557515" w:rsidRDefault="00557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E6BB" w14:textId="56D1FF9B" w:rsidR="00EE25AA" w:rsidRDefault="00EE25A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D7916" w14:textId="77777777" w:rsidR="00557515" w:rsidRDefault="00557515">
      <w:r>
        <w:separator/>
      </w:r>
    </w:p>
  </w:footnote>
  <w:footnote w:type="continuationSeparator" w:id="0">
    <w:p w14:paraId="397C6C52" w14:textId="77777777" w:rsidR="00557515" w:rsidRDefault="005575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BB86" w14:textId="1D905C87" w:rsidR="00EE25AA" w:rsidRDefault="00EE25A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87E"/>
    <w:multiLevelType w:val="hybridMultilevel"/>
    <w:tmpl w:val="C52E176C"/>
    <w:lvl w:ilvl="0" w:tplc="119AAFA6">
      <w:start w:val="1"/>
      <w:numFmt w:val="bullet"/>
      <w:lvlText w:val="●"/>
      <w:lvlJc w:val="left"/>
      <w:pPr>
        <w:ind w:left="720" w:hanging="360"/>
      </w:pPr>
    </w:lvl>
    <w:lvl w:ilvl="1" w:tplc="027EF9F8">
      <w:start w:val="1"/>
      <w:numFmt w:val="bullet"/>
      <w:lvlText w:val="○"/>
      <w:lvlJc w:val="left"/>
      <w:pPr>
        <w:ind w:left="1440" w:hanging="360"/>
      </w:pPr>
    </w:lvl>
    <w:lvl w:ilvl="2" w:tplc="4CF82B08">
      <w:start w:val="1"/>
      <w:numFmt w:val="bullet"/>
      <w:lvlText w:val="■"/>
      <w:lvlJc w:val="left"/>
      <w:pPr>
        <w:ind w:left="2160" w:hanging="360"/>
      </w:pPr>
    </w:lvl>
    <w:lvl w:ilvl="3" w:tplc="2DFEBF50">
      <w:start w:val="1"/>
      <w:numFmt w:val="bullet"/>
      <w:lvlText w:val="●"/>
      <w:lvlJc w:val="left"/>
      <w:pPr>
        <w:ind w:left="2880" w:hanging="360"/>
      </w:pPr>
    </w:lvl>
    <w:lvl w:ilvl="4" w:tplc="1AE4F9EA">
      <w:start w:val="1"/>
      <w:numFmt w:val="bullet"/>
      <w:lvlText w:val="○"/>
      <w:lvlJc w:val="left"/>
      <w:pPr>
        <w:ind w:left="3600" w:hanging="360"/>
      </w:pPr>
    </w:lvl>
    <w:lvl w:ilvl="5" w:tplc="165C199A">
      <w:start w:val="1"/>
      <w:numFmt w:val="bullet"/>
      <w:lvlText w:val="■"/>
      <w:lvlJc w:val="left"/>
      <w:pPr>
        <w:ind w:left="4320" w:hanging="360"/>
      </w:pPr>
    </w:lvl>
    <w:lvl w:ilvl="6" w:tplc="7E6A12C8">
      <w:start w:val="1"/>
      <w:numFmt w:val="bullet"/>
      <w:lvlText w:val="●"/>
      <w:lvlJc w:val="left"/>
      <w:pPr>
        <w:ind w:left="5040" w:hanging="360"/>
      </w:pPr>
    </w:lvl>
    <w:lvl w:ilvl="7" w:tplc="C7905552">
      <w:start w:val="1"/>
      <w:numFmt w:val="bullet"/>
      <w:lvlText w:val="●"/>
      <w:lvlJc w:val="left"/>
      <w:pPr>
        <w:ind w:left="5760" w:hanging="360"/>
      </w:pPr>
    </w:lvl>
    <w:lvl w:ilvl="8" w:tplc="9D6CC372">
      <w:start w:val="1"/>
      <w:numFmt w:val="bullet"/>
      <w:lvlText w:val="●"/>
      <w:lvlJc w:val="left"/>
      <w:pPr>
        <w:ind w:left="6480" w:hanging="360"/>
      </w:pPr>
    </w:lvl>
  </w:abstractNum>
  <w:abstractNum w:abstractNumId="1" w15:restartNumberingAfterBreak="0">
    <w:nsid w:val="2A595E4C"/>
    <w:multiLevelType w:val="hybridMultilevel"/>
    <w:tmpl w:val="A336E8EA"/>
    <w:lvl w:ilvl="0" w:tplc="E9C481EA">
      <w:start w:val="1"/>
      <w:numFmt w:val="bullet"/>
      <w:lvlText w:val="•"/>
      <w:lvlJc w:val="left"/>
      <w:pPr>
        <w:ind w:left="431" w:hanging="259"/>
      </w:pPr>
    </w:lvl>
    <w:lvl w:ilvl="1" w:tplc="919A2AFA">
      <w:start w:val="1"/>
      <w:numFmt w:val="bullet"/>
      <w:lvlText w:val="◦"/>
      <w:lvlJc w:val="left"/>
      <w:pPr>
        <w:ind w:left="863" w:hanging="259"/>
      </w:pPr>
    </w:lvl>
    <w:lvl w:ilvl="2" w:tplc="44DC3776">
      <w:numFmt w:val="decimal"/>
      <w:lvlText w:val=""/>
      <w:lvlJc w:val="left"/>
    </w:lvl>
    <w:lvl w:ilvl="3" w:tplc="2C1A2DD4">
      <w:numFmt w:val="decimal"/>
      <w:lvlText w:val=""/>
      <w:lvlJc w:val="left"/>
    </w:lvl>
    <w:lvl w:ilvl="4" w:tplc="6A26C63C">
      <w:numFmt w:val="decimal"/>
      <w:lvlText w:val=""/>
      <w:lvlJc w:val="left"/>
    </w:lvl>
    <w:lvl w:ilvl="5" w:tplc="6D024114">
      <w:numFmt w:val="decimal"/>
      <w:lvlText w:val=""/>
      <w:lvlJc w:val="left"/>
    </w:lvl>
    <w:lvl w:ilvl="6" w:tplc="FD02CA68">
      <w:numFmt w:val="decimal"/>
      <w:lvlText w:val=""/>
      <w:lvlJc w:val="left"/>
    </w:lvl>
    <w:lvl w:ilvl="7" w:tplc="8DFCA018">
      <w:numFmt w:val="decimal"/>
      <w:lvlText w:val=""/>
      <w:lvlJc w:val="left"/>
    </w:lvl>
    <w:lvl w:ilvl="8" w:tplc="232CB27A">
      <w:numFmt w:val="decimal"/>
      <w:lvlText w:val=""/>
      <w:lvlJc w:val="left"/>
    </w:lvl>
  </w:abstractNum>
  <w:num w:numId="1" w16cid:durableId="1081869232">
    <w:abstractNumId w:val="0"/>
    <w:lvlOverride w:ilvl="0">
      <w:startOverride w:val="1"/>
    </w:lvlOverride>
  </w:num>
  <w:num w:numId="2" w16cid:durableId="14222162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AA"/>
    <w:rsid w:val="00557515"/>
    <w:rsid w:val="00586E11"/>
    <w:rsid w:val="0069425D"/>
    <w:rsid w:val="007356AA"/>
    <w:rsid w:val="00EE25A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5864"/>
  <w15:docId w15:val="{235274CF-BAEA-4BD0-975F-D26BF0C1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6E11"/>
    <w:pPr>
      <w:tabs>
        <w:tab w:val="center" w:pos="4680"/>
        <w:tab w:val="right" w:pos="9360"/>
      </w:tabs>
    </w:pPr>
  </w:style>
  <w:style w:type="character" w:customStyle="1" w:styleId="HeaderChar">
    <w:name w:val="Header Char"/>
    <w:basedOn w:val="DefaultParagraphFont"/>
    <w:link w:val="Header"/>
    <w:uiPriority w:val="99"/>
    <w:rsid w:val="00586E11"/>
  </w:style>
  <w:style w:type="paragraph" w:styleId="Footer">
    <w:name w:val="footer"/>
    <w:basedOn w:val="Normal"/>
    <w:link w:val="FooterChar"/>
    <w:uiPriority w:val="99"/>
    <w:unhideWhenUsed/>
    <w:rsid w:val="00586E11"/>
    <w:pPr>
      <w:tabs>
        <w:tab w:val="center" w:pos="4680"/>
        <w:tab w:val="right" w:pos="9360"/>
      </w:tabs>
    </w:pPr>
  </w:style>
  <w:style w:type="character" w:customStyle="1" w:styleId="FooterChar">
    <w:name w:val="Footer Char"/>
    <w:basedOn w:val="DefaultParagraphFont"/>
    <w:link w:val="Footer"/>
    <w:uiPriority w:val="99"/>
    <w:rsid w:val="00586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1690</Words>
  <Characters>9634</Characters>
  <Application>Microsoft Office Word</Application>
  <DocSecurity>0</DocSecurity>
  <Lines>80</Lines>
  <Paragraphs>22</Paragraphs>
  <ScaleCrop>false</ScaleCrop>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vineeth kumar</cp:lastModifiedBy>
  <cp:revision>8</cp:revision>
  <dcterms:created xsi:type="dcterms:W3CDTF">2026-07-01T06:11:00Z</dcterms:created>
  <dcterms:modified xsi:type="dcterms:W3CDTF">2026-07-01T06:25:00Z</dcterms:modified>
</cp:coreProperties>
</file>