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45B901FB" w:rsidR="00E03E13" w:rsidRDefault="00E03E13" w:rsidP="00911D09">
      <w:pPr>
        <w:ind w:left="3545"/>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7467A0">
        <w:rPr>
          <w:rFonts w:ascii="Times New Roman" w:hAnsi="Times New Roman" w:cs="Times New Roman"/>
        </w:rPr>
        <w:t>Aashish Suryawanshi</w:t>
      </w:r>
    </w:p>
    <w:p w14:paraId="2E4A25A9" w14:textId="631B42CB" w:rsidR="00E03E13" w:rsidRDefault="00E03E13" w:rsidP="00911D09">
      <w:pPr>
        <w:ind w:left="3545"/>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7467A0">
        <w:rPr>
          <w:rFonts w:ascii="Times New Roman" w:hAnsi="Times New Roman" w:cs="Times New Roman"/>
        </w:rPr>
        <w:t>21</w:t>
      </w:r>
    </w:p>
    <w:p w14:paraId="50CE90A0" w14:textId="780AABFA" w:rsidR="00E03E13" w:rsidRDefault="00E03E13" w:rsidP="00911D09">
      <w:pPr>
        <w:ind w:left="3545"/>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29A35D78" w14:textId="77777777" w:rsidR="00911D09" w:rsidRDefault="00911D09" w:rsidP="00911D09">
      <w:pPr>
        <w:ind w:left="3545"/>
        <w:rPr>
          <w:rFonts w:ascii="Times New Roman" w:hAnsi="Times New Roman" w:cs="Times New Roman"/>
        </w:rPr>
      </w:pPr>
    </w:p>
    <w:p w14:paraId="5EC1E907" w14:textId="0D153147" w:rsidR="00E03E13" w:rsidRPr="00990C08" w:rsidRDefault="00E03E13" w:rsidP="00E03E13">
      <w:pPr>
        <w:ind w:left="3545"/>
        <w:rPr>
          <w:rFonts w:ascii="Times New Roman" w:hAnsi="Times New Roman" w:cs="Times New Roman"/>
          <w:b/>
          <w:bCs/>
          <w:sz w:val="32"/>
          <w:szCs w:val="32"/>
          <w:u w:val="single"/>
        </w:rPr>
      </w:pPr>
      <w:r w:rsidRPr="00990C08">
        <w:rPr>
          <w:rFonts w:ascii="Times New Roman" w:hAnsi="Times New Roman" w:cs="Times New Roman"/>
          <w:b/>
          <w:bCs/>
          <w:sz w:val="32"/>
          <w:szCs w:val="32"/>
          <w:u w:val="single"/>
        </w:rPr>
        <w:t xml:space="preserve">Assignment </w:t>
      </w:r>
      <w:r w:rsidR="00D25FF9" w:rsidRPr="00990C08">
        <w:rPr>
          <w:rFonts w:ascii="Times New Roman" w:hAnsi="Times New Roman" w:cs="Times New Roman"/>
          <w:b/>
          <w:bCs/>
          <w:sz w:val="32"/>
          <w:szCs w:val="32"/>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21490360" w14:textId="77777777" w:rsidR="002C64D8" w:rsidRPr="00911D09" w:rsidRDefault="002C64D8" w:rsidP="002C64D8">
      <w:pPr>
        <w:ind w:left="720"/>
        <w:rPr>
          <w:rFonts w:ascii="Times New Roman" w:hAnsi="Times New Roman" w:cs="Times New Roman"/>
        </w:rPr>
      </w:pP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Software: Google Colab</w:t>
      </w:r>
    </w:p>
    <w:p w14:paraId="492B6386" w14:textId="77777777" w:rsid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42494A24" w14:textId="77777777" w:rsidR="002C64D8" w:rsidRPr="00911D09" w:rsidRDefault="002C64D8" w:rsidP="002C64D8">
      <w:pPr>
        <w:ind w:left="720"/>
        <w:rPr>
          <w:rFonts w:ascii="Times New Roman" w:hAnsi="Times New Roman" w:cs="Times New Roman"/>
        </w:rPr>
      </w:pP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Data analysis involves summarizing, visualizing, and refining datasets for effective modeling.</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01883C30" w14:textId="77777777" w:rsidR="002C64D8" w:rsidRPr="00911D09" w:rsidRDefault="002C64D8" w:rsidP="002C64D8">
      <w:pPr>
        <w:ind w:left="720"/>
        <w:rPr>
          <w:rFonts w:ascii="Times New Roman" w:hAnsi="Times New Roman" w:cs="Times New Roman"/>
        </w:rPr>
      </w:pP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Utilize histograms and other visualization techniques to analyze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lastRenderedPageBreak/>
        <w:t>Train and assess the model using relevant performance metrics.</w:t>
      </w:r>
    </w:p>
    <w:p w14:paraId="70DE1A2E" w14:textId="77777777" w:rsidR="002C64D8" w:rsidRPr="00911D09" w:rsidRDefault="002C64D8" w:rsidP="002C64D8">
      <w:pPr>
        <w:ind w:left="1440"/>
        <w:rPr>
          <w:rFonts w:ascii="Times New Roman" w:hAnsi="Times New Roman" w:cs="Times New Roman"/>
        </w:rPr>
      </w:pP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Enhances predictive model accuracy through effective preprocessing.</w:t>
      </w:r>
    </w:p>
    <w:p w14:paraId="440B5536" w14:textId="77777777" w:rsid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6010209F" w14:textId="77777777" w:rsidR="002C64D8" w:rsidRPr="00911D09" w:rsidRDefault="002C64D8" w:rsidP="002C64D8">
      <w:pPr>
        <w:ind w:left="720"/>
        <w:rPr>
          <w:rFonts w:ascii="Times New Roman" w:hAnsi="Times New Roman" w:cs="Times New Roman"/>
        </w:rPr>
      </w:pP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lastRenderedPageBreak/>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2C64D8"/>
    <w:rsid w:val="00315D9B"/>
    <w:rsid w:val="00435199"/>
    <w:rsid w:val="007467A0"/>
    <w:rsid w:val="00753413"/>
    <w:rsid w:val="008166BC"/>
    <w:rsid w:val="00832F43"/>
    <w:rsid w:val="008E0C2C"/>
    <w:rsid w:val="008E399A"/>
    <w:rsid w:val="00911D09"/>
    <w:rsid w:val="00990C08"/>
    <w:rsid w:val="009C07AA"/>
    <w:rsid w:val="00A16B6A"/>
    <w:rsid w:val="00A45294"/>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Aashish Suryawanshi</cp:lastModifiedBy>
  <cp:revision>9</cp:revision>
  <cp:lastPrinted>1899-12-31T18:30:00Z</cp:lastPrinted>
  <dcterms:created xsi:type="dcterms:W3CDTF">2025-02-18T11:17:00Z</dcterms:created>
  <dcterms:modified xsi:type="dcterms:W3CDTF">2025-04-07T18:12:00Z</dcterms:modified>
</cp:coreProperties>
</file>