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36EB8F">
      <w:pPr>
        <w:rPr>
          <w:rFonts w:hint="default"/>
          <w:sz w:val="24"/>
          <w:szCs w:val="24"/>
          <w:lang w:val="en-IN"/>
        </w:rPr>
      </w:pPr>
      <w:r>
        <w:rPr>
          <w:rFonts w:hint="default"/>
          <w:b/>
          <w:bCs/>
          <w:sz w:val="24"/>
          <w:szCs w:val="24"/>
          <w:lang w:val="en-IN"/>
        </w:rPr>
        <w:t>DOCKING_ANALYSIS</w:t>
      </w:r>
    </w:p>
    <w:p w14:paraId="018B65D4">
      <w:pPr>
        <w:rPr>
          <w:rFonts w:hint="default"/>
          <w:sz w:val="24"/>
          <w:szCs w:val="24"/>
          <w:lang w:val="en-IN"/>
        </w:rPr>
      </w:pPr>
    </w:p>
    <w:p w14:paraId="0E09058D">
      <w:pPr>
        <w:numPr>
          <w:ilvl w:val="0"/>
          <w:numId w:val="1"/>
        </w:numPr>
        <w:rPr>
          <w:rFonts w:hint="default"/>
          <w:sz w:val="24"/>
          <w:szCs w:val="24"/>
          <w:lang w:val="en-IN"/>
        </w:rPr>
      </w:pPr>
      <w:r>
        <w:rPr>
          <w:rFonts w:hint="default"/>
          <w:b/>
          <w:bCs/>
          <w:sz w:val="24"/>
          <w:szCs w:val="24"/>
          <w:lang w:val="en-IN"/>
        </w:rPr>
        <w:t>Title</w:t>
      </w:r>
    </w:p>
    <w:p w14:paraId="6414CB0A">
      <w:pPr>
        <w:rPr>
          <w:rFonts w:hint="default"/>
          <w:sz w:val="13"/>
          <w:szCs w:val="13"/>
          <w:lang w:val="en-IN"/>
        </w:rPr>
      </w:pPr>
    </w:p>
    <w:p w14:paraId="1FB92D48">
      <w:pPr>
        <w:rPr>
          <w:rFonts w:hint="default"/>
          <w:sz w:val="24"/>
          <w:szCs w:val="24"/>
          <w:lang w:val="en-IN"/>
        </w:rPr>
      </w:pPr>
      <w:r>
        <w:rPr>
          <w:rFonts w:hint="default"/>
          <w:sz w:val="24"/>
          <w:szCs w:val="24"/>
          <w:lang w:val="en-IN"/>
        </w:rPr>
        <w:t>PC(Phosphorylcholine) docked with human gene OLR1(Oxidised low density lipoprotein receptor 1).</w:t>
      </w:r>
    </w:p>
    <w:p w14:paraId="713DA9F4">
      <w:pPr>
        <w:rPr>
          <w:rFonts w:hint="default"/>
          <w:sz w:val="24"/>
          <w:szCs w:val="24"/>
          <w:lang w:val="en-IN"/>
        </w:rPr>
      </w:pPr>
    </w:p>
    <w:p w14:paraId="0EB91F2A">
      <w:pPr>
        <w:numPr>
          <w:ilvl w:val="0"/>
          <w:numId w:val="1"/>
        </w:numPr>
        <w:ind w:left="0" w:leftChars="0" w:firstLine="0" w:firstLineChars="0"/>
        <w:rPr>
          <w:rFonts w:hint="default"/>
          <w:b/>
          <w:bCs/>
          <w:sz w:val="24"/>
          <w:szCs w:val="24"/>
          <w:lang w:val="en-IN"/>
        </w:rPr>
      </w:pPr>
      <w:r>
        <w:rPr>
          <w:rFonts w:hint="default"/>
          <w:b/>
          <w:bCs/>
          <w:sz w:val="24"/>
          <w:szCs w:val="24"/>
          <w:lang w:val="en-IN"/>
        </w:rPr>
        <w:t>Materials &amp; Methods</w:t>
      </w:r>
    </w:p>
    <w:p w14:paraId="0676F099">
      <w:pPr>
        <w:rPr>
          <w:rFonts w:hint="default"/>
          <w:sz w:val="13"/>
          <w:szCs w:val="13"/>
          <w:lang w:val="en-IN"/>
        </w:rPr>
      </w:pPr>
    </w:p>
    <w:p w14:paraId="1744CF01">
      <w:pPr>
        <w:numPr>
          <w:ilvl w:val="1"/>
          <w:numId w:val="1"/>
        </w:numPr>
        <w:rPr>
          <w:rFonts w:hint="default"/>
          <w:b/>
          <w:bCs/>
          <w:sz w:val="24"/>
          <w:szCs w:val="24"/>
          <w:lang w:val="en-IN"/>
        </w:rPr>
      </w:pPr>
      <w:r>
        <w:rPr>
          <w:rFonts w:hint="default"/>
          <w:b/>
          <w:bCs/>
          <w:sz w:val="24"/>
          <w:szCs w:val="24"/>
          <w:lang w:val="en-IN"/>
        </w:rPr>
        <w:t>Selection of Protein and ligand</w:t>
      </w:r>
    </w:p>
    <w:p w14:paraId="2D1243A4">
      <w:pPr>
        <w:numPr>
          <w:numId w:val="0"/>
        </w:numPr>
        <w:ind w:leftChars="0"/>
        <w:rPr>
          <w:rFonts w:hint="default"/>
          <w:sz w:val="13"/>
          <w:szCs w:val="13"/>
          <w:lang w:val="en-IN"/>
        </w:rPr>
      </w:pPr>
    </w:p>
    <w:p w14:paraId="5D09F538">
      <w:pPr>
        <w:numPr>
          <w:numId w:val="0"/>
        </w:numPr>
        <w:ind w:leftChars="0"/>
        <w:rPr>
          <w:rFonts w:hint="default"/>
          <w:sz w:val="24"/>
          <w:szCs w:val="24"/>
          <w:lang w:val="en-IN"/>
        </w:rPr>
      </w:pPr>
      <w:r>
        <w:rPr>
          <w:rFonts w:hint="default"/>
          <w:sz w:val="24"/>
          <w:szCs w:val="24"/>
          <w:lang w:val="en-IN"/>
        </w:rPr>
        <w:t>The structure of PC(Phosphorylcholine) was extracted from PubChem with CID 135437, and the structure of OLR1 gene was obtained from PDB database with PDB ID 1YPQ.</w:t>
      </w:r>
    </w:p>
    <w:p w14:paraId="68264C3C">
      <w:pPr>
        <w:numPr>
          <w:numId w:val="0"/>
        </w:numPr>
        <w:ind w:leftChars="0"/>
        <w:rPr>
          <w:rFonts w:hint="default"/>
          <w:sz w:val="24"/>
          <w:szCs w:val="24"/>
          <w:lang w:val="en-IN"/>
        </w:rPr>
      </w:pPr>
    </w:p>
    <w:p w14:paraId="5337563A">
      <w:pPr>
        <w:numPr>
          <w:ilvl w:val="1"/>
          <w:numId w:val="1"/>
        </w:numPr>
        <w:ind w:left="0" w:leftChars="0" w:firstLine="0" w:firstLineChars="0"/>
        <w:rPr>
          <w:rFonts w:hint="default"/>
          <w:b/>
          <w:bCs/>
          <w:sz w:val="24"/>
          <w:szCs w:val="24"/>
          <w:lang w:val="en-IN"/>
        </w:rPr>
      </w:pPr>
      <w:r>
        <w:rPr>
          <w:rFonts w:hint="default"/>
          <w:b/>
          <w:bCs/>
          <w:sz w:val="24"/>
          <w:szCs w:val="24"/>
          <w:lang w:val="en-IN"/>
        </w:rPr>
        <w:t>Preparation of Protein and ligand for docking</w:t>
      </w:r>
    </w:p>
    <w:p w14:paraId="568ADB66">
      <w:pPr>
        <w:numPr>
          <w:numId w:val="0"/>
        </w:numPr>
        <w:ind w:leftChars="0"/>
        <w:rPr>
          <w:rFonts w:hint="default"/>
          <w:b/>
          <w:bCs/>
          <w:sz w:val="13"/>
          <w:szCs w:val="13"/>
          <w:lang w:val="en-IN"/>
        </w:rPr>
      </w:pPr>
    </w:p>
    <w:p w14:paraId="71F4911E">
      <w:pPr>
        <w:numPr>
          <w:numId w:val="0"/>
        </w:numPr>
        <w:ind w:leftChars="0"/>
        <w:rPr>
          <w:rFonts w:hint="default"/>
          <w:b w:val="0"/>
          <w:bCs w:val="0"/>
          <w:sz w:val="24"/>
          <w:szCs w:val="24"/>
          <w:lang w:val="en-IN"/>
        </w:rPr>
      </w:pPr>
      <w:r>
        <w:rPr>
          <w:rFonts w:hint="default"/>
          <w:b w:val="0"/>
          <w:bCs w:val="0"/>
          <w:sz w:val="24"/>
          <w:szCs w:val="24"/>
          <w:lang w:val="en-IN"/>
        </w:rPr>
        <w:t>The preparation of final structure of PC for docking was done using Autodock tools/ MGL tools which was initiated with removing water molecules from the structure, addition of polar hydrogen bonds to the structure, and finally adding Kollman charges to the structure, making it completely ready for further studies. The structure was saved in PDBQT format.</w:t>
      </w:r>
    </w:p>
    <w:p w14:paraId="03F4BFEF">
      <w:pPr>
        <w:numPr>
          <w:numId w:val="0"/>
        </w:numPr>
        <w:ind w:leftChars="0"/>
        <w:rPr>
          <w:rFonts w:hint="default"/>
          <w:b w:val="0"/>
          <w:bCs w:val="0"/>
          <w:sz w:val="24"/>
          <w:szCs w:val="24"/>
          <w:lang w:val="en-IN"/>
        </w:rPr>
      </w:pPr>
    </w:p>
    <w:p w14:paraId="7563EB48">
      <w:pPr>
        <w:numPr>
          <w:ilvl w:val="1"/>
          <w:numId w:val="1"/>
        </w:numPr>
        <w:ind w:left="0" w:leftChars="0" w:firstLine="0" w:firstLineChars="0"/>
        <w:rPr>
          <w:rFonts w:hint="default"/>
          <w:b/>
          <w:bCs/>
          <w:sz w:val="24"/>
          <w:szCs w:val="24"/>
          <w:lang w:val="en-IN"/>
        </w:rPr>
      </w:pPr>
      <w:r>
        <w:rPr>
          <w:rFonts w:hint="default"/>
          <w:b/>
          <w:bCs/>
          <w:sz w:val="24"/>
          <w:szCs w:val="24"/>
          <w:lang w:val="en-IN"/>
        </w:rPr>
        <w:t>Docking</w:t>
      </w:r>
    </w:p>
    <w:p w14:paraId="13DB5BCF">
      <w:pPr>
        <w:numPr>
          <w:numId w:val="0"/>
        </w:numPr>
        <w:ind w:leftChars="0"/>
        <w:rPr>
          <w:rFonts w:hint="default"/>
          <w:b/>
          <w:bCs/>
          <w:sz w:val="13"/>
          <w:szCs w:val="13"/>
          <w:lang w:val="en-IN"/>
        </w:rPr>
      </w:pPr>
    </w:p>
    <w:p w14:paraId="6D664DF8">
      <w:pPr>
        <w:numPr>
          <w:numId w:val="0"/>
        </w:numPr>
        <w:ind w:leftChars="0"/>
        <w:rPr>
          <w:rFonts w:hint="default"/>
          <w:b w:val="0"/>
          <w:bCs w:val="0"/>
          <w:sz w:val="24"/>
          <w:szCs w:val="24"/>
          <w:lang w:val="en-IN"/>
        </w:rPr>
      </w:pPr>
      <w:r>
        <w:rPr>
          <w:rFonts w:hint="default"/>
          <w:b w:val="0"/>
          <w:bCs w:val="0"/>
          <w:sz w:val="24"/>
          <w:szCs w:val="24"/>
          <w:lang w:val="en-IN"/>
        </w:rPr>
        <w:t>Once the final structure is prepared, we take both the structures and generate a grid-box for docking to be done. After this we will be making a config file, where all the information about docking will be present. Like the name of protein and ligand structure file generated, dimensions of the grid-box where the docking will be done, size of the grid box, energy range between the models, and the exhaustiveness of docking. Then we added the prompt for docking in AutoDock Vina by adding the path where the docking results will be predicted and from where the structures file will be taken.</w:t>
      </w:r>
    </w:p>
    <w:p w14:paraId="2472B20B">
      <w:pPr>
        <w:numPr>
          <w:numId w:val="0"/>
        </w:numPr>
        <w:ind w:leftChars="0"/>
        <w:rPr>
          <w:rFonts w:hint="default"/>
          <w:b w:val="0"/>
          <w:bCs w:val="0"/>
          <w:sz w:val="24"/>
          <w:szCs w:val="24"/>
          <w:lang w:val="en-IN"/>
        </w:rPr>
      </w:pPr>
    </w:p>
    <w:p w14:paraId="3BAFFC46">
      <w:pPr>
        <w:numPr>
          <w:ilvl w:val="0"/>
          <w:numId w:val="1"/>
        </w:numPr>
        <w:ind w:left="0" w:leftChars="0" w:firstLine="0" w:firstLineChars="0"/>
        <w:rPr>
          <w:rFonts w:hint="default"/>
          <w:b/>
          <w:bCs/>
          <w:sz w:val="24"/>
          <w:szCs w:val="24"/>
          <w:lang w:val="en-IN"/>
        </w:rPr>
      </w:pPr>
      <w:r>
        <w:rPr>
          <w:rFonts w:hint="default"/>
          <w:b/>
          <w:bCs/>
          <w:sz w:val="24"/>
          <w:szCs w:val="24"/>
          <w:lang w:val="en-IN"/>
        </w:rPr>
        <w:t>Results &amp; Discussions</w:t>
      </w:r>
    </w:p>
    <w:p w14:paraId="61BA943E">
      <w:pPr>
        <w:numPr>
          <w:numId w:val="0"/>
        </w:numPr>
        <w:ind w:leftChars="0"/>
        <w:rPr>
          <w:rFonts w:hint="default"/>
          <w:b w:val="0"/>
          <w:bCs w:val="0"/>
          <w:sz w:val="13"/>
          <w:szCs w:val="13"/>
          <w:lang w:val="en-IN"/>
        </w:rPr>
      </w:pPr>
    </w:p>
    <w:p w14:paraId="79DCE6A9">
      <w:pPr>
        <w:numPr>
          <w:numId w:val="0"/>
        </w:numPr>
        <w:ind w:leftChars="0"/>
        <w:rPr>
          <w:rFonts w:hint="default" w:ascii="Calibri"/>
          <w:b w:val="0"/>
          <w:bCs w:val="0"/>
          <w:sz w:val="24"/>
          <w:szCs w:val="24"/>
          <w:lang w:val="en-IN"/>
        </w:rPr>
      </w:pPr>
      <w:r>
        <w:rPr>
          <w:rFonts w:hint="default"/>
          <w:b w:val="0"/>
          <w:bCs w:val="0"/>
          <w:sz w:val="24"/>
          <w:szCs w:val="24"/>
          <w:lang w:val="en-IN"/>
        </w:rPr>
        <w:t xml:space="preserve">The water molecules were removed from the structure to prevent the interference in the electroststic forces while docking, and the polar hydrogens were added for more precise structure for docking. The Kollman charges were selected to calculate electrostatic interactions, accurately predict binding affinities, and leads to more reliable and meaningful simulation results. The grid-box was generated with spacing 0.375, dimensions as 58 56 56 as X, Y, and Z-axis respectively, and the centre of the box has co-ordinates as 11.434 3.915 19.020 as X, Y, and Z-co-ordinates respectively in unit </w:t>
      </w:r>
      <w:r>
        <w:rPr>
          <w:rFonts w:hint="default" w:ascii="Calibri" w:hAnsi="Calibri" w:cs="Calibri"/>
          <w:b w:val="0"/>
          <w:bCs w:val="0"/>
          <w:sz w:val="24"/>
          <w:szCs w:val="24"/>
          <w:lang w:val="en-IN"/>
        </w:rPr>
        <w:t>Å</w:t>
      </w:r>
      <w:r>
        <w:rPr>
          <w:rFonts w:hint="default"/>
          <w:b w:val="0"/>
          <w:bCs w:val="0"/>
          <w:sz w:val="24"/>
          <w:szCs w:val="24"/>
          <w:lang w:val="en-IN"/>
        </w:rPr>
        <w:t xml:space="preserve"> (Fig. 1). The config file has information about the file of protein and ligand structure, dimensions and size of the grid-box generated, energy range was 4 which is basically the default for difference between the best docked structure and the predicted model, then the exhaustiveness was selected as 8 which is basically how many time the exhaustive docking has to be done (Fig.2). The docking result predicted the best docked structure has the binding affinity of -4.2 kcal/mol with RMSD lower bound as 0.00 and RMSD upper bound as 0.00 </w:t>
      </w:r>
      <w:r>
        <w:rPr>
          <w:rFonts w:hint="default" w:ascii="Calibri" w:hAnsi="Calibri" w:cs="Calibri"/>
          <w:b w:val="0"/>
          <w:bCs w:val="0"/>
          <w:sz w:val="24"/>
          <w:szCs w:val="24"/>
          <w:lang w:val="en-IN"/>
        </w:rPr>
        <w:t xml:space="preserve">Å </w:t>
      </w:r>
      <w:r>
        <w:rPr>
          <w:rFonts w:hint="default"/>
          <w:b w:val="0"/>
          <w:bCs w:val="0"/>
          <w:sz w:val="24"/>
          <w:szCs w:val="24"/>
          <w:lang w:val="en-IN"/>
        </w:rPr>
        <w:t>from the rest (Fig.3). The RMSD should be &lt;2</w:t>
      </w:r>
      <w:r>
        <w:rPr>
          <w:rFonts w:hint="default" w:ascii="Calibri" w:hAnsi="Calibri" w:cs="Calibri"/>
          <w:b w:val="0"/>
          <w:bCs w:val="0"/>
          <w:sz w:val="24"/>
          <w:szCs w:val="24"/>
          <w:lang w:val="en-IN"/>
        </w:rPr>
        <w:t>Å</w:t>
      </w:r>
      <w:r>
        <w:rPr>
          <w:rFonts w:hint="default" w:ascii="Calibri"/>
          <w:b w:val="0"/>
          <w:bCs w:val="0"/>
          <w:sz w:val="24"/>
          <w:szCs w:val="24"/>
          <w:lang w:val="en-IN"/>
        </w:rPr>
        <w:t xml:space="preserve"> for the best docked structure. </w:t>
      </w:r>
    </w:p>
    <w:p w14:paraId="4C725923">
      <w:pPr>
        <w:numPr>
          <w:numId w:val="0"/>
        </w:numPr>
        <w:ind w:leftChars="0"/>
        <w:rPr>
          <w:rFonts w:hint="default" w:ascii="Calibri"/>
          <w:b w:val="0"/>
          <w:bCs w:val="0"/>
          <w:sz w:val="24"/>
          <w:szCs w:val="24"/>
          <w:lang w:val="en-IN"/>
        </w:rPr>
      </w:pPr>
    </w:p>
    <w:p w14:paraId="175B1063">
      <w:pPr>
        <w:numPr>
          <w:numId w:val="0"/>
        </w:numPr>
        <w:ind w:leftChars="0"/>
        <w:rPr>
          <w:rFonts w:hint="default"/>
          <w:sz w:val="28"/>
          <w:szCs w:val="28"/>
          <w:lang w:val="en-IN"/>
        </w:rPr>
      </w:pPr>
      <w:r>
        <w:rPr>
          <w:rFonts w:hint="default"/>
          <w:sz w:val="28"/>
          <w:szCs w:val="28"/>
          <w:lang w:val="en-IN"/>
        </w:rPr>
        <w:drawing>
          <wp:inline distT="0" distB="0" distL="114300" distR="114300">
            <wp:extent cx="3228975" cy="1133475"/>
            <wp:effectExtent l="0" t="0" r="1905" b="9525"/>
            <wp:docPr id="3" name="Picture 3" descr="Screenshot 2025-10-16 14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10-16 142857"/>
                    <pic:cNvPicPr>
                      <a:picLocks noChangeAspect="1"/>
                    </pic:cNvPicPr>
                  </pic:nvPicPr>
                  <pic:blipFill>
                    <a:blip r:embed="rId4"/>
                    <a:stretch>
                      <a:fillRect/>
                    </a:stretch>
                  </pic:blipFill>
                  <pic:spPr>
                    <a:xfrm>
                      <a:off x="0" y="0"/>
                      <a:ext cx="3228975" cy="1133475"/>
                    </a:xfrm>
                    <a:prstGeom prst="rect">
                      <a:avLst/>
                    </a:prstGeom>
                  </pic:spPr>
                </pic:pic>
              </a:graphicData>
            </a:graphic>
          </wp:inline>
        </w:drawing>
      </w:r>
    </w:p>
    <w:p w14:paraId="70B10B5C">
      <w:pPr>
        <w:numPr>
          <w:numId w:val="0"/>
        </w:numPr>
        <w:ind w:leftChars="0"/>
        <w:rPr>
          <w:rFonts w:hint="default"/>
          <w:sz w:val="13"/>
          <w:szCs w:val="13"/>
          <w:lang w:val="en-IN"/>
        </w:rPr>
      </w:pPr>
      <w:r>
        <w:rPr>
          <w:rFonts w:hint="default"/>
          <w:sz w:val="28"/>
          <w:szCs w:val="28"/>
          <w:lang w:val="en-IN"/>
        </w:rPr>
        <w:t xml:space="preserve">             </w:t>
      </w:r>
    </w:p>
    <w:p w14:paraId="7A8D2234">
      <w:pPr>
        <w:numPr>
          <w:numId w:val="0"/>
        </w:numPr>
        <w:ind w:leftChars="0"/>
        <w:rPr>
          <w:rFonts w:hint="default"/>
          <w:sz w:val="20"/>
          <w:szCs w:val="20"/>
          <w:lang w:val="en-IN"/>
        </w:rPr>
      </w:pPr>
      <w:r>
        <w:rPr>
          <w:rFonts w:hint="default"/>
          <w:sz w:val="13"/>
          <w:szCs w:val="13"/>
          <w:lang w:val="en-IN"/>
        </w:rPr>
        <w:t xml:space="preserve">                                                 </w:t>
      </w:r>
      <w:r>
        <w:rPr>
          <w:rFonts w:hint="default"/>
          <w:sz w:val="20"/>
          <w:szCs w:val="20"/>
          <w:lang w:val="en-IN"/>
        </w:rPr>
        <w:t>Fig.1</w:t>
      </w:r>
    </w:p>
    <w:p w14:paraId="2730A50F">
      <w:pPr>
        <w:numPr>
          <w:numId w:val="0"/>
        </w:numPr>
        <w:ind w:leftChars="0"/>
        <w:rPr>
          <w:rFonts w:hint="default"/>
          <w:sz w:val="20"/>
          <w:szCs w:val="20"/>
          <w:lang w:val="en-IN"/>
        </w:rPr>
      </w:pPr>
    </w:p>
    <w:p w14:paraId="72721B50">
      <w:pPr>
        <w:numPr>
          <w:numId w:val="0"/>
        </w:numPr>
        <w:ind w:leftChars="0"/>
        <w:rPr>
          <w:rFonts w:hint="default"/>
          <w:sz w:val="20"/>
          <w:szCs w:val="20"/>
          <w:lang w:val="en-IN"/>
        </w:rPr>
      </w:pPr>
      <w:r>
        <w:rPr>
          <w:rFonts w:hint="default"/>
          <w:sz w:val="20"/>
          <w:szCs w:val="20"/>
          <w:lang w:val="en-IN"/>
        </w:rPr>
        <w:drawing>
          <wp:inline distT="0" distB="0" distL="114300" distR="114300">
            <wp:extent cx="2238375" cy="3009900"/>
            <wp:effectExtent l="0" t="0" r="1905" b="7620"/>
            <wp:docPr id="1" name="Picture 1" descr="Screenshot 2025-10-17 12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10-17 121457"/>
                    <pic:cNvPicPr>
                      <a:picLocks noChangeAspect="1"/>
                    </pic:cNvPicPr>
                  </pic:nvPicPr>
                  <pic:blipFill>
                    <a:blip r:embed="rId5"/>
                    <a:stretch>
                      <a:fillRect/>
                    </a:stretch>
                  </pic:blipFill>
                  <pic:spPr>
                    <a:xfrm>
                      <a:off x="0" y="0"/>
                      <a:ext cx="2238375" cy="3009900"/>
                    </a:xfrm>
                    <a:prstGeom prst="rect">
                      <a:avLst/>
                    </a:prstGeom>
                  </pic:spPr>
                </pic:pic>
              </a:graphicData>
            </a:graphic>
          </wp:inline>
        </w:drawing>
      </w:r>
    </w:p>
    <w:p w14:paraId="3EAEF71E">
      <w:pPr>
        <w:numPr>
          <w:numId w:val="0"/>
        </w:numPr>
        <w:ind w:leftChars="0"/>
        <w:rPr>
          <w:rFonts w:hint="default"/>
          <w:sz w:val="20"/>
          <w:szCs w:val="20"/>
          <w:lang w:val="en-IN"/>
        </w:rPr>
      </w:pPr>
    </w:p>
    <w:p w14:paraId="5B5F85DE">
      <w:pPr>
        <w:numPr>
          <w:numId w:val="0"/>
        </w:numPr>
        <w:ind w:leftChars="0"/>
        <w:rPr>
          <w:rFonts w:hint="default"/>
          <w:sz w:val="20"/>
          <w:szCs w:val="20"/>
          <w:lang w:val="en-IN"/>
        </w:rPr>
      </w:pPr>
      <w:r>
        <w:rPr>
          <w:rFonts w:hint="default"/>
          <w:sz w:val="20"/>
          <w:szCs w:val="20"/>
          <w:lang w:val="en-IN"/>
        </w:rPr>
        <w:t xml:space="preserve">                                Fig.2</w:t>
      </w:r>
    </w:p>
    <w:p w14:paraId="77BEECBD">
      <w:pPr>
        <w:numPr>
          <w:numId w:val="0"/>
        </w:numPr>
        <w:ind w:leftChars="0"/>
        <w:rPr>
          <w:rFonts w:hint="default"/>
          <w:sz w:val="20"/>
          <w:szCs w:val="20"/>
          <w:lang w:val="en-IN"/>
        </w:rPr>
      </w:pPr>
    </w:p>
    <w:p w14:paraId="7A1A9569">
      <w:pPr>
        <w:numPr>
          <w:numId w:val="0"/>
        </w:numPr>
        <w:ind w:leftChars="0"/>
        <w:rPr>
          <w:rFonts w:hint="default"/>
          <w:sz w:val="28"/>
          <w:szCs w:val="28"/>
          <w:lang w:val="en-IN"/>
        </w:rPr>
      </w:pPr>
      <w:r>
        <w:rPr>
          <w:rFonts w:hint="default"/>
          <w:sz w:val="28"/>
          <w:szCs w:val="28"/>
          <w:lang w:val="en-IN"/>
        </w:rPr>
        <w:drawing>
          <wp:inline distT="0" distB="0" distL="114300" distR="114300">
            <wp:extent cx="3702050" cy="2444750"/>
            <wp:effectExtent l="0" t="0" r="1270" b="8890"/>
            <wp:docPr id="4" name="Picture 4" descr="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Result"/>
                    <pic:cNvPicPr>
                      <a:picLocks noChangeAspect="1"/>
                    </pic:cNvPicPr>
                  </pic:nvPicPr>
                  <pic:blipFill>
                    <a:blip r:embed="rId6"/>
                    <a:stretch>
                      <a:fillRect/>
                    </a:stretch>
                  </pic:blipFill>
                  <pic:spPr>
                    <a:xfrm>
                      <a:off x="0" y="0"/>
                      <a:ext cx="3702050" cy="2444750"/>
                    </a:xfrm>
                    <a:prstGeom prst="rect">
                      <a:avLst/>
                    </a:prstGeom>
                  </pic:spPr>
                </pic:pic>
              </a:graphicData>
            </a:graphic>
          </wp:inline>
        </w:drawing>
      </w:r>
    </w:p>
    <w:p w14:paraId="0BDD9D45">
      <w:pPr>
        <w:numPr>
          <w:numId w:val="0"/>
        </w:numPr>
        <w:ind w:leftChars="0"/>
        <w:rPr>
          <w:rFonts w:hint="default"/>
          <w:sz w:val="13"/>
          <w:szCs w:val="13"/>
          <w:lang w:val="en-IN"/>
        </w:rPr>
      </w:pPr>
      <w:bookmarkStart w:id="0" w:name="_GoBack"/>
      <w:bookmarkEnd w:id="0"/>
    </w:p>
    <w:p w14:paraId="3D312CA4">
      <w:pPr>
        <w:numPr>
          <w:numId w:val="0"/>
        </w:numPr>
        <w:ind w:leftChars="0"/>
        <w:rPr>
          <w:rFonts w:hint="default"/>
          <w:sz w:val="20"/>
          <w:szCs w:val="20"/>
          <w:lang w:val="en-IN"/>
        </w:rPr>
      </w:pPr>
      <w:r>
        <w:rPr>
          <w:rFonts w:hint="default"/>
          <w:sz w:val="28"/>
          <w:szCs w:val="28"/>
          <w:lang w:val="en-IN"/>
        </w:rPr>
        <w:t xml:space="preserve">                               </w:t>
      </w:r>
      <w:r>
        <w:rPr>
          <w:rFonts w:hint="default"/>
          <w:sz w:val="20"/>
          <w:szCs w:val="20"/>
          <w:lang w:val="en-IN"/>
        </w:rPr>
        <w:t>Fig.3</w:t>
      </w:r>
    </w:p>
    <w:p w14:paraId="364DA9CA">
      <w:pPr>
        <w:numPr>
          <w:numId w:val="0"/>
        </w:numPr>
        <w:ind w:leftChars="0"/>
        <w:rPr>
          <w:rFonts w:hint="default"/>
          <w:b/>
          <w:bCs/>
          <w:sz w:val="24"/>
          <w:szCs w:val="24"/>
          <w:lang w:val="en-IN"/>
        </w:rPr>
      </w:pPr>
    </w:p>
    <w:p w14:paraId="013ED31C">
      <w:pPr>
        <w:numPr>
          <w:numId w:val="0"/>
        </w:numPr>
        <w:ind w:leftChars="0"/>
        <w:rPr>
          <w:rFonts w:hint="default"/>
          <w:sz w:val="24"/>
          <w:szCs w:val="24"/>
          <w:lang w:val="en-IN"/>
        </w:rPr>
      </w:pPr>
    </w:p>
    <w:p w14:paraId="56D73B60">
      <w:pPr>
        <w:numPr>
          <w:numId w:val="0"/>
        </w:numPr>
        <w:ind w:leftChars="0"/>
        <w:rPr>
          <w:rFonts w:hint="default"/>
          <w:sz w:val="24"/>
          <w:szCs w:val="24"/>
          <w:lang w:val="en-IN"/>
        </w:rPr>
      </w:pPr>
    </w:p>
    <w:p w14:paraId="1545A7A7">
      <w:pPr>
        <w:rPr>
          <w:rFonts w:hint="default"/>
          <w:sz w:val="24"/>
          <w:szCs w:val="24"/>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281520"/>
    <w:multiLevelType w:val="multilevel"/>
    <w:tmpl w:val="58281520"/>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F26A8C"/>
    <w:rsid w:val="30F26A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2025-10-17T05:28:00Z</dcterms:created>
  <dc:creator>Muskan Ray</dc:creator>
  <cp:lastModifiedBy>Muskan Ray</cp:lastModifiedBy>
  <dcterms:modified xsi:type="dcterms:W3CDTF">2025-10-17T06:46:36Z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F9440D7B093842B08F3051EF2DC68DEA_11</vt:lpwstr>
  </property>
</Properties>
</file>