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D22C52">
      <w:pPr>
        <w:rPr>
          <w:b/>
          <w:sz w:val="40"/>
        </w:rPr>
      </w:pPr>
      <w:r w:rsidRPr="00D22C52">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D77DDF" w:rsidRDefault="00D77DDF">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D77DDF" w:rsidRDefault="00D77DDF">
                  <w:pPr>
                    <w:pStyle w:val="Header"/>
                    <w:spacing w:after="0"/>
                    <w:jc w:val="center"/>
                    <w:rPr>
                      <w:rFonts w:ascii="Arial" w:hAnsi="Arial"/>
                      <w:color w:val="FFFFFF"/>
                      <w:sz w:val="72"/>
                    </w:rPr>
                  </w:pPr>
                  <w:r>
                    <w:rPr>
                      <w:rFonts w:ascii="Arial" w:hAnsi="Arial"/>
                      <w:b/>
                      <w:color w:val="FFFFFF"/>
                      <w:sz w:val="32"/>
                    </w:rPr>
                    <w:t>Visualisering Remiss status</w:t>
                  </w:r>
                </w:p>
                <w:p w:rsidR="00D77DDF" w:rsidRDefault="00D77DDF"/>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r w:rsidRPr="00EE44F6">
              <w:rPr>
                <w:lang w:val="en-US"/>
              </w:rPr>
              <w:t>Efter spec möte med Cambio så har följande u</w:t>
            </w:r>
            <w:r w:rsidR="004139F5" w:rsidRPr="00EE44F6">
              <w:rPr>
                <w:lang w:val="en-US"/>
              </w:rPr>
              <w:t>ppdaterat</w:t>
            </w:r>
            <w:r w:rsidRPr="00EE44F6">
              <w:rPr>
                <w:lang w:val="en-US"/>
              </w:rPr>
              <w:t>s:</w:t>
            </w:r>
            <w:r w:rsidR="004139F5" w:rsidRPr="00EE44F6">
              <w:rPr>
                <w:lang w:val="en-US"/>
              </w:rPr>
              <w:t xml:space="preserve"> kardinalitet i Request.request issued by person Id, Request.request issued by care unit Id.</w:t>
            </w:r>
            <w:r w:rsidR="00896546" w:rsidRPr="00EE44F6">
              <w:rPr>
                <w:lang w:val="en-US"/>
              </w:rPr>
              <w:t xml:space="preserve"> </w:t>
            </w:r>
            <w:r w:rsidR="00896546">
              <w:rPr>
                <w:lang w:val="en-US"/>
              </w:rPr>
              <w:t>Lagt till attribut Request.Form of request</w:t>
            </w:r>
            <w:r>
              <w:rPr>
                <w:lang w:val="en-US"/>
              </w:rPr>
              <w:t xml:space="preserve"> och</w:t>
            </w:r>
            <w:r w:rsidR="00896546">
              <w:rPr>
                <w:lang w:val="en-US"/>
              </w:rPr>
              <w:t xml:space="preserve"> Request.external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0320F4" w:rsidRDefault="0021468D" w:rsidP="000320F4">
            <w:pPr>
              <w:rPr>
                <w:b/>
              </w:rPr>
            </w:pPr>
            <w:r w:rsidRPr="00371BAF">
              <w:t>Kommentarer/frågor ifrån Cambio...</w:t>
            </w:r>
            <w:r w:rsidRPr="00371BAF">
              <w:rPr>
                <w:b/>
              </w:rPr>
              <w:t>pågående.</w:t>
            </w:r>
          </w:p>
          <w:p w:rsidR="0053048B" w:rsidRPr="0053048B" w:rsidRDefault="0053048B" w:rsidP="000320F4">
            <w:r w:rsidRPr="0053048B">
              <w:t xml:space="preserve">Patient-id hanterar </w:t>
            </w:r>
            <w:r w:rsidR="00431194">
              <w:t xml:space="preserve">enbart </w:t>
            </w:r>
            <w:r w:rsidRPr="0053048B">
              <w:t>personnummer (ej reservnummer</w:t>
            </w:r>
            <w:r w:rsidR="009C6B4A">
              <w:t>, samordningsnummer</w:t>
            </w:r>
            <w:r w:rsidRPr="0053048B">
              <w:t xml:space="preserve"> osv).</w:t>
            </w:r>
          </w:p>
        </w:tc>
        <w:tc>
          <w:tcPr>
            <w:tcW w:w="1984" w:type="dxa"/>
          </w:tcPr>
          <w:p w:rsidR="000320F4" w:rsidRPr="00371BAF" w:rsidRDefault="00C85E8C" w:rsidP="000320F4">
            <w:pPr>
              <w:jc w:val="center"/>
            </w:pPr>
            <w:r>
              <w:t>Robert Georén</w:t>
            </w:r>
          </w:p>
        </w:tc>
      </w:tr>
      <w:tr w:rsidR="000320F4" w:rsidRPr="004139F5" w:rsidTr="000320F4">
        <w:trPr>
          <w:trHeight w:val="77"/>
        </w:trPr>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r w:rsidR="000320F4" w:rsidRPr="004139F5" w:rsidTr="000320F4">
        <w:tc>
          <w:tcPr>
            <w:tcW w:w="1134" w:type="dxa"/>
          </w:tcPr>
          <w:p w:rsidR="000320F4" w:rsidRPr="00371BAF" w:rsidRDefault="000320F4" w:rsidP="000320F4"/>
        </w:tc>
        <w:tc>
          <w:tcPr>
            <w:tcW w:w="1418" w:type="dxa"/>
          </w:tcPr>
          <w:p w:rsidR="000320F4" w:rsidRPr="00371BAF" w:rsidRDefault="000320F4" w:rsidP="000320F4"/>
        </w:tc>
        <w:tc>
          <w:tcPr>
            <w:tcW w:w="5103" w:type="dxa"/>
          </w:tcPr>
          <w:p w:rsidR="000320F4" w:rsidRPr="00371BAF" w:rsidRDefault="000320F4" w:rsidP="000320F4"/>
        </w:tc>
        <w:tc>
          <w:tcPr>
            <w:tcW w:w="1984" w:type="dxa"/>
          </w:tcPr>
          <w:p w:rsidR="000320F4" w:rsidRPr="00371BAF" w:rsidRDefault="000320F4" w:rsidP="000320F4">
            <w:pPr>
              <w:jc w:val="center"/>
            </w:pPr>
          </w:p>
        </w:tc>
      </w:tr>
    </w:tbl>
    <w:p w:rsidR="00036077" w:rsidRPr="00371BAF" w:rsidRDefault="00036077">
      <w:pPr>
        <w:spacing w:after="0"/>
      </w:pPr>
      <w:r w:rsidRPr="00371BAF">
        <w:br w:type="page"/>
      </w:r>
    </w:p>
    <w:p w:rsidR="00036077" w:rsidRPr="00371BAF" w:rsidRDefault="00036077">
      <w:pPr>
        <w:sectPr w:rsidR="00036077" w:rsidRPr="00371BAF"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116081"/>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D22C52">
      <w:pPr>
        <w:pStyle w:val="BodyTextIndent"/>
      </w:pPr>
      <w:r>
        <w:pict>
          <v:shape id="_x0000_s3634" type="#_x0000_t202" style="width:222pt;height:265.1pt;mso-position-horizontal-relative:char;mso-position-vertical-relative:line" o:allowincell="f" fillcolor="#ddd">
            <v:textbox style="mso-next-textbox:#_x0000_s3634">
              <w:txbxContent>
                <w:p w:rsidR="00D77DDF" w:rsidRDefault="00D77DDF">
                  <w:pPr>
                    <w:pStyle w:val="Footer"/>
                    <w:rPr>
                      <w:b/>
                      <w:i/>
                    </w:rPr>
                  </w:pPr>
                  <w:r>
                    <w:rPr>
                      <w:b/>
                      <w:i/>
                    </w:rPr>
                    <w:t>Delprojekt informationsstruktur</w:t>
                  </w:r>
                </w:p>
                <w:p w:rsidR="00D77DDF" w:rsidRDefault="00D77DDF">
                  <w:pPr>
                    <w:pStyle w:val="Footer"/>
                    <w:rPr>
                      <w:b/>
                      <w:i/>
                    </w:rPr>
                  </w:pPr>
                  <w:r>
                    <w:rPr>
                      <w:b/>
                      <w:i/>
                    </w:rPr>
                    <w:t>I arbetet har följande personer deltagit:</w:t>
                  </w:r>
                </w:p>
                <w:p w:rsidR="00D77DDF" w:rsidRDefault="00D77DDF">
                  <w:pPr>
                    <w:pStyle w:val="Footer"/>
                  </w:pPr>
                  <w:r>
                    <w:rPr>
                      <w:i/>
                    </w:rPr>
                    <w:t>Projektledare</w:t>
                  </w:r>
                  <w:r>
                    <w:t>: Kasper</w:t>
                  </w:r>
                  <w:r>
                    <w:br/>
                  </w:r>
                  <w:r>
                    <w:rPr>
                      <w:i/>
                    </w:rPr>
                    <w:t>Projektgrupp</w:t>
                  </w:r>
                  <w:r>
                    <w:t xml:space="preserve">: </w:t>
                  </w:r>
                </w:p>
                <w:p w:rsidR="00D77DDF" w:rsidRDefault="00D77DDF">
                  <w:pPr>
                    <w:pStyle w:val="Footer"/>
                  </w:pPr>
                  <w:r>
                    <w:t>Robert Georén (Mawell),</w:t>
                  </w:r>
                </w:p>
                <w:p w:rsidR="00D77DDF" w:rsidRPr="00512A06" w:rsidRDefault="00D77DDF">
                  <w:pPr>
                    <w:pStyle w:val="Footer"/>
                  </w:pPr>
                  <w:r w:rsidRPr="00512A06">
                    <w:t>Stefan Gustanvsson (Mawell),</w:t>
                  </w:r>
                </w:p>
                <w:p w:rsidR="00D77DDF" w:rsidRPr="00512A06" w:rsidRDefault="00D77DDF">
                  <w:pPr>
                    <w:pStyle w:val="Footer"/>
                  </w:pPr>
                  <w:r w:rsidRPr="00512A06">
                    <w:t xml:space="preserve">Lars Palmberg (SLL). </w:t>
                  </w:r>
                </w:p>
                <w:p w:rsidR="00D77DDF" w:rsidRPr="00512A06" w:rsidRDefault="00D77DDF">
                  <w:pPr>
                    <w:pStyle w:val="Footer"/>
                  </w:pPr>
                  <w:r w:rsidRPr="00512A06">
                    <w:t>Krister Hintze (Cambio),</w:t>
                  </w:r>
                </w:p>
                <w:p w:rsidR="00D77DDF" w:rsidRPr="00512A06" w:rsidRDefault="00D77DDF">
                  <w:pPr>
                    <w:pStyle w:val="Footer"/>
                    <w:rPr>
                      <w:i/>
                    </w:rPr>
                  </w:pPr>
                  <w:r w:rsidRPr="00512A06">
                    <w:t>Gunnar E</w:t>
                  </w:r>
                  <w:r w:rsidR="00543DFC">
                    <w:t>hn</w:t>
                  </w:r>
                  <w:r w:rsidRPr="00512A06">
                    <w:t xml:space="preserve"> (Cambio)</w:t>
                  </w:r>
                </w:p>
                <w:p w:rsidR="00D77DDF" w:rsidRDefault="00D77DDF">
                  <w:pPr>
                    <w:pStyle w:val="Footer"/>
                    <w:rPr>
                      <w:i/>
                    </w:rPr>
                  </w:pPr>
                  <w:r>
                    <w:rPr>
                      <w:i/>
                    </w:rPr>
                    <w:t>Informationsmodellerare:</w:t>
                  </w:r>
                </w:p>
                <w:p w:rsidR="00D77DDF" w:rsidRDefault="00D77DDF">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D22C52">
      <w:pPr>
        <w:rPr>
          <w:rFonts w:ascii="Verdana" w:hAnsi="Verdana"/>
          <w:b/>
        </w:rPr>
      </w:pPr>
      <w:r w:rsidRPr="00D22C52">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116081" w:history="1">
        <w:r w:rsidR="00EE44F6" w:rsidRPr="00130F48">
          <w:rPr>
            <w:rStyle w:val="Hyperlink"/>
            <w:noProof/>
          </w:rPr>
          <w:t>1</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Inledning</w:t>
        </w:r>
        <w:r w:rsidR="00EE44F6">
          <w:rPr>
            <w:noProof/>
            <w:webHidden/>
          </w:rPr>
          <w:tab/>
        </w:r>
        <w:r>
          <w:rPr>
            <w:noProof/>
            <w:webHidden/>
          </w:rPr>
          <w:fldChar w:fldCharType="begin"/>
        </w:r>
        <w:r w:rsidR="00EE44F6">
          <w:rPr>
            <w:noProof/>
            <w:webHidden/>
          </w:rPr>
          <w:instrText xml:space="preserve"> PAGEREF _Toc309116081 \h </w:instrText>
        </w:r>
        <w:r>
          <w:rPr>
            <w:noProof/>
            <w:webHidden/>
          </w:rPr>
        </w:r>
        <w:r>
          <w:rPr>
            <w:noProof/>
            <w:webHidden/>
          </w:rPr>
          <w:fldChar w:fldCharType="separate"/>
        </w:r>
        <w:r w:rsidR="00EE44F6">
          <w:rPr>
            <w:noProof/>
            <w:webHidden/>
          </w:rPr>
          <w:t>3</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2" w:history="1">
        <w:r w:rsidR="00EE44F6" w:rsidRPr="00130F48">
          <w:rPr>
            <w:rStyle w:val="Hyperlink"/>
            <w:noProof/>
          </w:rPr>
          <w:t>2</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Generella regler</w:t>
        </w:r>
        <w:r w:rsidR="00EE44F6">
          <w:rPr>
            <w:noProof/>
            <w:webHidden/>
          </w:rPr>
          <w:tab/>
        </w:r>
        <w:r>
          <w:rPr>
            <w:noProof/>
            <w:webHidden/>
          </w:rPr>
          <w:fldChar w:fldCharType="begin"/>
        </w:r>
        <w:r w:rsidR="00EE44F6">
          <w:rPr>
            <w:noProof/>
            <w:webHidden/>
          </w:rPr>
          <w:instrText xml:space="preserve"> PAGEREF _Toc309116082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D22C52">
      <w:pPr>
        <w:pStyle w:val="TOC2"/>
        <w:tabs>
          <w:tab w:val="left" w:pos="960"/>
          <w:tab w:val="right" w:leader="dot" w:pos="8939"/>
        </w:tabs>
        <w:rPr>
          <w:rFonts w:asciiTheme="minorHAnsi" w:eastAsiaTheme="minorEastAsia" w:hAnsiTheme="minorHAnsi" w:cstheme="minorBidi"/>
          <w:noProof/>
          <w:sz w:val="22"/>
          <w:szCs w:val="22"/>
        </w:rPr>
      </w:pPr>
      <w:hyperlink w:anchor="_Toc309116083" w:history="1">
        <w:r w:rsidR="00EE44F6" w:rsidRPr="00130F48">
          <w:rPr>
            <w:rStyle w:val="Hyperlink"/>
            <w:noProof/>
          </w:rPr>
          <w:t>2.1</w:t>
        </w:r>
        <w:r w:rsidR="00EE44F6">
          <w:rPr>
            <w:rFonts w:asciiTheme="minorHAnsi" w:eastAsiaTheme="minorEastAsia" w:hAnsiTheme="minorHAnsi" w:cstheme="minorBidi"/>
            <w:noProof/>
            <w:sz w:val="22"/>
            <w:szCs w:val="22"/>
          </w:rPr>
          <w:tab/>
        </w:r>
        <w:r w:rsidR="00EE44F6" w:rsidRPr="00130F48">
          <w:rPr>
            <w:rStyle w:val="Hyperlink"/>
            <w:noProof/>
          </w:rPr>
          <w:t>SLA-krav</w:t>
        </w:r>
        <w:r w:rsidR="00EE44F6">
          <w:rPr>
            <w:noProof/>
            <w:webHidden/>
          </w:rPr>
          <w:tab/>
        </w:r>
        <w:r>
          <w:rPr>
            <w:noProof/>
            <w:webHidden/>
          </w:rPr>
          <w:fldChar w:fldCharType="begin"/>
        </w:r>
        <w:r w:rsidR="00EE44F6">
          <w:rPr>
            <w:noProof/>
            <w:webHidden/>
          </w:rPr>
          <w:instrText xml:space="preserve"> PAGEREF _Toc309116083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D22C52">
      <w:pPr>
        <w:pStyle w:val="TOC2"/>
        <w:tabs>
          <w:tab w:val="left" w:pos="960"/>
          <w:tab w:val="right" w:leader="dot" w:pos="8939"/>
        </w:tabs>
        <w:rPr>
          <w:rFonts w:asciiTheme="minorHAnsi" w:eastAsiaTheme="minorEastAsia" w:hAnsiTheme="minorHAnsi" w:cstheme="minorBidi"/>
          <w:noProof/>
          <w:sz w:val="22"/>
          <w:szCs w:val="22"/>
        </w:rPr>
      </w:pPr>
      <w:hyperlink w:anchor="_Toc309116084" w:history="1">
        <w:r w:rsidR="00EE44F6" w:rsidRPr="00130F48">
          <w:rPr>
            <w:rStyle w:val="Hyperlink"/>
            <w:noProof/>
          </w:rPr>
          <w:t>2.2</w:t>
        </w:r>
        <w:r w:rsidR="00EE44F6">
          <w:rPr>
            <w:rFonts w:asciiTheme="minorHAnsi" w:eastAsiaTheme="minorEastAsia" w:hAnsiTheme="minorHAnsi" w:cstheme="minorBidi"/>
            <w:noProof/>
            <w:sz w:val="22"/>
            <w:szCs w:val="22"/>
          </w:rPr>
          <w:tab/>
        </w:r>
        <w:r w:rsidR="00EE44F6" w:rsidRPr="00130F48">
          <w:rPr>
            <w:rStyle w:val="Hyperlink"/>
            <w:noProof/>
          </w:rPr>
          <w:t>Felhantering</w:t>
        </w:r>
        <w:r w:rsidR="00EE44F6">
          <w:rPr>
            <w:noProof/>
            <w:webHidden/>
          </w:rPr>
          <w:tab/>
        </w:r>
        <w:r>
          <w:rPr>
            <w:noProof/>
            <w:webHidden/>
          </w:rPr>
          <w:fldChar w:fldCharType="begin"/>
        </w:r>
        <w:r w:rsidR="00EE44F6">
          <w:rPr>
            <w:noProof/>
            <w:webHidden/>
          </w:rPr>
          <w:instrText xml:space="preserve"> PAGEREF _Toc309116084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5" w:history="1">
        <w:r w:rsidR="00EE44F6" w:rsidRPr="00130F48">
          <w:rPr>
            <w:rStyle w:val="Hyperlink"/>
            <w:noProof/>
          </w:rPr>
          <w:t>3</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Informationsflöde</w:t>
        </w:r>
        <w:r w:rsidR="00EE44F6">
          <w:rPr>
            <w:noProof/>
            <w:webHidden/>
          </w:rPr>
          <w:tab/>
        </w:r>
        <w:r>
          <w:rPr>
            <w:noProof/>
            <w:webHidden/>
          </w:rPr>
          <w:fldChar w:fldCharType="begin"/>
        </w:r>
        <w:r w:rsidR="00EE44F6">
          <w:rPr>
            <w:noProof/>
            <w:webHidden/>
          </w:rPr>
          <w:instrText xml:space="preserve"> PAGEREF _Toc309116085 \h </w:instrText>
        </w:r>
        <w:r>
          <w:rPr>
            <w:noProof/>
            <w:webHidden/>
          </w:rPr>
        </w:r>
        <w:r>
          <w:rPr>
            <w:noProof/>
            <w:webHidden/>
          </w:rPr>
          <w:fldChar w:fldCharType="separate"/>
        </w:r>
        <w:r w:rsidR="00EE44F6">
          <w:rPr>
            <w:noProof/>
            <w:webHidden/>
          </w:rPr>
          <w:t>5</w:t>
        </w:r>
        <w:r>
          <w:rPr>
            <w:noProof/>
            <w:webHidden/>
          </w:rPr>
          <w:fldChar w:fldCharType="end"/>
        </w:r>
      </w:hyperlink>
    </w:p>
    <w:p w:rsidR="00EE44F6" w:rsidRDefault="00D22C52">
      <w:pPr>
        <w:pStyle w:val="TOC2"/>
        <w:tabs>
          <w:tab w:val="left" w:pos="960"/>
          <w:tab w:val="right" w:leader="dot" w:pos="8939"/>
        </w:tabs>
        <w:rPr>
          <w:rFonts w:asciiTheme="minorHAnsi" w:eastAsiaTheme="minorEastAsia" w:hAnsiTheme="minorHAnsi" w:cstheme="minorBidi"/>
          <w:noProof/>
          <w:sz w:val="22"/>
          <w:szCs w:val="22"/>
        </w:rPr>
      </w:pPr>
      <w:hyperlink w:anchor="_Toc309116086" w:history="1">
        <w:r w:rsidR="00EE44F6" w:rsidRPr="00130F48">
          <w:rPr>
            <w:rStyle w:val="Hyperlink"/>
            <w:noProof/>
          </w:rPr>
          <w:t>3.1</w:t>
        </w:r>
        <w:r w:rsidR="00EE44F6">
          <w:rPr>
            <w:rFonts w:asciiTheme="minorHAnsi" w:eastAsiaTheme="minorEastAsia" w:hAnsiTheme="minorHAnsi" w:cstheme="minorBidi"/>
            <w:noProof/>
            <w:sz w:val="22"/>
            <w:szCs w:val="22"/>
          </w:rPr>
          <w:tab/>
        </w:r>
        <w:r w:rsidR="00EE44F6" w:rsidRPr="00130F48">
          <w:rPr>
            <w:rStyle w:val="Hyperlink"/>
            <w:noProof/>
          </w:rPr>
          <w:t>Tjänsten</w:t>
        </w:r>
        <w:r w:rsidR="00EE44F6">
          <w:rPr>
            <w:noProof/>
            <w:webHidden/>
          </w:rPr>
          <w:tab/>
        </w:r>
        <w:r>
          <w:rPr>
            <w:noProof/>
            <w:webHidden/>
          </w:rPr>
          <w:fldChar w:fldCharType="begin"/>
        </w:r>
        <w:r w:rsidR="00EE44F6">
          <w:rPr>
            <w:noProof/>
            <w:webHidden/>
          </w:rPr>
          <w:instrText xml:space="preserve"> PAGEREF _Toc309116086 \h </w:instrText>
        </w:r>
        <w:r>
          <w:rPr>
            <w:noProof/>
            <w:webHidden/>
          </w:rPr>
        </w:r>
        <w:r>
          <w:rPr>
            <w:noProof/>
            <w:webHidden/>
          </w:rPr>
          <w:fldChar w:fldCharType="separate"/>
        </w:r>
        <w:r w:rsidR="00EE44F6">
          <w:rPr>
            <w:noProof/>
            <w:webHidden/>
          </w:rPr>
          <w:t>6</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7" w:history="1">
        <w:r w:rsidR="00EE44F6" w:rsidRPr="00130F48">
          <w:rPr>
            <w:rStyle w:val="Hyperlink"/>
            <w:noProof/>
          </w:rPr>
          <w:t>4</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Informationsöversikt</w:t>
        </w:r>
        <w:r w:rsidR="00EE44F6">
          <w:rPr>
            <w:noProof/>
            <w:webHidden/>
          </w:rPr>
          <w:tab/>
        </w:r>
        <w:r>
          <w:rPr>
            <w:noProof/>
            <w:webHidden/>
          </w:rPr>
          <w:fldChar w:fldCharType="begin"/>
        </w:r>
        <w:r w:rsidR="00EE44F6">
          <w:rPr>
            <w:noProof/>
            <w:webHidden/>
          </w:rPr>
          <w:instrText xml:space="preserve"> PAGEREF _Toc309116087 \h </w:instrText>
        </w:r>
        <w:r>
          <w:rPr>
            <w:noProof/>
            <w:webHidden/>
          </w:rPr>
        </w:r>
        <w:r>
          <w:rPr>
            <w:noProof/>
            <w:webHidden/>
          </w:rPr>
          <w:fldChar w:fldCharType="separate"/>
        </w:r>
        <w:r w:rsidR="00EE44F6">
          <w:rPr>
            <w:noProof/>
            <w:webHidden/>
          </w:rPr>
          <w:t>6</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88" w:history="1">
        <w:r w:rsidR="00EE44F6" w:rsidRPr="00130F48">
          <w:rPr>
            <w:rStyle w:val="Hyperlink"/>
            <w:noProof/>
          </w:rPr>
          <w:t>5</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Verksamhetsorienterad domäninformationsmodell (V-DIM)</w:t>
        </w:r>
        <w:r w:rsidR="00EE44F6">
          <w:rPr>
            <w:noProof/>
            <w:webHidden/>
          </w:rPr>
          <w:tab/>
        </w:r>
        <w:r>
          <w:rPr>
            <w:noProof/>
            <w:webHidden/>
          </w:rPr>
          <w:fldChar w:fldCharType="begin"/>
        </w:r>
        <w:r w:rsidR="00EE44F6">
          <w:rPr>
            <w:noProof/>
            <w:webHidden/>
          </w:rPr>
          <w:instrText xml:space="preserve"> PAGEREF _Toc309116088 \h </w:instrText>
        </w:r>
        <w:r>
          <w:rPr>
            <w:noProof/>
            <w:webHidden/>
          </w:rPr>
        </w:r>
        <w:r>
          <w:rPr>
            <w:noProof/>
            <w:webHidden/>
          </w:rPr>
          <w:fldChar w:fldCharType="separate"/>
        </w:r>
        <w:r w:rsidR="00EE44F6">
          <w:rPr>
            <w:noProof/>
            <w:webHidden/>
          </w:rPr>
          <w:t>7</w:t>
        </w:r>
        <w:r>
          <w:rPr>
            <w:noProof/>
            <w:webHidden/>
          </w:rPr>
          <w:fldChar w:fldCharType="end"/>
        </w:r>
      </w:hyperlink>
    </w:p>
    <w:p w:rsidR="00EE44F6" w:rsidRDefault="00D22C52">
      <w:pPr>
        <w:pStyle w:val="TOC2"/>
        <w:tabs>
          <w:tab w:val="left" w:pos="960"/>
          <w:tab w:val="right" w:leader="dot" w:pos="8939"/>
        </w:tabs>
        <w:rPr>
          <w:rFonts w:asciiTheme="minorHAnsi" w:eastAsiaTheme="minorEastAsia" w:hAnsiTheme="minorHAnsi" w:cstheme="minorBidi"/>
          <w:noProof/>
          <w:sz w:val="22"/>
          <w:szCs w:val="22"/>
        </w:rPr>
      </w:pPr>
      <w:hyperlink w:anchor="_Toc309116089" w:history="1">
        <w:r w:rsidR="00EE44F6" w:rsidRPr="00130F48">
          <w:rPr>
            <w:rStyle w:val="Hyperlink"/>
            <w:noProof/>
          </w:rPr>
          <w:t>5.1</w:t>
        </w:r>
        <w:r w:rsidR="00EE44F6">
          <w:rPr>
            <w:rFonts w:asciiTheme="minorHAnsi" w:eastAsiaTheme="minorEastAsia" w:hAnsiTheme="minorHAnsi" w:cstheme="minorBidi"/>
            <w:noProof/>
            <w:sz w:val="22"/>
            <w:szCs w:val="22"/>
          </w:rPr>
          <w:tab/>
        </w:r>
        <w:r w:rsidR="00EE44F6" w:rsidRPr="00130F48">
          <w:rPr>
            <w:rStyle w:val="Hyperlink"/>
            <w:noProof/>
          </w:rPr>
          <w:t>Remiss status modell</w:t>
        </w:r>
        <w:r w:rsidR="00EE44F6">
          <w:rPr>
            <w:noProof/>
            <w:webHidden/>
          </w:rPr>
          <w:tab/>
        </w:r>
        <w:r>
          <w:rPr>
            <w:noProof/>
            <w:webHidden/>
          </w:rPr>
          <w:fldChar w:fldCharType="begin"/>
        </w:r>
        <w:r w:rsidR="00EE44F6">
          <w:rPr>
            <w:noProof/>
            <w:webHidden/>
          </w:rPr>
          <w:instrText xml:space="preserve"> PAGEREF _Toc309116089 \h </w:instrText>
        </w:r>
        <w:r>
          <w:rPr>
            <w:noProof/>
            <w:webHidden/>
          </w:rPr>
        </w:r>
        <w:r>
          <w:rPr>
            <w:noProof/>
            <w:webHidden/>
          </w:rPr>
          <w:fldChar w:fldCharType="separate"/>
        </w:r>
        <w:r w:rsidR="00EE44F6">
          <w:rPr>
            <w:noProof/>
            <w:webHidden/>
          </w:rPr>
          <w:t>7</w:t>
        </w:r>
        <w:r>
          <w:rPr>
            <w:noProof/>
            <w:webHidden/>
          </w:rPr>
          <w:fldChar w:fldCharType="end"/>
        </w:r>
      </w:hyperlink>
    </w:p>
    <w:p w:rsidR="00EE44F6" w:rsidRDefault="00D22C52">
      <w:pPr>
        <w:pStyle w:val="TOC2"/>
        <w:tabs>
          <w:tab w:val="left" w:pos="960"/>
          <w:tab w:val="right" w:leader="dot" w:pos="8939"/>
        </w:tabs>
        <w:rPr>
          <w:rFonts w:asciiTheme="minorHAnsi" w:eastAsiaTheme="minorEastAsia" w:hAnsiTheme="minorHAnsi" w:cstheme="minorBidi"/>
          <w:noProof/>
          <w:sz w:val="22"/>
          <w:szCs w:val="22"/>
        </w:rPr>
      </w:pPr>
      <w:hyperlink w:anchor="_Toc309116090" w:history="1">
        <w:r w:rsidR="00EE44F6" w:rsidRPr="00130F48">
          <w:rPr>
            <w:rStyle w:val="Hyperlink"/>
            <w:noProof/>
          </w:rPr>
          <w:t>5.2</w:t>
        </w:r>
        <w:r w:rsidR="00EE44F6">
          <w:rPr>
            <w:rFonts w:asciiTheme="minorHAnsi" w:eastAsiaTheme="minorEastAsia" w:hAnsiTheme="minorHAnsi" w:cstheme="minorBidi"/>
            <w:noProof/>
            <w:sz w:val="22"/>
            <w:szCs w:val="22"/>
          </w:rPr>
          <w:tab/>
        </w:r>
        <w:r w:rsidR="00EE44F6" w:rsidRPr="00130F48">
          <w:rPr>
            <w:rStyle w:val="Hyperlink"/>
            <w:noProof/>
          </w:rPr>
          <w:t>V-DIM Klasser och attribut</w:t>
        </w:r>
        <w:r w:rsidR="00EE44F6">
          <w:rPr>
            <w:noProof/>
            <w:webHidden/>
          </w:rPr>
          <w:tab/>
        </w:r>
        <w:r>
          <w:rPr>
            <w:noProof/>
            <w:webHidden/>
          </w:rPr>
          <w:fldChar w:fldCharType="begin"/>
        </w:r>
        <w:r w:rsidR="00EE44F6">
          <w:rPr>
            <w:noProof/>
            <w:webHidden/>
          </w:rPr>
          <w:instrText xml:space="preserve"> PAGEREF _Toc309116090 \h </w:instrText>
        </w:r>
        <w:r>
          <w:rPr>
            <w:noProof/>
            <w:webHidden/>
          </w:rPr>
        </w:r>
        <w:r>
          <w:rPr>
            <w:noProof/>
            <w:webHidden/>
          </w:rPr>
          <w:fldChar w:fldCharType="separate"/>
        </w:r>
        <w:r w:rsidR="00EE44F6">
          <w:rPr>
            <w:noProof/>
            <w:webHidden/>
          </w:rPr>
          <w:t>8</w:t>
        </w:r>
        <w:r>
          <w:rPr>
            <w:noProof/>
            <w:webHidden/>
          </w:rPr>
          <w:fldChar w:fldCharType="end"/>
        </w:r>
      </w:hyperlink>
    </w:p>
    <w:p w:rsidR="00EE44F6" w:rsidRDefault="00D22C52">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1" w:history="1">
        <w:r w:rsidR="00EE44F6" w:rsidRPr="00130F48">
          <w:rPr>
            <w:rStyle w:val="Hyperlink"/>
            <w:noProof/>
          </w:rPr>
          <w:t>5.2.1</w:t>
        </w:r>
        <w:r w:rsidR="00EE44F6">
          <w:rPr>
            <w:rFonts w:asciiTheme="minorHAnsi" w:eastAsiaTheme="minorEastAsia" w:hAnsiTheme="minorHAnsi" w:cstheme="minorBidi"/>
            <w:iCs w:val="0"/>
            <w:noProof/>
            <w:sz w:val="22"/>
            <w:szCs w:val="22"/>
          </w:rPr>
          <w:tab/>
        </w:r>
        <w:r w:rsidR="00EE44F6" w:rsidRPr="00130F48">
          <w:rPr>
            <w:rStyle w:val="Hyperlink"/>
            <w:noProof/>
          </w:rPr>
          <w:t>Request</w:t>
        </w:r>
        <w:r w:rsidR="00EE44F6">
          <w:rPr>
            <w:noProof/>
            <w:webHidden/>
          </w:rPr>
          <w:tab/>
        </w:r>
        <w:r>
          <w:rPr>
            <w:noProof/>
            <w:webHidden/>
          </w:rPr>
          <w:fldChar w:fldCharType="begin"/>
        </w:r>
        <w:r w:rsidR="00EE44F6">
          <w:rPr>
            <w:noProof/>
            <w:webHidden/>
          </w:rPr>
          <w:instrText xml:space="preserve"> PAGEREF _Toc309116091 \h </w:instrText>
        </w:r>
        <w:r>
          <w:rPr>
            <w:noProof/>
            <w:webHidden/>
          </w:rPr>
        </w:r>
        <w:r>
          <w:rPr>
            <w:noProof/>
            <w:webHidden/>
          </w:rPr>
          <w:fldChar w:fldCharType="separate"/>
        </w:r>
        <w:r w:rsidR="00EE44F6">
          <w:rPr>
            <w:noProof/>
            <w:webHidden/>
          </w:rPr>
          <w:t>8</w:t>
        </w:r>
        <w:r>
          <w:rPr>
            <w:noProof/>
            <w:webHidden/>
          </w:rPr>
          <w:fldChar w:fldCharType="end"/>
        </w:r>
      </w:hyperlink>
    </w:p>
    <w:p w:rsidR="00EE44F6" w:rsidRDefault="00D22C52">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2" w:history="1">
        <w:r w:rsidR="00EE44F6" w:rsidRPr="00130F48">
          <w:rPr>
            <w:rStyle w:val="Hyperlink"/>
            <w:noProof/>
          </w:rPr>
          <w:t>5.2.2</w:t>
        </w:r>
        <w:r w:rsidR="00EE44F6">
          <w:rPr>
            <w:rFonts w:asciiTheme="minorHAnsi" w:eastAsiaTheme="minorEastAsia" w:hAnsiTheme="minorHAnsi" w:cstheme="minorBidi"/>
            <w:iCs w:val="0"/>
            <w:noProof/>
            <w:sz w:val="22"/>
            <w:szCs w:val="22"/>
          </w:rPr>
          <w:tab/>
        </w:r>
        <w:r w:rsidR="00EE44F6" w:rsidRPr="00130F48">
          <w:rPr>
            <w:rStyle w:val="Hyperlink"/>
            <w:noProof/>
          </w:rPr>
          <w:t>SubjectOfCare</w:t>
        </w:r>
        <w:r w:rsidR="00EE44F6">
          <w:rPr>
            <w:noProof/>
            <w:webHidden/>
          </w:rPr>
          <w:tab/>
        </w:r>
        <w:r>
          <w:rPr>
            <w:noProof/>
            <w:webHidden/>
          </w:rPr>
          <w:fldChar w:fldCharType="begin"/>
        </w:r>
        <w:r w:rsidR="00EE44F6">
          <w:rPr>
            <w:noProof/>
            <w:webHidden/>
          </w:rPr>
          <w:instrText xml:space="preserve"> PAGEREF _Toc309116092 \h </w:instrText>
        </w:r>
        <w:r>
          <w:rPr>
            <w:noProof/>
            <w:webHidden/>
          </w:rPr>
        </w:r>
        <w:r>
          <w:rPr>
            <w:noProof/>
            <w:webHidden/>
          </w:rPr>
          <w:fldChar w:fldCharType="separate"/>
        </w:r>
        <w:r w:rsidR="00EE44F6">
          <w:rPr>
            <w:noProof/>
            <w:webHidden/>
          </w:rPr>
          <w:t>12</w:t>
        </w:r>
        <w:r>
          <w:rPr>
            <w:noProof/>
            <w:webHidden/>
          </w:rPr>
          <w:fldChar w:fldCharType="end"/>
        </w:r>
      </w:hyperlink>
    </w:p>
    <w:p w:rsidR="00EE44F6" w:rsidRDefault="00D22C52">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3" w:history="1">
        <w:r w:rsidR="00EE44F6" w:rsidRPr="00130F48">
          <w:rPr>
            <w:rStyle w:val="Hyperlink"/>
            <w:noProof/>
          </w:rPr>
          <w:t>5.2.3</w:t>
        </w:r>
        <w:r w:rsidR="00EE44F6">
          <w:rPr>
            <w:rFonts w:asciiTheme="minorHAnsi" w:eastAsiaTheme="minorEastAsia" w:hAnsiTheme="minorHAnsi" w:cstheme="minorBidi"/>
            <w:iCs w:val="0"/>
            <w:noProof/>
            <w:sz w:val="22"/>
            <w:szCs w:val="22"/>
          </w:rPr>
          <w:tab/>
        </w:r>
        <w:r w:rsidR="00EE44F6" w:rsidRPr="00130F48">
          <w:rPr>
            <w:rStyle w:val="Hyperlink"/>
            <w:noProof/>
          </w:rPr>
          <w:t>StatusEvent</w:t>
        </w:r>
        <w:r w:rsidR="00EE44F6">
          <w:rPr>
            <w:noProof/>
            <w:webHidden/>
          </w:rPr>
          <w:tab/>
        </w:r>
        <w:r>
          <w:rPr>
            <w:noProof/>
            <w:webHidden/>
          </w:rPr>
          <w:fldChar w:fldCharType="begin"/>
        </w:r>
        <w:r w:rsidR="00EE44F6">
          <w:rPr>
            <w:noProof/>
            <w:webHidden/>
          </w:rPr>
          <w:instrText xml:space="preserve"> PAGEREF _Toc309116093 \h </w:instrText>
        </w:r>
        <w:r>
          <w:rPr>
            <w:noProof/>
            <w:webHidden/>
          </w:rPr>
        </w:r>
        <w:r>
          <w:rPr>
            <w:noProof/>
            <w:webHidden/>
          </w:rPr>
          <w:fldChar w:fldCharType="separate"/>
        </w:r>
        <w:r w:rsidR="00EE44F6">
          <w:rPr>
            <w:noProof/>
            <w:webHidden/>
          </w:rPr>
          <w:t>14</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4" w:history="1">
        <w:r w:rsidR="00EE44F6" w:rsidRPr="00130F48">
          <w:rPr>
            <w:rStyle w:val="Hyperlink"/>
            <w:noProof/>
          </w:rPr>
          <w:t>6</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Verksamhetsorienterad meddelandeinformationsmodell (V-MIM)</w:t>
        </w:r>
        <w:r w:rsidR="00EE44F6">
          <w:rPr>
            <w:noProof/>
            <w:webHidden/>
          </w:rPr>
          <w:tab/>
        </w:r>
        <w:r>
          <w:rPr>
            <w:noProof/>
            <w:webHidden/>
          </w:rPr>
          <w:fldChar w:fldCharType="begin"/>
        </w:r>
        <w:r w:rsidR="00EE44F6">
          <w:rPr>
            <w:noProof/>
            <w:webHidden/>
          </w:rPr>
          <w:instrText xml:space="preserve"> PAGEREF _Toc309116094 \h </w:instrText>
        </w:r>
        <w:r>
          <w:rPr>
            <w:noProof/>
            <w:webHidden/>
          </w:rPr>
        </w:r>
        <w:r>
          <w:rPr>
            <w:noProof/>
            <w:webHidden/>
          </w:rPr>
          <w:fldChar w:fldCharType="separate"/>
        </w:r>
        <w:r w:rsidR="00EE44F6">
          <w:rPr>
            <w:noProof/>
            <w:webHidden/>
          </w:rPr>
          <w:t>15</w:t>
        </w:r>
        <w:r>
          <w:rPr>
            <w:noProof/>
            <w:webHidden/>
          </w:rPr>
          <w:fldChar w:fldCharType="end"/>
        </w:r>
      </w:hyperlink>
    </w:p>
    <w:p w:rsidR="00EE44F6" w:rsidRDefault="00D22C52">
      <w:pPr>
        <w:pStyle w:val="TOC2"/>
        <w:tabs>
          <w:tab w:val="left" w:pos="960"/>
          <w:tab w:val="right" w:leader="dot" w:pos="8939"/>
        </w:tabs>
        <w:rPr>
          <w:rFonts w:asciiTheme="minorHAnsi" w:eastAsiaTheme="minorEastAsia" w:hAnsiTheme="minorHAnsi" w:cstheme="minorBidi"/>
          <w:noProof/>
          <w:sz w:val="22"/>
          <w:szCs w:val="22"/>
        </w:rPr>
      </w:pPr>
      <w:hyperlink w:anchor="_Toc309116095" w:history="1">
        <w:r w:rsidR="00EE44F6" w:rsidRPr="00130F48">
          <w:rPr>
            <w:rStyle w:val="Hyperlink"/>
            <w:noProof/>
          </w:rPr>
          <w:t>6.1</w:t>
        </w:r>
        <w:r w:rsidR="00EE44F6">
          <w:rPr>
            <w:rFonts w:asciiTheme="minorHAnsi" w:eastAsiaTheme="minorEastAsia" w:hAnsiTheme="minorHAnsi" w:cstheme="minorBidi"/>
            <w:noProof/>
            <w:sz w:val="22"/>
            <w:szCs w:val="22"/>
          </w:rPr>
          <w:tab/>
        </w:r>
        <w:r w:rsidR="00EE44F6" w:rsidRPr="00130F48">
          <w:rPr>
            <w:rStyle w:val="Hyperlink"/>
            <w:noProof/>
          </w:rPr>
          <w:t>Hämta remiss statusar</w:t>
        </w:r>
        <w:r w:rsidR="00EE44F6">
          <w:rPr>
            <w:noProof/>
            <w:webHidden/>
          </w:rPr>
          <w:tab/>
        </w:r>
        <w:r>
          <w:rPr>
            <w:noProof/>
            <w:webHidden/>
          </w:rPr>
          <w:fldChar w:fldCharType="begin"/>
        </w:r>
        <w:r w:rsidR="00EE44F6">
          <w:rPr>
            <w:noProof/>
            <w:webHidden/>
          </w:rPr>
          <w:instrText xml:space="preserve"> PAGEREF _Toc309116095 \h </w:instrText>
        </w:r>
        <w:r>
          <w:rPr>
            <w:noProof/>
            <w:webHidden/>
          </w:rPr>
        </w:r>
        <w:r>
          <w:rPr>
            <w:noProof/>
            <w:webHidden/>
          </w:rPr>
          <w:fldChar w:fldCharType="separate"/>
        </w:r>
        <w:r w:rsidR="00EE44F6">
          <w:rPr>
            <w:noProof/>
            <w:webHidden/>
          </w:rPr>
          <w:t>15</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6" w:history="1">
        <w:r w:rsidR="00EE44F6" w:rsidRPr="00130F48">
          <w:rPr>
            <w:rStyle w:val="Hyperlink"/>
            <w:noProof/>
          </w:rPr>
          <w:t>7</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Termer och definitioner</w:t>
        </w:r>
        <w:r w:rsidR="00EE44F6">
          <w:rPr>
            <w:noProof/>
            <w:webHidden/>
          </w:rPr>
          <w:tab/>
        </w:r>
        <w:r>
          <w:rPr>
            <w:noProof/>
            <w:webHidden/>
          </w:rPr>
          <w:fldChar w:fldCharType="begin"/>
        </w:r>
        <w:r w:rsidR="00EE44F6">
          <w:rPr>
            <w:noProof/>
            <w:webHidden/>
          </w:rPr>
          <w:instrText xml:space="preserve"> PAGEREF _Toc309116096 \h </w:instrText>
        </w:r>
        <w:r>
          <w:rPr>
            <w:noProof/>
            <w:webHidden/>
          </w:rPr>
        </w:r>
        <w:r>
          <w:rPr>
            <w:noProof/>
            <w:webHidden/>
          </w:rPr>
          <w:fldChar w:fldCharType="separate"/>
        </w:r>
        <w:r w:rsidR="00EE44F6">
          <w:rPr>
            <w:noProof/>
            <w:webHidden/>
          </w:rPr>
          <w:t>16</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7" w:history="1">
        <w:r w:rsidR="00EE44F6" w:rsidRPr="00130F48">
          <w:rPr>
            <w:rStyle w:val="Hyperlink"/>
            <w:noProof/>
          </w:rPr>
          <w:t>8</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Klassifikationer och kodverk</w:t>
        </w:r>
        <w:r w:rsidR="00EE44F6">
          <w:rPr>
            <w:noProof/>
            <w:webHidden/>
          </w:rPr>
          <w:tab/>
        </w:r>
        <w:r>
          <w:rPr>
            <w:noProof/>
            <w:webHidden/>
          </w:rPr>
          <w:fldChar w:fldCharType="begin"/>
        </w:r>
        <w:r w:rsidR="00EE44F6">
          <w:rPr>
            <w:noProof/>
            <w:webHidden/>
          </w:rPr>
          <w:instrText xml:space="preserve"> PAGEREF _Toc309116097 \h </w:instrText>
        </w:r>
        <w:r>
          <w:rPr>
            <w:noProof/>
            <w:webHidden/>
          </w:rPr>
        </w:r>
        <w:r>
          <w:rPr>
            <w:noProof/>
            <w:webHidden/>
          </w:rPr>
          <w:fldChar w:fldCharType="separate"/>
        </w:r>
        <w:r w:rsidR="00EE44F6">
          <w:rPr>
            <w:noProof/>
            <w:webHidden/>
          </w:rPr>
          <w:t>17</w:t>
        </w:r>
        <w:r>
          <w:rPr>
            <w:noProof/>
            <w:webHidden/>
          </w:rPr>
          <w:fldChar w:fldCharType="end"/>
        </w:r>
      </w:hyperlink>
    </w:p>
    <w:p w:rsidR="00EE44F6" w:rsidRDefault="00D22C52">
      <w:pPr>
        <w:pStyle w:val="TOC3"/>
        <w:tabs>
          <w:tab w:val="left" w:pos="1200"/>
          <w:tab w:val="right" w:leader="dot" w:pos="8939"/>
        </w:tabs>
        <w:rPr>
          <w:rFonts w:asciiTheme="minorHAnsi" w:eastAsiaTheme="minorEastAsia" w:hAnsiTheme="minorHAnsi" w:cstheme="minorBidi"/>
          <w:iCs w:val="0"/>
          <w:noProof/>
          <w:sz w:val="22"/>
          <w:szCs w:val="22"/>
        </w:rPr>
      </w:pPr>
      <w:hyperlink w:anchor="_Toc309116098" w:history="1">
        <w:r w:rsidR="00EE44F6" w:rsidRPr="00130F48">
          <w:rPr>
            <w:rStyle w:val="Hyperlink"/>
            <w:noProof/>
          </w:rPr>
          <w:t>8.1.1</w:t>
        </w:r>
        <w:r w:rsidR="00EE44F6">
          <w:rPr>
            <w:rFonts w:asciiTheme="minorHAnsi" w:eastAsiaTheme="minorEastAsia" w:hAnsiTheme="minorHAnsi" w:cstheme="minorBidi"/>
            <w:iCs w:val="0"/>
            <w:noProof/>
            <w:sz w:val="22"/>
            <w:szCs w:val="22"/>
          </w:rPr>
          <w:tab/>
        </w:r>
        <w:r w:rsidR="00EE44F6" w:rsidRPr="00130F48">
          <w:rPr>
            <w:rStyle w:val="Hyperlink"/>
            <w:noProof/>
          </w:rPr>
          <w:t>Tabell över 'KV Status'- kodverket</w:t>
        </w:r>
        <w:r w:rsidR="00EE44F6">
          <w:rPr>
            <w:noProof/>
            <w:webHidden/>
          </w:rPr>
          <w:tab/>
        </w:r>
        <w:r>
          <w:rPr>
            <w:noProof/>
            <w:webHidden/>
          </w:rPr>
          <w:fldChar w:fldCharType="begin"/>
        </w:r>
        <w:r w:rsidR="00EE44F6">
          <w:rPr>
            <w:noProof/>
            <w:webHidden/>
          </w:rPr>
          <w:instrText xml:space="preserve"> PAGEREF _Toc309116098 \h </w:instrText>
        </w:r>
        <w:r>
          <w:rPr>
            <w:noProof/>
            <w:webHidden/>
          </w:rPr>
        </w:r>
        <w:r>
          <w:rPr>
            <w:noProof/>
            <w:webHidden/>
          </w:rPr>
          <w:fldChar w:fldCharType="separate"/>
        </w:r>
        <w:r w:rsidR="00EE44F6">
          <w:rPr>
            <w:noProof/>
            <w:webHidden/>
          </w:rPr>
          <w:t>18</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099" w:history="1">
        <w:r w:rsidR="00EE44F6" w:rsidRPr="00130F48">
          <w:rPr>
            <w:rStyle w:val="Hyperlink"/>
            <w:noProof/>
          </w:rPr>
          <w:t>9</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Bilaga 3:  Förklaring till Format</w:t>
        </w:r>
        <w:r w:rsidR="00EE44F6">
          <w:rPr>
            <w:noProof/>
            <w:webHidden/>
          </w:rPr>
          <w:tab/>
        </w:r>
        <w:r>
          <w:rPr>
            <w:noProof/>
            <w:webHidden/>
          </w:rPr>
          <w:fldChar w:fldCharType="begin"/>
        </w:r>
        <w:r w:rsidR="00EE44F6">
          <w:rPr>
            <w:noProof/>
            <w:webHidden/>
          </w:rPr>
          <w:instrText xml:space="preserve"> PAGEREF _Toc309116099 \h </w:instrText>
        </w:r>
        <w:r>
          <w:rPr>
            <w:noProof/>
            <w:webHidden/>
          </w:rPr>
        </w:r>
        <w:r>
          <w:rPr>
            <w:noProof/>
            <w:webHidden/>
          </w:rPr>
          <w:fldChar w:fldCharType="separate"/>
        </w:r>
        <w:r w:rsidR="00EE44F6">
          <w:rPr>
            <w:noProof/>
            <w:webHidden/>
          </w:rPr>
          <w:t>21</w:t>
        </w:r>
        <w:r>
          <w:rPr>
            <w:noProof/>
            <w:webHidden/>
          </w:rPr>
          <w:fldChar w:fldCharType="end"/>
        </w:r>
      </w:hyperlink>
    </w:p>
    <w:p w:rsidR="00EE44F6" w:rsidRDefault="00D22C52">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116100" w:history="1">
        <w:r w:rsidR="00EE44F6" w:rsidRPr="00130F48">
          <w:rPr>
            <w:rStyle w:val="Hyperlink"/>
            <w:noProof/>
          </w:rPr>
          <w:t>10</w:t>
        </w:r>
        <w:r w:rsidR="00EE44F6">
          <w:rPr>
            <w:rFonts w:asciiTheme="minorHAnsi" w:eastAsiaTheme="minorEastAsia" w:hAnsiTheme="minorHAnsi" w:cstheme="minorBidi"/>
            <w:b w:val="0"/>
            <w:bCs w:val="0"/>
            <w:caps w:val="0"/>
            <w:noProof/>
            <w:sz w:val="22"/>
            <w:szCs w:val="22"/>
          </w:rPr>
          <w:tab/>
        </w:r>
        <w:r w:rsidR="00EE44F6" w:rsidRPr="00130F48">
          <w:rPr>
            <w:rStyle w:val="Hyperlink"/>
            <w:noProof/>
          </w:rPr>
          <w:t>Referenser</w:t>
        </w:r>
        <w:r w:rsidR="00EE44F6">
          <w:rPr>
            <w:noProof/>
            <w:webHidden/>
          </w:rPr>
          <w:tab/>
        </w:r>
        <w:r>
          <w:rPr>
            <w:noProof/>
            <w:webHidden/>
          </w:rPr>
          <w:fldChar w:fldCharType="begin"/>
        </w:r>
        <w:r w:rsidR="00EE44F6">
          <w:rPr>
            <w:noProof/>
            <w:webHidden/>
          </w:rPr>
          <w:instrText xml:space="preserve"> PAGEREF _Toc309116100 \h </w:instrText>
        </w:r>
        <w:r>
          <w:rPr>
            <w:noProof/>
            <w:webHidden/>
          </w:rPr>
        </w:r>
        <w:r>
          <w:rPr>
            <w:noProof/>
            <w:webHidden/>
          </w:rPr>
          <w:fldChar w:fldCharType="separate"/>
        </w:r>
        <w:r w:rsidR="00EE44F6">
          <w:rPr>
            <w:noProof/>
            <w:webHidden/>
          </w:rPr>
          <w:t>24</w:t>
        </w:r>
        <w:r>
          <w:rPr>
            <w:noProof/>
            <w:webHidden/>
          </w:rPr>
          <w:fldChar w:fldCharType="end"/>
        </w:r>
      </w:hyperlink>
    </w:p>
    <w:p w:rsidR="005904B9" w:rsidRDefault="00D22C52">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D22C52">
      <w:pPr>
        <w:autoSpaceDE w:val="0"/>
        <w:autoSpaceDN w:val="0"/>
        <w:adjustRightInd w:val="0"/>
        <w:spacing w:after="0"/>
        <w:rPr>
          <w:rFonts w:ascii="TimesNewRoman" w:hAnsi="TimesNewRoman"/>
          <w:sz w:val="20"/>
        </w:rPr>
      </w:pPr>
      <w:bookmarkStart w:id="9" w:name="_Ref88886576"/>
      <w:r w:rsidRPr="00D22C52">
        <w:rPr>
          <w:noProof/>
        </w:rPr>
        <w:pict>
          <v:shape id="_x0000_s3630" type="#_x0000_t202" style="position:absolute;margin-left:165pt;margin-top:21.3pt;width:82.5pt;height:14.95pt;z-index:251657728" o:allowincell="f" stroked="f">
            <v:textbox style="mso-next-textbox:#_x0000_s3630">
              <w:txbxContent>
                <w:p w:rsidR="00D77DDF" w:rsidRDefault="00D77DDF"/>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116082"/>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116083"/>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116084"/>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p>
    <w:p w:rsidR="005904B9" w:rsidRDefault="00557EF2">
      <w:pPr>
        <w:pStyle w:val="Heading1"/>
      </w:pPr>
      <w:bookmarkStart w:id="22" w:name="_Toc309116085"/>
      <w:r>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lastRenderedPageBreak/>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116086"/>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116087"/>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 xml:space="preserve">Ansvarig/Tillhandahålls </w:t>
            </w:r>
            <w:r>
              <w:lastRenderedPageBreak/>
              <w:t>av</w:t>
            </w:r>
          </w:p>
        </w:tc>
        <w:tc>
          <w:tcPr>
            <w:tcW w:w="6571" w:type="dxa"/>
          </w:tcPr>
          <w:p w:rsidR="005904B9" w:rsidRDefault="00557EF2" w:rsidP="002D19E0">
            <w:r>
              <w:lastRenderedPageBreak/>
              <w:t xml:space="preserve">Information om den personal eller enhet som är vald att utföra </w:t>
            </w:r>
            <w:r w:rsidR="002D19E0">
              <w:lastRenderedPageBreak/>
              <w:t>remissen.</w:t>
            </w:r>
          </w:p>
        </w:tc>
      </w:tr>
      <w:tr w:rsidR="005904B9">
        <w:tc>
          <w:tcPr>
            <w:tcW w:w="2518" w:type="dxa"/>
            <w:gridSpan w:val="2"/>
          </w:tcPr>
          <w:p w:rsidR="005904B9" w:rsidRDefault="00BF0B3D">
            <w:r>
              <w:lastRenderedPageBreak/>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116088"/>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116089"/>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54"/>
      </w:tblGrid>
      <w:tr w:rsidR="007727CA" w:rsidTr="007727CA">
        <w:trPr>
          <w:trHeight w:val="1305"/>
        </w:trPr>
        <w:tc>
          <w:tcPr>
            <w:tcW w:w="11054" w:type="dxa"/>
          </w:tcPr>
          <w:p w:rsidR="007727CA" w:rsidRDefault="00B1496B" w:rsidP="007727CA">
            <w:r w:rsidRPr="003D5627">
              <w:rPr>
                <w:rFonts w:ascii="Times New Roman" w:eastAsia="Times New Roman" w:hAnsi="Times New Roman" w:cs="Times New Roman"/>
                <w:sz w:val="24"/>
                <w:szCs w:val="20"/>
                <w:lang w:val="sv-SE" w:eastAsia="sv-SE" w:bidi="ar-SA"/>
              </w:rPr>
              <w:object w:dxaOrig="11850"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7pt;height:189pt" o:ole="">
                  <v:imagedata r:id="rId16" o:title=""/>
                </v:shape>
                <o:OLEObject Type="Embed" ProgID="PBrush" ShapeID="_x0000_i1026" DrawAspect="Content" ObjectID="_1382953779"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tab/>
      </w:r>
    </w:p>
    <w:p w:rsidR="005904B9" w:rsidRDefault="00557EF2">
      <w:pPr>
        <w:pStyle w:val="Heading2"/>
        <w:ind w:left="1304" w:hanging="1304"/>
      </w:pPr>
      <w:bookmarkStart w:id="46" w:name="_Toc192643294"/>
      <w:bookmarkStart w:id="47" w:name="_Toc309116090"/>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116091"/>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466C0F">
            <w:pPr>
              <w:rPr>
                <w:rFonts w:ascii="Arial" w:eastAsia="Arial Unicode MS" w:hAnsi="Arial" w:cs="Arial"/>
                <w:i/>
                <w:sz w:val="20"/>
              </w:rPr>
            </w:pPr>
            <w:r w:rsidRPr="00466C0F">
              <w:rPr>
                <w:rFonts w:ascii="Arial" w:eastAsia="Arial Unicode MS" w:hAnsi="Arial" w:cs="Arial"/>
                <w:i/>
                <w:sz w:val="20"/>
              </w:rPr>
              <w:t>senderes request id</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Pr="0057096A" w:rsidRDefault="00DB437A" w:rsidP="00DB437A">
            <w:pPr>
              <w:rPr>
                <w:rFonts w:ascii="Arial" w:eastAsia="Arial Unicode MS" w:hAnsi="Arial" w:cs="Arial"/>
                <w:color w:val="000000"/>
                <w:sz w:val="20"/>
              </w:rPr>
            </w:pPr>
            <w:r w:rsidRPr="00DB437A">
              <w:rPr>
                <w:highlight w:val="yellow"/>
              </w:rPr>
              <w:t>Båda id ska svaras ut, om de finns i systemet, annars är det obligatoriskt att skicka ett av dem.</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9B0E44" w:rsidP="00466C0F">
            <w:pPr>
              <w:pStyle w:val="Default"/>
              <w:rPr>
                <w:rFonts w:ascii="Arial" w:hAnsi="Arial" w:cs="Arial"/>
                <w:i/>
                <w:iCs/>
                <w:sz w:val="20"/>
                <w:szCs w:val="20"/>
              </w:rPr>
            </w:pPr>
            <w:r>
              <w:rPr>
                <w:rFonts w:ascii="Arial" w:hAnsi="Arial" w:cs="Arial"/>
                <w:i/>
                <w:iCs/>
                <w:sz w:val="20"/>
                <w:szCs w:val="20"/>
              </w:rPr>
              <w:lastRenderedPageBreak/>
              <w:t>External request Id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r>
              <w:rPr>
                <w:rFonts w:ascii="Arial" w:hAnsi="Arial" w:cs="Arial"/>
                <w:sz w:val="20"/>
                <w:szCs w:val="20"/>
              </w:rPr>
              <w:t>Nationell u</w:t>
            </w:r>
            <w:r w:rsidRPr="0057096A">
              <w:rPr>
                <w:rFonts w:ascii="Arial" w:hAnsi="Arial" w:cs="Arial"/>
                <w:sz w:val="20"/>
                <w:szCs w:val="20"/>
              </w:rPr>
              <w:t>nik identifierare</w:t>
            </w:r>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466C0F" w:rsidP="00466C0F">
            <w:pPr>
              <w:pStyle w:val="Default"/>
              <w:rPr>
                <w:rFonts w:ascii="Arial" w:hAnsi="Arial" w:cs="Arial"/>
                <w:sz w:val="20"/>
                <w:szCs w:val="20"/>
              </w:rPr>
            </w:pPr>
            <w:r w:rsidRPr="00466C0F">
              <w:rPr>
                <w:rFonts w:ascii="Arial" w:hAnsi="Arial" w:cs="Arial"/>
                <w:i/>
                <w:iCs/>
                <w:sz w:val="20"/>
                <w:szCs w:val="20"/>
              </w:rPr>
              <w:t xml:space="preserve">type of 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Default="00626AF0" w:rsidP="002944BE">
            <w:pPr>
              <w:autoSpaceDE w:val="0"/>
              <w:autoSpaceDN w:val="0"/>
              <w:adjustRightInd w:val="0"/>
              <w:spacing w:after="0"/>
              <w:rPr>
                <w:rFonts w:ascii="Arial" w:hAnsi="Arial" w:cs="Arial"/>
                <w:sz w:val="20"/>
              </w:rPr>
            </w:pPr>
            <w:r w:rsidRPr="00DD5AFC">
              <w:rPr>
                <w:rFonts w:ascii="Arial" w:hAnsi="Arial" w:cs="Arial"/>
                <w:sz w:val="20"/>
              </w:rPr>
              <w:t>KV Framställantyp</w:t>
            </w:r>
            <w:r w:rsidR="002016B0">
              <w:rPr>
                <w:rFonts w:ascii="Arial" w:hAnsi="Arial" w:cs="Arial"/>
                <w:sz w:val="20"/>
              </w:rPr>
              <w:t>.</w:t>
            </w:r>
            <w:r w:rsidR="002944BE">
              <w:rPr>
                <w:rFonts w:ascii="Arial" w:hAnsi="Arial" w:cs="Arial"/>
                <w:sz w:val="20"/>
              </w:rPr>
              <w:t xml:space="preserve">Giltiga </w:t>
            </w:r>
            <w:r w:rsidR="002944BE" w:rsidRPr="002944BE">
              <w:rPr>
                <w:rFonts w:ascii="Arial" w:hAnsi="Arial" w:cs="Arial"/>
                <w:sz w:val="20"/>
              </w:rPr>
              <w:t>värden</w:t>
            </w:r>
            <w:r w:rsidR="002944BE" w:rsidRPr="00C4514B">
              <w:rPr>
                <w:rFonts w:ascii="Arial" w:hAnsi="Arial" w:cs="Arial"/>
                <w:sz w:val="20"/>
              </w:rPr>
              <w:t>: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1 = röntgenremiss</w:t>
            </w:r>
            <w:r w:rsidR="00904DCC">
              <w:rPr>
                <w:rFonts w:ascii="Arial" w:hAnsi="Arial" w:cs="Arial"/>
                <w:color w:val="000000"/>
                <w:sz w:val="23"/>
                <w:szCs w:val="23"/>
              </w:rPr>
              <w:t>,</w:t>
            </w:r>
            <w:r w:rsidRPr="00C4514B">
              <w:rPr>
                <w:rFonts w:ascii="Arial" w:hAnsi="Arial" w:cs="Arial"/>
                <w:color w:val="000000"/>
                <w:sz w:val="23"/>
                <w:szCs w:val="23"/>
              </w:rPr>
              <w:t xml:space="preserve">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2 = labbremiss,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3 = konferensremiss, </w:t>
            </w:r>
          </w:p>
          <w:p w:rsidR="002016B0"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4 = allmänremiss</w:t>
            </w:r>
            <w:r w:rsidR="00904DCC">
              <w:rPr>
                <w:rFonts w:ascii="Arial" w:hAnsi="Arial" w:cs="Arial"/>
                <w:color w:val="000000"/>
                <w:sz w:val="23"/>
                <w:szCs w:val="23"/>
              </w:rPr>
              <w:t xml:space="preserve"> </w:t>
            </w:r>
            <w:r w:rsidRPr="00C4514B">
              <w:rPr>
                <w:rFonts w:ascii="Arial" w:hAnsi="Arial" w:cs="Arial"/>
                <w:color w:val="000000"/>
                <w:sz w:val="23"/>
                <w:szCs w:val="23"/>
              </w:rPr>
              <w:t>}.</w:t>
            </w:r>
          </w:p>
          <w:p w:rsidR="002016B0" w:rsidRDefault="002016B0" w:rsidP="00626AF0">
            <w:pPr>
              <w:pStyle w:val="Default"/>
              <w:jc w:val="both"/>
              <w:rPr>
                <w:rFonts w:ascii="Arial" w:hAnsi="Arial" w:cs="Arial"/>
                <w:sz w:val="20"/>
                <w:szCs w:val="20"/>
                <w:lang w:val="sv-SE"/>
              </w:rPr>
            </w:pPr>
          </w:p>
          <w:p w:rsidR="000662E7" w:rsidRDefault="002016B0" w:rsidP="00626AF0">
            <w:pPr>
              <w:pStyle w:val="Default"/>
              <w:jc w:val="both"/>
              <w:rPr>
                <w:rFonts w:ascii="Arial" w:hAnsi="Arial" w:cs="Arial"/>
                <w:sz w:val="20"/>
                <w:szCs w:val="20"/>
                <w:lang w:val="sv-SE"/>
              </w:rPr>
            </w:pPr>
            <w:r w:rsidRPr="002016B0">
              <w:rPr>
                <w:rFonts w:ascii="Arial" w:hAnsi="Arial" w:cs="Arial"/>
                <w:sz w:val="20"/>
                <w:szCs w:val="20"/>
                <w:lang w:val="sv-SE"/>
              </w:rPr>
              <w:t>S</w:t>
            </w:r>
            <w:r w:rsidR="00D40F0F" w:rsidRPr="002016B0">
              <w:rPr>
                <w:rFonts w:ascii="Arial" w:hAnsi="Arial" w:cs="Arial"/>
                <w:sz w:val="20"/>
                <w:szCs w:val="20"/>
                <w:lang w:val="sv-SE"/>
              </w:rPr>
              <w:t xml:space="preserve">e avsnitt </w:t>
            </w:r>
            <w:r w:rsidR="00D40F0F" w:rsidRPr="00D40F0F">
              <w:rPr>
                <w:rFonts w:ascii="Arial" w:hAnsi="Arial" w:cs="Arial"/>
                <w:sz w:val="20"/>
                <w:szCs w:val="20"/>
                <w:lang w:val="sv-SE"/>
              </w:rPr>
              <w:t xml:space="preserve"> </w:t>
            </w:r>
            <w:r w:rsidR="00626AF0" w:rsidRPr="00D40F0F">
              <w:rPr>
                <w:rFonts w:ascii="Arial" w:hAnsi="Arial" w:cs="Arial"/>
                <w:sz w:val="20"/>
                <w:szCs w:val="20"/>
                <w:lang w:val="sv-SE"/>
              </w:rPr>
              <w:t xml:space="preserve"> </w:t>
            </w:r>
          </w:p>
          <w:p w:rsidR="00D40F0F" w:rsidRPr="00D40F0F" w:rsidRDefault="00D40F0F" w:rsidP="00626AF0">
            <w:pPr>
              <w:pStyle w:val="Default"/>
              <w:jc w:val="both"/>
              <w:rPr>
                <w:rFonts w:ascii="Arial" w:hAnsi="Arial" w:cs="Arial"/>
                <w:sz w:val="20"/>
                <w:szCs w:val="20"/>
                <w:lang w:val="sv-SE"/>
              </w:rPr>
            </w:pPr>
            <w:r w:rsidRPr="001E4AC5">
              <w:rPr>
                <w:rFonts w:ascii="Arial" w:hAnsi="Arial" w:cs="Arial"/>
                <w:i/>
                <w:sz w:val="20"/>
                <w:szCs w:val="20"/>
                <w:lang w:val="sv-SE"/>
              </w:rPr>
              <w:t>Klassifikationer och kodverk</w:t>
            </w:r>
            <w:r>
              <w:rPr>
                <w:rFonts w:ascii="Arial" w:hAnsi="Arial" w:cs="Arial"/>
                <w:sz w:val="20"/>
                <w:szCs w:val="20"/>
                <w:lang w:val="sv-SE"/>
              </w:rPr>
              <w:t>.</w:t>
            </w:r>
          </w:p>
        </w:tc>
        <w:tc>
          <w:tcPr>
            <w:tcW w:w="2835" w:type="dxa"/>
            <w:gridSpan w:val="2"/>
          </w:tcPr>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974975" w:rsidP="00FF0CA1">
            <w:pPr>
              <w:pStyle w:val="Default"/>
              <w:rPr>
                <w:rFonts w:ascii="Arial" w:hAnsi="Arial" w:cs="Arial"/>
                <w:i/>
                <w:iCs/>
                <w:sz w:val="20"/>
                <w:szCs w:val="20"/>
              </w:rPr>
            </w:pPr>
            <w:r w:rsidRPr="007F43F5">
              <w:rPr>
                <w:rFonts w:ascii="Arial" w:hAnsi="Arial" w:cs="Arial"/>
                <w:i/>
                <w:iCs/>
                <w:sz w:val="20"/>
                <w:szCs w:val="20"/>
              </w:rPr>
              <w:t>Form of 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Pr>
                <w:rFonts w:ascii="Arial" w:hAnsi="Arial" w:cs="Arial"/>
                <w:sz w:val="20"/>
                <w:szCs w:val="20"/>
                <w:lang w:val="sv-SE"/>
              </w:rPr>
              <w:t xml:space="preserve">Giltiga värden: </w:t>
            </w:r>
            <w:r w:rsidR="006064B1" w:rsidRPr="005A2ABF">
              <w:rPr>
                <w:rFonts w:ascii="Arial" w:hAnsi="Arial" w:cs="Arial"/>
                <w:sz w:val="20"/>
                <w:szCs w:val="20"/>
                <w:lang w:val="sv-SE"/>
              </w:rPr>
              <w:t>{2 = besök, 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Klassifikationer 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FF0CA1" w:rsidP="00FF0CA1">
            <w:pPr>
              <w:pStyle w:val="Default"/>
              <w:rPr>
                <w:rFonts w:ascii="Arial" w:hAnsi="Arial" w:cs="Arial"/>
                <w:sz w:val="20"/>
                <w:szCs w:val="20"/>
                <w:lang w:val="sv-SE"/>
              </w:rPr>
            </w:pPr>
            <w:r w:rsidRPr="002016B0">
              <w:rPr>
                <w:rFonts w:ascii="Arial" w:hAnsi="Arial" w:cs="Arial"/>
                <w:i/>
                <w:iCs/>
                <w:sz w:val="20"/>
                <w:szCs w:val="20"/>
                <w:lang w:val="sv-SE"/>
              </w:rPr>
              <w:lastRenderedPageBreak/>
              <w:t xml:space="preserve">additonal information 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952C39">
            <w:pPr>
              <w:pStyle w:val="Default"/>
              <w:jc w:val="both"/>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952C39">
            <w:pPr>
              <w:widowControl w:val="0"/>
              <w:autoSpaceDE w:val="0"/>
              <w:autoSpaceDN w:val="0"/>
              <w:adjustRightInd w:val="0"/>
              <w:jc w:val="both"/>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2463CB" w:rsidP="002463CB">
            <w:pPr>
              <w:pStyle w:val="Default"/>
              <w:rPr>
                <w:rFonts w:ascii="Arial" w:hAnsi="Arial" w:cs="Arial"/>
                <w:sz w:val="20"/>
                <w:szCs w:val="20"/>
              </w:rPr>
            </w:pPr>
            <w:r w:rsidRPr="00C4156F">
              <w:rPr>
                <w:rFonts w:ascii="Arial" w:hAnsi="Arial" w:cs="Arial"/>
                <w:i/>
                <w:iCs/>
                <w:sz w:val="20"/>
                <w:szCs w:val="20"/>
              </w:rPr>
              <w:t xml:space="preserve">request issued by person id </w:t>
            </w:r>
          </w:p>
          <w:p w:rsidR="006B22CA" w:rsidRPr="00C4156F" w:rsidRDefault="006B22CA" w:rsidP="006B22CA">
            <w:pPr>
              <w:pStyle w:val="Default"/>
              <w:rPr>
                <w:rFonts w:ascii="Arial" w:hAnsi="Arial" w:cs="Arial"/>
                <w:sz w:val="20"/>
                <w:szCs w:val="20"/>
              </w:rPr>
            </w:pPr>
          </w:p>
          <w:p w:rsidR="000662E7" w:rsidRPr="00C4156F" w:rsidRDefault="000662E7">
            <w:pPr>
              <w:rPr>
                <w:rFonts w:ascii="Arial" w:hAnsi="Arial" w:cs="Arial"/>
                <w:i/>
                <w:color w:val="000000"/>
                <w:sz w:val="20"/>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7C492A" w:rsidP="006B22CA">
            <w:pPr>
              <w:pStyle w:val="Default"/>
              <w:rPr>
                <w:rFonts w:ascii="Arial" w:hAnsi="Arial" w:cs="Arial"/>
                <w:sz w:val="20"/>
                <w:szCs w:val="20"/>
              </w:rPr>
            </w:pPr>
            <w:r w:rsidRPr="00512A06">
              <w:rPr>
                <w:rFonts w:ascii="Arial" w:hAnsi="Arial" w:cs="Arial"/>
                <w:i/>
                <w:iCs/>
                <w:sz w:val="20"/>
                <w:szCs w:val="20"/>
              </w:rPr>
              <w:t xml:space="preserve">request issued by person 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C4156F" w:rsidP="00C4156F">
            <w:pPr>
              <w:pStyle w:val="Default"/>
              <w:rPr>
                <w:rFonts w:ascii="Arial" w:hAnsi="Arial" w:cs="Arial"/>
                <w:sz w:val="20"/>
                <w:szCs w:val="20"/>
              </w:rPr>
            </w:pPr>
            <w:r w:rsidRPr="00512A06">
              <w:rPr>
                <w:rFonts w:ascii="Arial" w:hAnsi="Arial" w:cs="Arial"/>
                <w:i/>
                <w:iCs/>
                <w:sz w:val="20"/>
                <w:szCs w:val="20"/>
              </w:rPr>
              <w:t xml:space="preserve">request issued by care unit 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lastRenderedPageBreak/>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lastRenderedPageBreak/>
              <w:t>II</w:t>
            </w:r>
          </w:p>
        </w:tc>
        <w:tc>
          <w:tcPr>
            <w:tcW w:w="591" w:type="dxa"/>
          </w:tcPr>
          <w:p w:rsidR="00FC5290" w:rsidRPr="0057096A" w:rsidRDefault="0071376B">
            <w:pPr>
              <w:jc w:val="center"/>
              <w:rPr>
                <w:rFonts w:ascii="Arial" w:hAnsi="Arial" w:cs="Arial"/>
                <w:color w:val="000000"/>
                <w:sz w:val="20"/>
              </w:rPr>
            </w:pPr>
            <w:r>
              <w:rPr>
                <w:rFonts w:ascii="Arial" w:hAnsi="Arial" w:cs="Arial"/>
                <w:color w:val="000000"/>
                <w:sz w:val="20"/>
              </w:rPr>
              <w:t>0..</w:t>
            </w:r>
            <w:r w:rsidR="000C42CE" w:rsidRPr="0057096A">
              <w:rPr>
                <w:rFonts w:ascii="Arial" w:hAnsi="Arial" w:cs="Arial"/>
                <w:color w:val="000000"/>
                <w:sz w:val="20"/>
              </w:rPr>
              <w:t>1</w:t>
            </w:r>
          </w:p>
        </w:tc>
        <w:tc>
          <w:tcPr>
            <w:tcW w:w="2651" w:type="dxa"/>
          </w:tcPr>
          <w:p w:rsidR="00FC5290" w:rsidRDefault="000C42CE">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 xml:space="preserve">Kan ju förekomma andra typer av identifiering av enheter, ex KOMBIKA som används i Stockholm. Man </w:t>
            </w:r>
            <w:r w:rsidRPr="00AD4152">
              <w:rPr>
                <w:rFonts w:ascii="Tahoma" w:hAnsi="Tahoma" w:cs="Tahoma"/>
                <w:color w:val="000000"/>
                <w:sz w:val="20"/>
                <w:highlight w:val="yellow"/>
              </w:rPr>
              <w:lastRenderedPageBreak/>
              <w:t>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lastRenderedPageBreak/>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w:t>
            </w:r>
            <w:r>
              <w:rPr>
                <w:rFonts w:ascii="Arial" w:hAnsi="Arial" w:cs="Arial"/>
                <w:sz w:val="20"/>
                <w:szCs w:val="20"/>
                <w:lang w:val="sv-SE"/>
              </w:rPr>
              <w:lastRenderedPageBreak/>
              <w:t>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61D2E" w:rsidP="000C42CE">
            <w:pPr>
              <w:pStyle w:val="Default"/>
              <w:rPr>
                <w:rFonts w:ascii="Arial" w:hAnsi="Arial" w:cs="Arial"/>
                <w:sz w:val="20"/>
                <w:szCs w:val="20"/>
              </w:rPr>
            </w:pPr>
            <w:r w:rsidRPr="00512A06">
              <w:rPr>
                <w:rFonts w:ascii="Arial" w:hAnsi="Arial" w:cs="Arial"/>
                <w:i/>
                <w:iCs/>
                <w:sz w:val="20"/>
                <w:szCs w:val="20"/>
              </w:rPr>
              <w:lastRenderedPageBreak/>
              <w:t xml:space="preserve">request issued by care unit 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543DFC">
            <w:pPr>
              <w:widowControl w:val="0"/>
              <w:autoSpaceDE w:val="0"/>
              <w:autoSpaceDN w:val="0"/>
              <w:adjustRightInd w:val="0"/>
              <w:jc w:val="both"/>
              <w:rPr>
                <w:rFonts w:ascii="Arial" w:hAnsi="Arial" w:cs="Arial"/>
                <w:color w:val="000000"/>
                <w:sz w:val="20"/>
              </w:rPr>
            </w:pPr>
            <w:r w:rsidRPr="00543DFC">
              <w:rPr>
                <w:rFonts w:ascii="Arial" w:hAnsi="Arial" w:cs="Arial"/>
                <w:color w:val="000000"/>
                <w:sz w:val="20"/>
                <w:highlight w:val="yellow"/>
              </w:rPr>
              <w:t xml:space="preserve">TODO: </w:t>
            </w:r>
            <w:r w:rsidRPr="00543DFC">
              <w:rPr>
                <w:rFonts w:ascii="Tahoma" w:hAnsi="Tahoma" w:cs="Tahoma"/>
                <w:color w:val="000000"/>
                <w:sz w:val="20"/>
                <w:highlight w:val="yellow"/>
              </w:rPr>
              <w:t>Enhetsnamnet kan ju bestå av många delar hur skall de separeras? med mellanslag? Ge gärna några exempel också. Exempel är alltid bra som förtydligande.</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För övriga registreras enhets namn </w:t>
            </w:r>
          </w:p>
        </w:tc>
        <w:tc>
          <w:tcPr>
            <w:tcW w:w="2268" w:type="dxa"/>
          </w:tcPr>
          <w:p w:rsidR="00542D94" w:rsidRPr="0057096A" w:rsidRDefault="00542D94">
            <w:pPr>
              <w:rPr>
                <w:rFonts w:ascii="Arial" w:eastAsia="Arial Unicode MS" w:hAnsi="Arial" w:cs="Arial"/>
                <w:sz w:val="20"/>
              </w:rPr>
            </w:pPr>
          </w:p>
        </w:tc>
      </w:tr>
      <w:tr w:rsidR="00904516" w:rsidRPr="0057096A" w:rsidTr="00E44511">
        <w:trPr>
          <w:trHeight w:val="883"/>
        </w:trPr>
        <w:tc>
          <w:tcPr>
            <w:tcW w:w="2835" w:type="dxa"/>
          </w:tcPr>
          <w:p w:rsidR="00904516" w:rsidRPr="00BE6F6A" w:rsidRDefault="00BE6F6A" w:rsidP="00BE6F6A">
            <w:pPr>
              <w:pStyle w:val="Default"/>
              <w:rPr>
                <w:rFonts w:ascii="Arial" w:hAnsi="Arial" w:cs="Arial"/>
                <w:i/>
                <w:iCs/>
                <w:sz w:val="20"/>
                <w:szCs w:val="20"/>
                <w:highlight w:val="yellow"/>
              </w:rPr>
            </w:pPr>
            <w:r w:rsidRPr="002F7536">
              <w:rPr>
                <w:rFonts w:ascii="Arial" w:hAnsi="Arial" w:cs="Arial"/>
                <w:i/>
                <w:iCs/>
                <w:sz w:val="20"/>
                <w:szCs w:val="20"/>
              </w:rPr>
              <w:t xml:space="preserve">request issued by care unit </w:t>
            </w:r>
            <w:r>
              <w:rPr>
                <w:rFonts w:ascii="Arial" w:hAnsi="Arial" w:cs="Arial"/>
                <w:i/>
                <w:iCs/>
                <w:sz w:val="20"/>
                <w:szCs w:val="20"/>
              </w:rPr>
              <w:t>address</w:t>
            </w:r>
            <w:r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D0FD1">
            <w:pPr>
              <w:widowControl w:val="0"/>
              <w:autoSpaceDE w:val="0"/>
              <w:autoSpaceDN w:val="0"/>
              <w:adjustRightInd w:val="0"/>
              <w:jc w:val="both"/>
              <w:rPr>
                <w:rFonts w:ascii="Arial" w:hAnsi="Arial" w:cs="Arial"/>
                <w:color w:val="000000"/>
                <w:sz w:val="20"/>
              </w:rPr>
            </w:pPr>
            <w:r w:rsidRPr="009D0FD1">
              <w:rPr>
                <w:rFonts w:ascii="Arial" w:hAnsi="Arial" w:cs="Arial"/>
                <w:color w:val="000000"/>
                <w:sz w:val="20"/>
                <w:highlight w:val="yellow"/>
              </w:rPr>
              <w:t>TODO: Fråga ställd om adress kommer att användas av GUI't.</w:t>
            </w: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E56F22" w:rsidP="00051ACC">
            <w:pPr>
              <w:pStyle w:val="Default"/>
              <w:rPr>
                <w:rFonts w:ascii="Arial" w:hAnsi="Arial" w:cs="Arial"/>
                <w:i/>
                <w:iCs/>
                <w:sz w:val="20"/>
                <w:szCs w:val="20"/>
                <w:highlight w:val="yellow"/>
              </w:rPr>
            </w:pPr>
            <w:r w:rsidRPr="002F7536">
              <w:rPr>
                <w:rFonts w:ascii="Arial" w:hAnsi="Arial" w:cs="Arial"/>
                <w:i/>
                <w:iCs/>
                <w:sz w:val="20"/>
                <w:szCs w:val="20"/>
              </w:rPr>
              <w:t>r</w:t>
            </w:r>
            <w:r>
              <w:rPr>
                <w:rFonts w:ascii="Arial" w:hAnsi="Arial" w:cs="Arial"/>
                <w:i/>
                <w:iCs/>
                <w:sz w:val="20"/>
                <w:szCs w:val="20"/>
              </w:rPr>
              <w:t>equest issued by care unit phone</w:t>
            </w:r>
            <w:r w:rsidR="006456A4">
              <w:rPr>
                <w:rFonts w:ascii="Arial" w:hAnsi="Arial" w:cs="Arial"/>
                <w:i/>
                <w:iCs/>
                <w:sz w:val="20"/>
                <w:szCs w:val="20"/>
              </w:rPr>
              <w:t xml:space="preserve"> </w:t>
            </w:r>
            <w:r>
              <w:rPr>
                <w:rFonts w:ascii="Arial" w:hAnsi="Arial" w:cs="Arial"/>
                <w:i/>
                <w:iCs/>
                <w:sz w:val="20"/>
                <w:szCs w:val="20"/>
              </w:rPr>
              <w:t>number</w:t>
            </w:r>
            <w:r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542D94" w:rsidRPr="0057096A" w:rsidTr="00E44511">
        <w:trPr>
          <w:trHeight w:val="883"/>
        </w:trPr>
        <w:tc>
          <w:tcPr>
            <w:tcW w:w="2835" w:type="dxa"/>
          </w:tcPr>
          <w:p w:rsidR="00542D94" w:rsidRPr="00111380" w:rsidRDefault="00C217E8" w:rsidP="00C217E8">
            <w:pPr>
              <w:pStyle w:val="Default"/>
              <w:rPr>
                <w:rFonts w:ascii="Arial" w:hAnsi="Arial" w:cs="Arial"/>
                <w:sz w:val="20"/>
                <w:szCs w:val="20"/>
              </w:rPr>
            </w:pPr>
            <w:r w:rsidRPr="00111380">
              <w:rPr>
                <w:rFonts w:ascii="Arial" w:hAnsi="Arial" w:cs="Arial"/>
                <w:iCs/>
                <w:sz w:val="20"/>
                <w:szCs w:val="20"/>
              </w:rPr>
              <w:t xml:space="preserve">receiving person id </w:t>
            </w: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542D94"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/id </w:t>
            </w:r>
          </w:p>
        </w:tc>
        <w:tc>
          <w:tcPr>
            <w:tcW w:w="851" w:type="dxa"/>
          </w:tcPr>
          <w:p w:rsidR="00542D94" w:rsidRPr="0057096A" w:rsidRDefault="00453FB8">
            <w:pPr>
              <w:jc w:val="center"/>
              <w:rPr>
                <w:rFonts w:ascii="Arial" w:hAnsi="Arial" w:cs="Arial"/>
                <w:color w:val="000000"/>
                <w:sz w:val="20"/>
              </w:rPr>
            </w:pPr>
            <w:r w:rsidRPr="0057096A">
              <w:rPr>
                <w:rFonts w:ascii="Arial" w:hAnsi="Arial" w:cs="Arial"/>
                <w:color w:val="000000"/>
                <w:sz w:val="20"/>
              </w:rPr>
              <w:t>II</w:t>
            </w:r>
          </w:p>
        </w:tc>
        <w:tc>
          <w:tcPr>
            <w:tcW w:w="591" w:type="dxa"/>
          </w:tcPr>
          <w:p w:rsidR="00542D94"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542D94" w:rsidRPr="0057096A" w:rsidRDefault="00453FB8">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542D94" w:rsidRPr="0057096A" w:rsidRDefault="007D5585" w:rsidP="007D5585">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'receiving person name'.</w:t>
            </w:r>
          </w:p>
        </w:tc>
        <w:tc>
          <w:tcPr>
            <w:tcW w:w="2268" w:type="dxa"/>
          </w:tcPr>
          <w:p w:rsidR="00542D94" w:rsidRPr="0057096A" w:rsidRDefault="00542D94">
            <w:pPr>
              <w:rPr>
                <w:rFonts w:ascii="Arial" w:eastAsia="Arial Unicode MS" w:hAnsi="Arial" w:cs="Arial"/>
                <w:sz w:val="20"/>
              </w:rPr>
            </w:pPr>
          </w:p>
        </w:tc>
      </w:tr>
      <w:tr w:rsidR="009E78CB" w:rsidRPr="0057096A" w:rsidTr="00E44511">
        <w:trPr>
          <w:trHeight w:val="883"/>
        </w:trPr>
        <w:tc>
          <w:tcPr>
            <w:tcW w:w="2835" w:type="dxa"/>
          </w:tcPr>
          <w:p w:rsidR="00C217E8" w:rsidRPr="00111380" w:rsidRDefault="00C217E8" w:rsidP="00C217E8">
            <w:pPr>
              <w:pStyle w:val="Default"/>
              <w:rPr>
                <w:rFonts w:ascii="Arial" w:hAnsi="Arial" w:cs="Arial"/>
                <w:sz w:val="20"/>
                <w:szCs w:val="20"/>
              </w:rPr>
            </w:pPr>
            <w:r w:rsidRPr="00111380">
              <w:rPr>
                <w:rFonts w:ascii="Arial" w:hAnsi="Arial" w:cs="Arial"/>
                <w:iCs/>
                <w:sz w:val="20"/>
                <w:szCs w:val="20"/>
              </w:rPr>
              <w:lastRenderedPageBreak/>
              <w:t xml:space="preserve">receiving person name </w:t>
            </w:r>
          </w:p>
          <w:p w:rsidR="009E78CB" w:rsidRPr="00111380" w:rsidRDefault="009E78CB" w:rsidP="00C217E8">
            <w:pPr>
              <w:pStyle w:val="Default"/>
              <w:rPr>
                <w:rFonts w:ascii="Arial" w:hAnsi="Arial" w:cs="Arial"/>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4F719A" w:rsidRPr="00111380" w:rsidRDefault="00826E16" w:rsidP="00453FB8">
            <w:pPr>
              <w:pStyle w:val="Default"/>
              <w:rPr>
                <w:rFonts w:ascii="Arial" w:hAnsi="Arial" w:cs="Arial"/>
                <w:sz w:val="20"/>
                <w:szCs w:val="20"/>
              </w:rPr>
            </w:pPr>
            <w:r w:rsidRPr="00111380">
              <w:rPr>
                <w:rFonts w:ascii="Arial" w:hAnsi="Arial" w:cs="Arial"/>
                <w:iCs/>
                <w:sz w:val="20"/>
                <w:szCs w:val="20"/>
              </w:rPr>
              <w:t>receiving person phone number</w:t>
            </w:r>
          </w:p>
        </w:tc>
        <w:tc>
          <w:tcPr>
            <w:tcW w:w="2286" w:type="dxa"/>
          </w:tcPr>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453FB8">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4F719A" w:rsidRPr="0057096A" w:rsidRDefault="00C927C6">
            <w:pPr>
              <w:jc w:val="center"/>
              <w:rPr>
                <w:rFonts w:ascii="Arial" w:hAnsi="Arial" w:cs="Arial"/>
                <w:color w:val="000000"/>
                <w:sz w:val="20"/>
              </w:rPr>
            </w:pPr>
            <w:r>
              <w:rPr>
                <w:rFonts w:ascii="Arial" w:hAnsi="Arial" w:cs="Arial"/>
                <w:color w:val="000000"/>
                <w:sz w:val="20"/>
              </w:rPr>
              <w:t>TXT</w:t>
            </w:r>
          </w:p>
        </w:tc>
        <w:tc>
          <w:tcPr>
            <w:tcW w:w="591" w:type="dxa"/>
          </w:tcPr>
          <w:p w:rsidR="004F719A"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633BD0" w:rsidRPr="00633BD0" w:rsidRDefault="00633BD0" w:rsidP="00633BD0">
            <w:pPr>
              <w:autoSpaceDE w:val="0"/>
              <w:autoSpaceDN w:val="0"/>
              <w:adjustRightInd w:val="0"/>
              <w:spacing w:after="0"/>
              <w:rPr>
                <w:rFonts w:ascii="Tahoma" w:hAnsi="Tahoma" w:cs="Tahoma"/>
                <w:color w:val="000000"/>
                <w:sz w:val="20"/>
                <w:highlight w:val="yellow"/>
              </w:rPr>
            </w:pPr>
            <w:r w:rsidRPr="00633BD0">
              <w:rPr>
                <w:rFonts w:ascii="Arial" w:hAnsi="Arial" w:cs="Arial"/>
                <w:color w:val="000000"/>
                <w:sz w:val="20"/>
                <w:highlight w:val="yellow"/>
              </w:rPr>
              <w:t xml:space="preserve">TODO: </w:t>
            </w:r>
            <w:r w:rsidRPr="00633BD0">
              <w:rPr>
                <w:rFonts w:ascii="Tahoma" w:hAnsi="Tahoma" w:cs="Tahoma"/>
                <w:color w:val="000000"/>
                <w:sz w:val="20"/>
                <w:highlight w:val="yellow"/>
              </w:rPr>
              <w:t>Formatkrav? Antal tkn?</w:t>
            </w:r>
          </w:p>
          <w:p w:rsidR="004F719A" w:rsidRPr="0057096A" w:rsidRDefault="00633BD0" w:rsidP="00633BD0">
            <w:pPr>
              <w:widowControl w:val="0"/>
              <w:autoSpaceDE w:val="0"/>
              <w:autoSpaceDN w:val="0"/>
              <w:adjustRightInd w:val="0"/>
              <w:jc w:val="both"/>
              <w:rPr>
                <w:rFonts w:ascii="Arial" w:hAnsi="Arial" w:cs="Arial"/>
                <w:color w:val="000000"/>
                <w:sz w:val="20"/>
              </w:rPr>
            </w:pPr>
            <w:r w:rsidRPr="00633BD0">
              <w:rPr>
                <w:rFonts w:ascii="Tahoma" w:hAnsi="Tahoma" w:cs="Tahoma"/>
                <w:color w:val="000000"/>
                <w:sz w:val="20"/>
                <w:highlight w:val="yellow"/>
              </w:rPr>
              <w:t>Om flera olika tfn nummer finns hur gör man då. Det står mult = "1"</w:t>
            </w:r>
          </w:p>
        </w:tc>
        <w:tc>
          <w:tcPr>
            <w:tcW w:w="2835" w:type="dxa"/>
            <w:gridSpan w:val="2"/>
          </w:tcPr>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4F719A" w:rsidRPr="0057096A" w:rsidTr="00E44511">
        <w:trPr>
          <w:trHeight w:val="883"/>
        </w:trPr>
        <w:tc>
          <w:tcPr>
            <w:tcW w:w="2835" w:type="dxa"/>
          </w:tcPr>
          <w:p w:rsidR="00D3100C" w:rsidRPr="00111380" w:rsidRDefault="00D3100C" w:rsidP="00D3100C">
            <w:pPr>
              <w:pStyle w:val="Default"/>
              <w:rPr>
                <w:rFonts w:ascii="Arial" w:hAnsi="Arial" w:cs="Arial"/>
                <w:sz w:val="20"/>
                <w:szCs w:val="20"/>
              </w:rPr>
            </w:pPr>
            <w:r w:rsidRPr="00111380">
              <w:rPr>
                <w:rFonts w:ascii="Arial" w:hAnsi="Arial" w:cs="Arial"/>
                <w:iCs/>
                <w:sz w:val="20"/>
                <w:szCs w:val="20"/>
              </w:rPr>
              <w:t xml:space="preserve">receiving care unit id </w:t>
            </w:r>
          </w:p>
          <w:p w:rsidR="004F719A" w:rsidRPr="00111380" w:rsidRDefault="004F719A" w:rsidP="00453FB8">
            <w:pPr>
              <w:pStyle w:val="Default"/>
              <w:rPr>
                <w:rFonts w:ascii="Arial" w:hAnsi="Arial" w:cs="Arial"/>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111380" w:rsidRDefault="00C012DE" w:rsidP="00453FB8">
            <w:pPr>
              <w:pStyle w:val="Default"/>
              <w:rPr>
                <w:rFonts w:ascii="Arial" w:hAnsi="Arial" w:cs="Arial"/>
                <w:sz w:val="20"/>
                <w:szCs w:val="20"/>
              </w:rPr>
            </w:pPr>
            <w:r w:rsidRPr="00111380">
              <w:rPr>
                <w:rFonts w:ascii="Arial" w:hAnsi="Arial" w:cs="Arial"/>
                <w:iCs/>
                <w:sz w:val="20"/>
                <w:szCs w:val="20"/>
              </w:rPr>
              <w:t xml:space="preserve">receiving care unit name </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111380" w:rsidRDefault="00F90A80" w:rsidP="00453FB8">
            <w:pPr>
              <w:pStyle w:val="Default"/>
              <w:rPr>
                <w:rFonts w:ascii="Arial" w:hAnsi="Arial" w:cs="Arial"/>
                <w:sz w:val="20"/>
                <w:szCs w:val="20"/>
              </w:rPr>
            </w:pPr>
            <w:r w:rsidRPr="00111380">
              <w:rPr>
                <w:rFonts w:ascii="Arial" w:hAnsi="Arial" w:cs="Arial"/>
                <w:iCs/>
                <w:sz w:val="20"/>
                <w:szCs w:val="20"/>
              </w:rPr>
              <w:lastRenderedPageBreak/>
              <w:t>receiving care unit phone 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111380" w:rsidRDefault="001B3579" w:rsidP="00453FB8">
            <w:pPr>
              <w:pStyle w:val="Default"/>
              <w:rPr>
                <w:rFonts w:ascii="Arial" w:hAnsi="Arial" w:cs="Arial"/>
                <w:iCs/>
                <w:sz w:val="20"/>
                <w:szCs w:val="20"/>
                <w:highlight w:val="yellow"/>
              </w:rPr>
            </w:pPr>
            <w:r w:rsidRPr="00111380">
              <w:rPr>
                <w:rFonts w:ascii="Arial" w:hAnsi="Arial" w:cs="Arial"/>
                <w:iCs/>
                <w:sz w:val="20"/>
                <w:szCs w:val="20"/>
              </w:rPr>
              <w:t>receiving care unit 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111380" w:rsidRDefault="00471BDA" w:rsidP="00453FB8">
            <w:pPr>
              <w:pStyle w:val="Default"/>
              <w:rPr>
                <w:rFonts w:ascii="Arial" w:hAnsi="Arial" w:cs="Arial"/>
                <w:iCs/>
                <w:sz w:val="20"/>
                <w:szCs w:val="20"/>
              </w:rPr>
            </w:pPr>
            <w:r>
              <w:rPr>
                <w:rFonts w:ascii="Arial" w:hAnsi="Arial" w:cs="Arial"/>
                <w:iCs/>
                <w:sz w:val="20"/>
                <w:szCs w:val="20"/>
              </w:rPr>
              <w:t>Contract Id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025861">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Remiss aktuella status byggs upp av en eller flera statushändelser</w:t>
            </w:r>
          </w:p>
        </w:tc>
        <w:tc>
          <w:tcPr>
            <w:tcW w:w="3118" w:type="dxa"/>
            <w:gridSpan w:val="2"/>
          </w:tcPr>
          <w:p w:rsidR="004078DF" w:rsidRPr="0057096A" w:rsidRDefault="004078DF" w:rsidP="000662E7">
            <w:pPr>
              <w:rPr>
                <w:rFonts w:ascii="Arial" w:hAnsi="Arial" w:cs="Arial"/>
                <w:color w:val="000000"/>
                <w:sz w:val="20"/>
              </w:rPr>
            </w:pPr>
          </w:p>
        </w:tc>
      </w:tr>
    </w:tbl>
    <w:p w:rsidR="005904B9" w:rsidRDefault="00800447">
      <w:pPr>
        <w:pStyle w:val="Heading3"/>
        <w:ind w:left="1304" w:hanging="1304"/>
      </w:pPr>
      <w:bookmarkStart w:id="54" w:name="_Toc309116092"/>
      <w:bookmarkEnd w:id="50"/>
      <w:bookmarkEnd w:id="51"/>
      <w:r>
        <w:t>SubjectOfCare</w:t>
      </w:r>
      <w:bookmarkEnd w:id="54"/>
    </w:p>
    <w:p w:rsidR="000479BF" w:rsidRDefault="00557EF2">
      <w:pPr>
        <w:tabs>
          <w:tab w:val="left" w:pos="9072"/>
        </w:tabs>
      </w:pPr>
      <w:r>
        <w:t xml:space="preserve">Klassen </w:t>
      </w:r>
      <w:r w:rsidR="00240F47">
        <w:t>Patient</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lastRenderedPageBreak/>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lastRenderedPageBreak/>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lastRenderedPageBreak/>
              <w:t>Vi (och säkert andra system) har olika typer av sätt att "länka" en patient-identitet till 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3B3DCE">
            <w:pPr>
              <w:rPr>
                <w:rFonts w:ascii="Arial" w:eastAsia="Arial Unicode MS" w:hAnsi="Arial" w:cs="Arial"/>
                <w:i/>
                <w:color w:val="000000"/>
                <w:sz w:val="20"/>
              </w:rPr>
            </w:pPr>
            <w:r>
              <w:rPr>
                <w:rFonts w:ascii="Arial" w:eastAsia="Arial Unicode MS" w:hAnsi="Arial" w:cs="Arial"/>
                <w:i/>
                <w:color w:val="000000"/>
                <w:sz w:val="20"/>
              </w:rPr>
              <w:lastRenderedPageBreak/>
              <w:t>Given 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lastRenderedPageBreak/>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Enligt namnlagen finns det tre typer av 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lastRenderedPageBreak/>
              <w:t xml:space="preserve">Samtliga förnamn skall anges </w:t>
            </w:r>
            <w:r w:rsidR="004448DE" w:rsidRPr="00B1496B">
              <w:rPr>
                <w:rFonts w:ascii="Arial" w:hAnsi="Arial" w:cs="Arial"/>
                <w:sz w:val="20"/>
                <w:szCs w:val="20"/>
                <w:lang w:val="sv-SE"/>
              </w:rPr>
              <w:t xml:space="preserve">separerat med </w:t>
            </w:r>
            <w:r w:rsidR="004448DE" w:rsidRPr="00B1496B">
              <w:rPr>
                <w:rFonts w:ascii="Arial" w:hAnsi="Arial" w:cs="Arial"/>
                <w:sz w:val="20"/>
                <w:szCs w:val="20"/>
                <w:lang w:val="sv-SE"/>
              </w:rPr>
              <w:lastRenderedPageBreak/>
              <w:t>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3B3DCE" w:rsidP="008A647D">
            <w:pPr>
              <w:rPr>
                <w:rFonts w:ascii="Arial" w:eastAsia="Arial Unicode MS" w:hAnsi="Arial" w:cs="Arial"/>
                <w:i/>
                <w:color w:val="000000"/>
                <w:sz w:val="20"/>
              </w:rPr>
            </w:pPr>
            <w:r>
              <w:rPr>
                <w:rFonts w:ascii="Arial" w:eastAsia="Arial Unicode MS" w:hAnsi="Arial" w:cs="Arial"/>
                <w:i/>
                <w:color w:val="000000"/>
                <w:sz w:val="20"/>
              </w:rPr>
              <w:lastRenderedPageBreak/>
              <w:t>surname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EB03E4" w:rsidP="007B24B1">
            <w:pPr>
              <w:rPr>
                <w:rFonts w:ascii="Arial" w:eastAsia="Arial Unicode MS" w:hAnsi="Arial"/>
                <w:sz w:val="20"/>
              </w:rPr>
            </w:pPr>
            <w:r>
              <w:rPr>
                <w:rFonts w:ascii="Arial" w:hAnsi="Arial"/>
                <w:color w:val="000000"/>
                <w:sz w:val="20"/>
              </w:rPr>
              <w:t xml:space="preserve">En Vård- och omsorgstagare är </w:t>
            </w:r>
            <w:r w:rsidR="007B24B1">
              <w:rPr>
                <w:rFonts w:ascii="Arial" w:hAnsi="Arial"/>
                <w:color w:val="000000"/>
                <w:sz w:val="20"/>
              </w:rPr>
              <w:t>har</w:t>
            </w:r>
            <w:r>
              <w:rPr>
                <w:rFonts w:ascii="Arial" w:hAnsi="Arial"/>
                <w:color w:val="000000"/>
                <w:sz w:val="20"/>
              </w:rPr>
              <w:t xml:space="preserve"> noll eller flera </w:t>
            </w:r>
            <w:r w:rsidR="007B24B1">
              <w:rPr>
                <w:rFonts w:ascii="Arial" w:hAnsi="Arial"/>
                <w:color w:val="000000"/>
                <w:sz w:val="20"/>
              </w:rPr>
              <w:t>remisser</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5" w:name="_Toc192060823"/>
      <w:bookmarkEnd w:id="52"/>
      <w:bookmarkEnd w:id="53"/>
    </w:p>
    <w:p w:rsidR="00FB59EC" w:rsidRDefault="00FB59EC" w:rsidP="00FB59EC">
      <w:pPr>
        <w:pStyle w:val="Heading3"/>
        <w:ind w:left="1304" w:hanging="1304"/>
      </w:pPr>
      <w:bookmarkStart w:id="56" w:name="_Toc309116093"/>
      <w:r>
        <w:t>Status</w:t>
      </w:r>
      <w:r w:rsidR="00D11294">
        <w:t>Event</w:t>
      </w:r>
      <w:bookmarkEnd w:id="56"/>
    </w:p>
    <w:p w:rsidR="00FB59EC" w:rsidRDefault="00FB59EC" w:rsidP="00FB59EC">
      <w:pPr>
        <w:tabs>
          <w:tab w:val="left" w:pos="9072"/>
        </w:tabs>
      </w:pPr>
      <w:r>
        <w:t xml:space="preserve">Klassen </w:t>
      </w:r>
      <w:r w:rsidR="00563BBE">
        <w:t>StatusEvent</w:t>
      </w:r>
      <w:r w:rsidR="00235BB0">
        <w:t xml:space="preserve"> hanterar information for vilka statusar en remiss varit i.</w:t>
      </w:r>
    </w:p>
    <w:p w:rsidR="00FB59EC" w:rsidRDefault="00FB59EC" w:rsidP="00FB59EC">
      <w:pPr>
        <w:tabs>
          <w:tab w:val="left" w:pos="9072"/>
        </w:tabs>
      </w:pPr>
      <w:r>
        <w:rPr>
          <w:b/>
        </w:rPr>
        <w:t>Motsvarighet i V-TIM:</w:t>
      </w:r>
      <w:r w:rsidR="005002F4">
        <w:t xml:space="preserve"> </w:t>
      </w:r>
      <w:r w:rsidR="005002F4" w:rsidRPr="00B460D2">
        <w:t>Saknas</w:t>
      </w:r>
      <w:r w:rsidR="00806C49" w:rsidRPr="00B460D2">
        <w:t xml:space="preserve"> motsvarighet</w:t>
      </w:r>
      <w:r w:rsidR="00C54E90" w:rsidRPr="00B460D2">
        <w:t xml:space="preserve"> i V-TIM men Nationell eRemiss</w:t>
      </w:r>
      <w:r w:rsidR="009E2BCB">
        <w:t xml:space="preserve"> Projektet</w:t>
      </w:r>
      <w:r w:rsidR="00C54E90" w:rsidRPr="00B460D2">
        <w:t xml:space="preserve"> identifierar något liknande i eRemissmoment klassen.</w:t>
      </w:r>
    </w:p>
    <w:p w:rsidR="00FB59EC" w:rsidRDefault="00FB59EC" w:rsidP="00FB59EC">
      <w:pPr>
        <w:tabs>
          <w:tab w:val="left" w:pos="9072"/>
        </w:tabs>
      </w:pPr>
      <w:r w:rsidRPr="00CF6640">
        <w:rPr>
          <w:b/>
        </w:rPr>
        <w:t xml:space="preserve">Motsvarighet i </w:t>
      </w:r>
      <w:r>
        <w:rPr>
          <w:b/>
        </w:rPr>
        <w:t>domain</w:t>
      </w:r>
      <w:r w:rsidRPr="00CF6640">
        <w:rPr>
          <w:b/>
        </w:rPr>
        <w:t>.xsd</w:t>
      </w:r>
      <w:r>
        <w:t xml:space="preserve">: </w:t>
      </w:r>
      <w:r w:rsidR="003650CE">
        <w:t>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B59EC" w:rsidTr="00072F35">
        <w:trPr>
          <w:trHeight w:val="469"/>
          <w:tblHeader/>
        </w:trPr>
        <w:tc>
          <w:tcPr>
            <w:tcW w:w="1830" w:type="dxa"/>
          </w:tcPr>
          <w:p w:rsidR="00FB59EC" w:rsidRDefault="00FB59EC" w:rsidP="00072F35">
            <w:pPr>
              <w:jc w:val="center"/>
              <w:rPr>
                <w:rFonts w:ascii="Arial" w:eastAsia="Arial Unicode MS" w:hAnsi="Arial"/>
                <w:color w:val="000000"/>
                <w:sz w:val="20"/>
              </w:rPr>
            </w:pPr>
            <w:r>
              <w:rPr>
                <w:rFonts w:ascii="Arial" w:hAnsi="Arial"/>
                <w:color w:val="000000"/>
                <w:sz w:val="20"/>
              </w:rPr>
              <w:t>Attribut</w:t>
            </w:r>
          </w:p>
        </w:tc>
        <w:tc>
          <w:tcPr>
            <w:tcW w:w="3285" w:type="dxa"/>
          </w:tcPr>
          <w:p w:rsidR="00FB59EC" w:rsidRDefault="00FB59EC" w:rsidP="00072F35">
            <w:pPr>
              <w:jc w:val="center"/>
              <w:rPr>
                <w:rFonts w:ascii="Arial" w:hAnsi="Arial"/>
                <w:color w:val="000000"/>
                <w:sz w:val="20"/>
              </w:rPr>
            </w:pPr>
            <w:r>
              <w:rPr>
                <w:rFonts w:ascii="Arial" w:hAnsi="Arial"/>
                <w:color w:val="000000"/>
                <w:sz w:val="20"/>
              </w:rPr>
              <w:t>Beskrivning</w:t>
            </w:r>
          </w:p>
        </w:tc>
        <w:tc>
          <w:tcPr>
            <w:tcW w:w="854" w:type="dxa"/>
          </w:tcPr>
          <w:p w:rsidR="00FB59EC" w:rsidRDefault="00FB59EC" w:rsidP="00072F35">
            <w:pPr>
              <w:jc w:val="center"/>
              <w:rPr>
                <w:rFonts w:ascii="Arial" w:eastAsia="Arial Unicode MS" w:hAnsi="Arial"/>
                <w:color w:val="000000"/>
                <w:sz w:val="20"/>
              </w:rPr>
            </w:pPr>
            <w:r>
              <w:rPr>
                <w:rFonts w:ascii="Arial" w:hAnsi="Arial"/>
                <w:color w:val="000000"/>
                <w:sz w:val="20"/>
              </w:rPr>
              <w:t>Format</w:t>
            </w:r>
          </w:p>
        </w:tc>
        <w:tc>
          <w:tcPr>
            <w:tcW w:w="694" w:type="dxa"/>
          </w:tcPr>
          <w:p w:rsidR="00FB59EC" w:rsidRDefault="00FB59EC" w:rsidP="00072F35">
            <w:pPr>
              <w:jc w:val="center"/>
              <w:rPr>
                <w:rFonts w:ascii="Arial" w:hAnsi="Arial"/>
                <w:color w:val="000000"/>
                <w:sz w:val="20"/>
              </w:rPr>
            </w:pPr>
            <w:r>
              <w:rPr>
                <w:rFonts w:ascii="Arial" w:hAnsi="Arial"/>
                <w:color w:val="000000"/>
                <w:sz w:val="20"/>
              </w:rPr>
              <w:t>Mult</w:t>
            </w:r>
          </w:p>
        </w:tc>
        <w:tc>
          <w:tcPr>
            <w:tcW w:w="2268" w:type="dxa"/>
          </w:tcPr>
          <w:p w:rsidR="00FB59EC" w:rsidRDefault="00FB59EC" w:rsidP="00072F35">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B59EC" w:rsidRDefault="00FB59EC" w:rsidP="00072F35">
            <w:pPr>
              <w:jc w:val="center"/>
              <w:rPr>
                <w:rFonts w:ascii="Arial" w:hAnsi="Arial"/>
                <w:color w:val="000000"/>
                <w:sz w:val="20"/>
              </w:rPr>
            </w:pPr>
            <w:r>
              <w:rPr>
                <w:rFonts w:ascii="Arial" w:hAnsi="Arial"/>
                <w:color w:val="000000"/>
                <w:sz w:val="20"/>
              </w:rPr>
              <w:t>Beslutsregel</w:t>
            </w:r>
          </w:p>
        </w:tc>
        <w:tc>
          <w:tcPr>
            <w:tcW w:w="3118" w:type="dxa"/>
          </w:tcPr>
          <w:p w:rsidR="00FB59EC" w:rsidRPr="004F0C77" w:rsidRDefault="00FB59EC" w:rsidP="00072F35">
            <w:pPr>
              <w:jc w:val="center"/>
              <w:rPr>
                <w:rFonts w:ascii="Arial" w:hAnsi="Arial"/>
                <w:b/>
                <w:color w:val="000000"/>
                <w:sz w:val="20"/>
              </w:rPr>
            </w:pPr>
            <w:r>
              <w:rPr>
                <w:rFonts w:ascii="Arial" w:hAnsi="Arial"/>
                <w:b/>
                <w:color w:val="000000"/>
                <w:sz w:val="20"/>
              </w:rPr>
              <w:t>Motsvarighet i domain.xsd</w:t>
            </w:r>
          </w:p>
        </w:tc>
      </w:tr>
      <w:tr w:rsidR="00FB59EC" w:rsidTr="00072F35">
        <w:trPr>
          <w:trHeight w:val="516"/>
        </w:trPr>
        <w:tc>
          <w:tcPr>
            <w:tcW w:w="1830" w:type="dxa"/>
          </w:tcPr>
          <w:p w:rsidR="00FB59EC" w:rsidRDefault="00A36D89" w:rsidP="00072F35">
            <w:pPr>
              <w:rPr>
                <w:rFonts w:ascii="Arial" w:eastAsia="Arial Unicode MS" w:hAnsi="Arial"/>
                <w:i/>
                <w:color w:val="000000"/>
                <w:sz w:val="20"/>
              </w:rPr>
            </w:pPr>
            <w:r>
              <w:rPr>
                <w:rFonts w:ascii="Arial" w:eastAsia="Arial Unicode MS" w:hAnsi="Arial"/>
                <w:i/>
                <w:color w:val="000000"/>
                <w:sz w:val="20"/>
              </w:rPr>
              <w:t>Status</w:t>
            </w:r>
            <w:r w:rsidR="00E54968">
              <w:rPr>
                <w:rFonts w:ascii="Arial" w:eastAsia="Arial Unicode MS" w:hAnsi="Arial"/>
                <w:i/>
                <w:color w:val="000000"/>
                <w:sz w:val="20"/>
              </w:rPr>
              <w:t xml:space="preserve"> code</w:t>
            </w:r>
          </w:p>
        </w:tc>
        <w:tc>
          <w:tcPr>
            <w:tcW w:w="3285" w:type="dxa"/>
          </w:tcPr>
          <w:p w:rsidR="00FB59EC" w:rsidRPr="00ED64CB" w:rsidRDefault="00BC4359" w:rsidP="00072F35">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B59EC" w:rsidRDefault="00FB59EC" w:rsidP="00072F35">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B59EC" w:rsidRDefault="00FB59EC" w:rsidP="00072F35">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B59EC" w:rsidRDefault="00975F47" w:rsidP="00072F35">
            <w:pPr>
              <w:rPr>
                <w:rFonts w:ascii="Arial" w:eastAsia="Arial Unicode MS" w:hAnsi="Arial"/>
                <w:color w:val="000000"/>
                <w:sz w:val="20"/>
              </w:rPr>
            </w:pPr>
            <w:r w:rsidRPr="000846E1">
              <w:rPr>
                <w:rFonts w:ascii="Arial" w:eastAsia="Arial Unicode MS" w:hAnsi="Arial"/>
                <w:color w:val="000000"/>
                <w:sz w:val="20"/>
              </w:rPr>
              <w:t xml:space="preserve">KV </w:t>
            </w:r>
            <w:r w:rsidR="00D43D77" w:rsidRPr="000846E1">
              <w:rPr>
                <w:rFonts w:ascii="Arial" w:eastAsia="Arial Unicode MS" w:hAnsi="Arial"/>
                <w:color w:val="000000"/>
                <w:sz w:val="20"/>
              </w:rPr>
              <w:t>Status</w:t>
            </w:r>
          </w:p>
          <w:p w:rsidR="00DF7F4D" w:rsidRDefault="00DF7F4D" w:rsidP="00072F35">
            <w:pPr>
              <w:rPr>
                <w:rFonts w:ascii="Arial" w:eastAsia="Arial Unicode MS" w:hAnsi="Arial"/>
                <w:color w:val="000000"/>
                <w:sz w:val="20"/>
              </w:rPr>
            </w:pPr>
          </w:p>
          <w:p w:rsidR="00DF7F4D" w:rsidRDefault="00DF7F4D" w:rsidP="00DF7F4D">
            <w:pPr>
              <w:pStyle w:val="Default"/>
              <w:jc w:val="both"/>
              <w:rPr>
                <w:rFonts w:ascii="Arial" w:hAnsi="Arial" w:cs="Arial"/>
                <w:sz w:val="20"/>
                <w:szCs w:val="20"/>
                <w:lang w:val="sv-SE"/>
              </w:rPr>
            </w:pPr>
            <w:r w:rsidRPr="002016B0">
              <w:rPr>
                <w:rFonts w:ascii="Arial" w:hAnsi="Arial" w:cs="Arial"/>
                <w:sz w:val="20"/>
                <w:szCs w:val="20"/>
                <w:lang w:val="sv-SE"/>
              </w:rPr>
              <w:lastRenderedPageBreak/>
              <w:t xml:space="preserve">Se avsnitt </w:t>
            </w:r>
            <w:r w:rsidRPr="00D40F0F">
              <w:rPr>
                <w:rFonts w:ascii="Arial" w:hAnsi="Arial" w:cs="Arial"/>
                <w:sz w:val="20"/>
                <w:szCs w:val="20"/>
                <w:lang w:val="sv-SE"/>
              </w:rPr>
              <w:t xml:space="preserve">  </w:t>
            </w:r>
          </w:p>
          <w:p w:rsidR="00DF7F4D" w:rsidRDefault="00DF7F4D" w:rsidP="00DF7F4D">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B59EC" w:rsidRDefault="00975F47" w:rsidP="00072F35">
            <w:pPr>
              <w:rPr>
                <w:rFonts w:ascii="Arial" w:eastAsia="Arial Unicode MS" w:hAnsi="Arial"/>
                <w:sz w:val="20"/>
              </w:rPr>
            </w:pPr>
            <w:r>
              <w:rPr>
                <w:rFonts w:ascii="Arial" w:eastAsia="Arial Unicode MS" w:hAnsi="Arial"/>
                <w:sz w:val="20"/>
              </w:rPr>
              <w:lastRenderedPageBreak/>
              <w:t xml:space="preserve">Använd samma statusar som i Nationella eRemiss </w:t>
            </w:r>
            <w:r>
              <w:rPr>
                <w:rFonts w:ascii="Arial" w:eastAsia="Arial Unicode MS" w:hAnsi="Arial"/>
                <w:sz w:val="20"/>
              </w:rPr>
              <w:lastRenderedPageBreak/>
              <w:t>tjänsten.</w:t>
            </w:r>
          </w:p>
        </w:tc>
        <w:tc>
          <w:tcPr>
            <w:tcW w:w="3118" w:type="dxa"/>
          </w:tcPr>
          <w:p w:rsidR="00FB59EC" w:rsidRDefault="00FB59EC" w:rsidP="00072F35">
            <w:pPr>
              <w:rPr>
                <w:rFonts w:ascii="Arial" w:eastAsia="Arial Unicode MS" w:hAnsi="Arial"/>
                <w:color w:val="000000"/>
                <w:sz w:val="20"/>
              </w:rPr>
            </w:pPr>
          </w:p>
        </w:tc>
      </w:tr>
      <w:tr w:rsidR="00F86406" w:rsidTr="00072F35">
        <w:trPr>
          <w:trHeight w:val="516"/>
        </w:trPr>
        <w:tc>
          <w:tcPr>
            <w:tcW w:w="1830" w:type="dxa"/>
          </w:tcPr>
          <w:p w:rsidR="00F86406" w:rsidRDefault="00EE6861" w:rsidP="00072F35">
            <w:pPr>
              <w:rPr>
                <w:rFonts w:ascii="Arial" w:eastAsia="Arial Unicode MS" w:hAnsi="Arial"/>
                <w:i/>
                <w:color w:val="000000"/>
                <w:sz w:val="20"/>
              </w:rPr>
            </w:pPr>
            <w:r>
              <w:rPr>
                <w:rFonts w:ascii="Arial" w:eastAsia="Arial Unicode MS" w:hAnsi="Arial"/>
                <w:i/>
                <w:color w:val="000000"/>
                <w:sz w:val="20"/>
              </w:rPr>
              <w:lastRenderedPageBreak/>
              <w:t>Event time</w:t>
            </w:r>
          </w:p>
        </w:tc>
        <w:tc>
          <w:tcPr>
            <w:tcW w:w="3285" w:type="dxa"/>
          </w:tcPr>
          <w:p w:rsidR="00F86406" w:rsidRPr="00ED64CB" w:rsidRDefault="00030FB1" w:rsidP="00072F35">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86406" w:rsidRDefault="000817CC" w:rsidP="00072F35">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86406" w:rsidRDefault="00F16CDE" w:rsidP="00072F35">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86406" w:rsidRDefault="00F86406" w:rsidP="00072F35">
            <w:pPr>
              <w:rPr>
                <w:rFonts w:ascii="Arial" w:eastAsia="Arial Unicode MS" w:hAnsi="Arial"/>
                <w:color w:val="000000"/>
                <w:sz w:val="20"/>
              </w:rPr>
            </w:pPr>
          </w:p>
        </w:tc>
        <w:tc>
          <w:tcPr>
            <w:tcW w:w="2268" w:type="dxa"/>
          </w:tcPr>
          <w:p w:rsidR="00F86406" w:rsidRDefault="00F86406" w:rsidP="00072F35">
            <w:pPr>
              <w:rPr>
                <w:rFonts w:ascii="Arial" w:eastAsia="Arial Unicode MS" w:hAnsi="Arial"/>
                <w:sz w:val="20"/>
              </w:rPr>
            </w:pPr>
          </w:p>
        </w:tc>
        <w:tc>
          <w:tcPr>
            <w:tcW w:w="3118" w:type="dxa"/>
          </w:tcPr>
          <w:p w:rsidR="00F86406" w:rsidRDefault="00F86406" w:rsidP="00072F35">
            <w:pPr>
              <w:rPr>
                <w:rFonts w:ascii="Arial" w:eastAsia="Arial Unicode MS" w:hAnsi="Arial"/>
                <w:color w:val="000000"/>
                <w:sz w:val="20"/>
              </w:rPr>
            </w:pPr>
          </w:p>
        </w:tc>
      </w:tr>
      <w:tr w:rsidR="0031330B" w:rsidRPr="00685D34" w:rsidTr="00D77DDF">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31330B" w:rsidRPr="00685D34" w:rsidRDefault="0031330B" w:rsidP="00D77DDF">
            <w:pPr>
              <w:rPr>
                <w:rFonts w:ascii="Arial" w:hAnsi="Arial"/>
                <w:b/>
                <w:color w:val="000000"/>
                <w:sz w:val="20"/>
              </w:rPr>
            </w:pPr>
            <w:r w:rsidRPr="00685D34">
              <w:rPr>
                <w:rFonts w:ascii="Arial" w:hAnsi="Arial"/>
                <w:b/>
                <w:color w:val="000000"/>
                <w:sz w:val="20"/>
              </w:rPr>
              <w:t>Associationer</w:t>
            </w:r>
          </w:p>
        </w:tc>
      </w:tr>
      <w:tr w:rsidR="0031330B" w:rsidTr="00D77DDF">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31330B" w:rsidRDefault="0031330B" w:rsidP="0031330B">
            <w:pPr>
              <w:rPr>
                <w:rFonts w:ascii="Arial" w:eastAsia="Arial Unicode MS" w:hAnsi="Arial"/>
                <w:sz w:val="20"/>
              </w:rPr>
            </w:pPr>
            <w:r>
              <w:rPr>
                <w:rFonts w:ascii="Arial" w:hAnsi="Arial"/>
                <w:color w:val="000000"/>
                <w:sz w:val="20"/>
              </w:rPr>
              <w:t>En Statushändelse tilhör en remiss.</w:t>
            </w:r>
          </w:p>
        </w:tc>
        <w:tc>
          <w:tcPr>
            <w:tcW w:w="3118" w:type="dxa"/>
            <w:tcBorders>
              <w:top w:val="single" w:sz="4" w:space="0" w:color="auto"/>
              <w:left w:val="single" w:sz="4" w:space="0" w:color="auto"/>
              <w:bottom w:val="single" w:sz="4" w:space="0" w:color="auto"/>
              <w:right w:val="single" w:sz="4" w:space="0" w:color="auto"/>
            </w:tcBorders>
          </w:tcPr>
          <w:p w:rsidR="0031330B" w:rsidRDefault="0031330B" w:rsidP="00D77DDF">
            <w:pPr>
              <w:rPr>
                <w:rFonts w:ascii="Arial" w:hAnsi="Arial"/>
                <w:color w:val="000000"/>
                <w:sz w:val="20"/>
              </w:rPr>
            </w:pPr>
          </w:p>
        </w:tc>
      </w:tr>
    </w:tbl>
    <w:p w:rsidR="002C6C2E" w:rsidRDefault="00F86406" w:rsidP="002C6C2E">
      <w:pPr>
        <w:rPr>
          <w:rFonts w:ascii="Arial" w:hAnsi="Arial"/>
          <w:b/>
          <w:sz w:val="32"/>
          <w:szCs w:val="32"/>
        </w:rPr>
      </w:pPr>
      <w:r>
        <w:tab/>
      </w:r>
    </w:p>
    <w:p w:rsidR="00464192" w:rsidRDefault="00464192">
      <w:pPr>
        <w:pStyle w:val="Heading1"/>
        <w:sectPr w:rsidR="00464192" w:rsidSect="006255F6">
          <w:pgSz w:w="16840" w:h="11907" w:orient="landscape" w:code="9"/>
          <w:pgMar w:top="1542" w:right="1491" w:bottom="1418" w:left="1196" w:header="567" w:footer="567" w:gutter="0"/>
          <w:cols w:space="720"/>
          <w:docGrid w:linePitch="326"/>
        </w:sectPr>
      </w:pPr>
    </w:p>
    <w:p w:rsidR="005904B9" w:rsidRDefault="00557EF2">
      <w:pPr>
        <w:pStyle w:val="Heading1"/>
      </w:pPr>
      <w:bookmarkStart w:id="57" w:name="_Toc309116094"/>
      <w:r>
        <w:lastRenderedPageBreak/>
        <w:t>Verksamhetsorienterad meddelandeinformationsmodell (V-MIM)</w:t>
      </w:r>
      <w:bookmarkEnd w:id="57"/>
    </w:p>
    <w:p w:rsidR="005904B9" w:rsidRDefault="005575BD">
      <w:pPr>
        <w:pStyle w:val="Heading2"/>
        <w:spacing w:after="60"/>
        <w:ind w:left="1304" w:hanging="1304"/>
      </w:pPr>
      <w:bookmarkStart w:id="58" w:name="_Toc309116095"/>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7E06D7">
      <w:r>
        <w:rPr>
          <w:noProof/>
        </w:rPr>
        <w:drawing>
          <wp:inline distT="0" distB="0" distL="0" distR="0">
            <wp:extent cx="5676900" cy="240030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676900" cy="240030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904B9" w:rsidRDefault="005904B9"/>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6255F6">
          <w:pgSz w:w="11907" w:h="16840" w:code="9"/>
          <w:pgMar w:top="1491" w:right="1418" w:bottom="1196" w:left="1542" w:header="567" w:footer="567" w:gutter="0"/>
          <w:cols w:space="720"/>
          <w:docGrid w:linePitch="326"/>
        </w:sectPr>
      </w:pPr>
    </w:p>
    <w:p w:rsidR="005904B9" w:rsidRDefault="00557EF2">
      <w:pPr>
        <w:pStyle w:val="Heading1"/>
      </w:pPr>
      <w:bookmarkStart w:id="60" w:name="_Toc309116096"/>
      <w:r>
        <w:lastRenderedPageBreak/>
        <w:t>Termer och definitioner</w:t>
      </w:r>
      <w:bookmarkEnd w:id="48"/>
      <w:bookmarkEnd w:id="55"/>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&lt;st</w:t>
            </w:r>
            <w:r>
              <w:rPr>
                <w:rFonts w:ascii="Arial" w:hAnsi="Arial"/>
                <w:sz w:val="20"/>
              </w:rPr>
              <w:t>atusE</w:t>
            </w:r>
            <w:r w:rsidRPr="00865D5F">
              <w:rPr>
                <w:rFonts w:ascii="Arial" w:hAnsi="Arial"/>
                <w:sz w:val="20"/>
              </w:rPr>
              <w:t>vent&gt;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&lt;requestId&gt;2347</w:t>
            </w:r>
            <w:r w:rsidR="006F0B68">
              <w:rPr>
                <w:rFonts w:ascii="Arial" w:hAnsi="Arial"/>
                <w:sz w:val="20"/>
              </w:rPr>
              <w:t>904034</w:t>
            </w:r>
            <w:r w:rsidR="00865D5F" w:rsidRPr="00865D5F">
              <w:rPr>
                <w:rFonts w:ascii="Arial" w:hAnsi="Arial"/>
                <w:sz w:val="20"/>
              </w:rPr>
              <w:t>&lt;/requestId&gt;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116097"/>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KV Framställantyp</w:t>
            </w:r>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1D7527">
            <w:r w:rsidRPr="00297CB3">
              <w:t>Endast Nr 1</w:t>
            </w:r>
            <w:r w:rsidR="00297CB3" w:rsidRPr="00297CB3">
              <w:t>, 2</w:t>
            </w:r>
            <w:r w:rsidRPr="00297CB3">
              <w:t xml:space="preserve"> och 4 är gilitga för denna tjänst.</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KV Form av framställan</w:t>
            </w:r>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r w:rsidR="00AF29D5">
              <w:rPr>
                <w:rFonts w:ascii="Arial" w:hAnsi="Arial" w:cs="Arial"/>
                <w:sz w:val="23"/>
                <w:szCs w:val="23"/>
                <w:lang w:val="sv-SE"/>
              </w:rPr>
              <w:t>E</w:t>
            </w:r>
            <w:r w:rsidR="004136F5" w:rsidRPr="00AF29D5">
              <w:rPr>
                <w:rFonts w:ascii="Arial" w:hAnsi="Arial" w:cs="Arial"/>
                <w:sz w:val="23"/>
                <w:szCs w:val="23"/>
                <w:lang w:val="sv-SE"/>
              </w:rPr>
              <w:t xml:space="preserve">ndast </w:t>
            </w:r>
            <w:r w:rsidR="00AF29D5">
              <w:rPr>
                <w:rFonts w:ascii="Arial" w:hAnsi="Arial" w:cs="Arial"/>
                <w:sz w:val="23"/>
                <w:szCs w:val="23"/>
                <w:lang w:val="sv-SE"/>
              </w:rPr>
              <w:t>Nr</w:t>
            </w:r>
            <w:r w:rsidR="004136F5" w:rsidRPr="00AF29D5">
              <w:rPr>
                <w:rFonts w:ascii="Arial" w:hAnsi="Arial" w:cs="Arial"/>
                <w:sz w:val="23"/>
                <w:szCs w:val="23"/>
                <w:lang w:val="sv-SE"/>
              </w:rPr>
              <w:t xml:space="preserve"> 2 och 4 som är giltiga värden</w:t>
            </w:r>
            <w:r w:rsidR="009D1C9B">
              <w:rPr>
                <w:rFonts w:ascii="Arial" w:hAnsi="Arial" w:cs="Arial"/>
                <w:sz w:val="23"/>
                <w:szCs w:val="23"/>
                <w:lang w:val="sv-SE"/>
              </w:rPr>
              <w:t xml:space="preserve"> för denna tjänst</w:t>
            </w:r>
            <w:r w:rsidR="004136F5" w:rsidRPr="00AF29D5">
              <w:rPr>
                <w:rFonts w:ascii="Arial" w:hAnsi="Arial" w:cs="Arial"/>
                <w:sz w:val="23"/>
                <w:szCs w:val="23"/>
                <w:lang w:val="sv-SE"/>
              </w:rPr>
              <w:t>.</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CD2958" w:rsidRDefault="00C14615" w:rsidP="00C14615">
            <w:pPr>
              <w:pStyle w:val="Default"/>
              <w:rPr>
                <w:b/>
                <w:sz w:val="23"/>
                <w:szCs w:val="23"/>
                <w:lang w:val="sv-SE"/>
              </w:rPr>
            </w:pPr>
            <w:r w:rsidRPr="00CD2958">
              <w:rPr>
                <w:b/>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C14615" w:rsidRDefault="00C14615" w:rsidP="00C14615">
            <w:pPr>
              <w:pStyle w:val="Default"/>
              <w:rPr>
                <w:sz w:val="23"/>
                <w:szCs w:val="23"/>
                <w:lang w:val="sv-SE"/>
              </w:rPr>
            </w:pPr>
            <w:r w:rsidRPr="00CD2958">
              <w:rPr>
                <w:b/>
                <w:sz w:val="23"/>
                <w:szCs w:val="23"/>
                <w:lang w:val="sv-SE"/>
              </w:rPr>
              <w:t>4 = pappersremiss</w:t>
            </w:r>
            <w:r w:rsidRPr="00C14615">
              <w:rPr>
                <w:sz w:val="23"/>
                <w:szCs w:val="23"/>
                <w:lang w:val="sv-SE"/>
              </w:rPr>
              <w:t xml:space="preserve">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lastRenderedPageBreak/>
        <w:t xml:space="preserve"> </w:t>
      </w:r>
      <w:bookmarkStart w:id="78" w:name="_Toc309116098"/>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Används</w:t>
            </w:r>
            <w:r>
              <w:rPr>
                <w:rFonts w:ascii="Arial" w:hAnsi="Arial" w:cs="Arial"/>
                <w:sz w:val="16"/>
                <w:szCs w:val="16"/>
              </w:rPr>
              <w:t xml:space="preserve"> av framställantyp</w:t>
            </w:r>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Kod</w:t>
            </w:r>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Namn</w:t>
            </w:r>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r w:rsidRPr="009A6CAF">
              <w:rPr>
                <w:rFonts w:ascii="Arial" w:hAnsi="Arial" w:cs="Arial"/>
                <w:sz w:val="16"/>
                <w:szCs w:val="16"/>
              </w:rPr>
              <w:t>Beskrivning</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Beslutad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Skickad</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Mottagen</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r w:rsidRPr="002810DA">
              <w:rPr>
                <w:rFonts w:ascii="Arial" w:hAnsi="Arial" w:cs="Arial"/>
                <w:sz w:val="16"/>
                <w:szCs w:val="16"/>
              </w:rPr>
              <w:t>Avvisad</w:t>
            </w:r>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Godtagen för bedömning</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Remissmottagaren har valt bedömare.</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Komplettering begärd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r w:rsidRPr="009A6CAF">
              <w:rPr>
                <w:rFonts w:ascii="Arial" w:hAnsi="Arial" w:cs="Arial"/>
                <w:sz w:val="16"/>
                <w:szCs w:val="16"/>
              </w:rPr>
              <w:t>remittenten.</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Vidareskickad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inga aktiviteter 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Accepterad för kliniska åtgärder</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ske.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lastRenderedPageBreak/>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Satt på väntelista</w:t>
            </w:r>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Första vårdkontakt bokad</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inskrivning.</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Första vårdkontakt påbörjad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Svar skickat</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r w:rsidRPr="002810DA">
              <w:rPr>
                <w:rFonts w:ascii="Arial" w:hAnsi="Arial" w:cs="Arial"/>
                <w:sz w:val="16"/>
                <w:szCs w:val="16"/>
              </w:rPr>
              <w:t>Svar mottaget</w:t>
            </w:r>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Komplettering av svar begärt</w:t>
            </w:r>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Svar accepterat</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Remissvarsmottagaren har godkänt svaret.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Remisshantering avslutad</w:t>
            </w:r>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Remissvarsmottagaren har avslutat</w:t>
            </w:r>
          </w:p>
          <w:p w:rsidR="003B3B4F" w:rsidRPr="009A6CAF" w:rsidRDefault="003B3B4F" w:rsidP="00D77DDF">
            <w:pPr>
              <w:autoSpaceDE w:val="0"/>
              <w:autoSpaceDN w:val="0"/>
              <w:adjustRightInd w:val="0"/>
              <w:spacing w:after="0" w:line="240" w:lineRule="auto"/>
              <w:rPr>
                <w:rFonts w:ascii="Arial" w:hAnsi="Arial" w:cs="Arial"/>
                <w:sz w:val="16"/>
                <w:szCs w:val="16"/>
              </w:rPr>
            </w:pPr>
            <w:r w:rsidRPr="009A6CAF">
              <w:rPr>
                <w:rFonts w:ascii="Arial" w:hAnsi="Arial" w:cs="Arial"/>
                <w:sz w:val="16"/>
                <w:szCs w:val="16"/>
              </w:rPr>
              <w:t>remisshanteringen</w:t>
            </w:r>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r>
              <w:rPr>
                <w:rFonts w:ascii="Times New Roman" w:hAnsi="Times New Roman"/>
                <w:b/>
              </w:rPr>
              <w:t>N</w:t>
            </w:r>
            <w:r w:rsidR="00557EF2">
              <w:rPr>
                <w:rFonts w:ascii="Times New Roman" w:hAnsi="Times New Roman"/>
                <w:b/>
              </w:rPr>
              <w:t>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r>
              <w:rPr>
                <w:rFonts w:ascii="Times New Roman" w:hAnsi="Times New Roman"/>
                <w:b/>
              </w:rPr>
              <w:t>N</w:t>
            </w:r>
            <w:r w:rsidR="00557EF2">
              <w:rPr>
                <w:rFonts w:ascii="Times New Roman" w:hAnsi="Times New Roman"/>
                <w:b/>
              </w:rPr>
              <w:t>ummer</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color w:val="000000"/>
                <w:lang w:val="en-US" w:eastAsia="ko-KR"/>
              </w:rPr>
              <w:t xml:space="preserve">Skatteverket,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116099"/>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116100"/>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348" w:rsidRDefault="00E64348">
      <w:r>
        <w:separator/>
      </w:r>
    </w:p>
  </w:endnote>
  <w:endnote w:type="continuationSeparator" w:id="0">
    <w:p w:rsidR="00E64348" w:rsidRDefault="00E6434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altName w:val="Arial Unicode MS"/>
    <w:charset w:val="80"/>
    <w:family w:val="auto"/>
    <w:pitch w:val="variable"/>
    <w:sig w:usb0="E00002FF" w:usb1="7AC7FFFF" w:usb2="00000012" w:usb3="00000000" w:csb0="0002000D"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348" w:rsidRDefault="00E64348"/>
  </w:footnote>
  <w:footnote w:type="continuationSeparator" w:id="0">
    <w:p w:rsidR="00E64348" w:rsidRDefault="00E64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DF" w:rsidRDefault="00D22C52">
    <w:pPr>
      <w:pStyle w:val="Header"/>
      <w:framePr w:wrap="around" w:vAnchor="text" w:hAnchor="margin" w:xAlign="right" w:y="1"/>
      <w:rPr>
        <w:rStyle w:val="PageNumber"/>
      </w:rPr>
    </w:pPr>
    <w:r>
      <w:rPr>
        <w:rStyle w:val="PageNumber"/>
      </w:rPr>
      <w:fldChar w:fldCharType="begin"/>
    </w:r>
    <w:r w:rsidR="00D77DDF">
      <w:rPr>
        <w:rStyle w:val="PageNumber"/>
      </w:rPr>
      <w:instrText xml:space="preserve">PAGE  </w:instrText>
    </w:r>
    <w:r>
      <w:rPr>
        <w:rStyle w:val="PageNumber"/>
      </w:rPr>
      <w:fldChar w:fldCharType="separate"/>
    </w:r>
    <w:r w:rsidR="00D77DDF">
      <w:rPr>
        <w:rStyle w:val="PageNumber"/>
        <w:noProof/>
      </w:rPr>
      <w:t>30</w:t>
    </w:r>
    <w:r>
      <w:rPr>
        <w:rStyle w:val="PageNumber"/>
      </w:rPr>
      <w:fldChar w:fldCharType="end"/>
    </w:r>
  </w:p>
  <w:p w:rsidR="00D77DDF" w:rsidRDefault="00D77DDF">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DDF" w:rsidRDefault="00D77DDF"/>
  <w:tbl>
    <w:tblPr>
      <w:tblW w:w="0" w:type="auto"/>
      <w:tblLayout w:type="fixed"/>
      <w:tblLook w:val="01E0"/>
    </w:tblPr>
    <w:tblGrid>
      <w:gridCol w:w="6979"/>
      <w:gridCol w:w="1809"/>
    </w:tblGrid>
    <w:tr w:rsidR="00D77DDF">
      <w:tc>
        <w:tcPr>
          <w:tcW w:w="6979" w:type="dxa"/>
        </w:tcPr>
        <w:p w:rsidR="00D77DDF" w:rsidRDefault="00D77DDF">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D77DDF" w:rsidRDefault="00D77DDF">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D77DDF" w:rsidRDefault="00D22C52">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D77DDF">
            <w:rPr>
              <w:rStyle w:val="PageNumber"/>
              <w:rFonts w:ascii="Arial" w:hAnsi="Arial"/>
              <w:sz w:val="20"/>
            </w:rPr>
            <w:instrText xml:space="preserve"> PAGE </w:instrText>
          </w:r>
          <w:r>
            <w:rPr>
              <w:rStyle w:val="PageNumber"/>
              <w:rFonts w:ascii="Arial" w:hAnsi="Arial"/>
              <w:sz w:val="20"/>
            </w:rPr>
            <w:fldChar w:fldCharType="separate"/>
          </w:r>
          <w:r w:rsidR="00E062FE">
            <w:rPr>
              <w:rStyle w:val="PageNumber"/>
              <w:rFonts w:ascii="Arial" w:hAnsi="Arial"/>
              <w:noProof/>
              <w:sz w:val="20"/>
            </w:rPr>
            <w:t>5</w:t>
          </w:r>
          <w:r>
            <w:rPr>
              <w:rStyle w:val="PageNumber"/>
              <w:rFonts w:ascii="Arial" w:hAnsi="Arial"/>
              <w:sz w:val="20"/>
            </w:rPr>
            <w:fldChar w:fldCharType="end"/>
          </w:r>
          <w:r w:rsidR="00D77DDF">
            <w:rPr>
              <w:rStyle w:val="PageNumber"/>
              <w:rFonts w:ascii="Arial" w:hAnsi="Arial"/>
              <w:sz w:val="20"/>
            </w:rPr>
            <w:t>(</w:t>
          </w:r>
          <w:r>
            <w:rPr>
              <w:rStyle w:val="PageNumber"/>
              <w:rFonts w:ascii="Arial" w:hAnsi="Arial"/>
              <w:sz w:val="20"/>
            </w:rPr>
            <w:fldChar w:fldCharType="begin"/>
          </w:r>
          <w:r w:rsidR="00D77DDF">
            <w:rPr>
              <w:rStyle w:val="PageNumber"/>
              <w:rFonts w:ascii="Arial" w:hAnsi="Arial"/>
              <w:sz w:val="20"/>
            </w:rPr>
            <w:instrText xml:space="preserve"> NUMPAGES </w:instrText>
          </w:r>
          <w:r>
            <w:rPr>
              <w:rStyle w:val="PageNumber"/>
              <w:rFonts w:ascii="Arial" w:hAnsi="Arial"/>
              <w:sz w:val="20"/>
            </w:rPr>
            <w:fldChar w:fldCharType="separate"/>
          </w:r>
          <w:r w:rsidR="00E062FE">
            <w:rPr>
              <w:rStyle w:val="PageNumber"/>
              <w:rFonts w:ascii="Arial" w:hAnsi="Arial"/>
              <w:noProof/>
              <w:sz w:val="20"/>
            </w:rPr>
            <w:t>26</w:t>
          </w:r>
          <w:r>
            <w:rPr>
              <w:rStyle w:val="PageNumber"/>
              <w:rFonts w:ascii="Arial" w:hAnsi="Arial"/>
              <w:sz w:val="20"/>
            </w:rPr>
            <w:fldChar w:fldCharType="end"/>
          </w:r>
          <w:r w:rsidR="00D77DDF">
            <w:rPr>
              <w:rStyle w:val="PageNumber"/>
              <w:rFonts w:ascii="Arial" w:hAnsi="Arial"/>
              <w:sz w:val="20"/>
            </w:rPr>
            <w:t>)</w:t>
          </w:r>
          <w:r w:rsidR="00D77DDF">
            <w:rPr>
              <w:rStyle w:val="PageNumber"/>
              <w:rFonts w:ascii="Arial" w:hAnsi="Arial"/>
              <w:sz w:val="20"/>
            </w:rPr>
            <w:br/>
            <w:t>2011-11-02</w:t>
          </w:r>
        </w:p>
        <w:p w:rsidR="00D77DDF" w:rsidRDefault="00D77DDF"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w:t>
          </w:r>
          <w:r w:rsidR="0052322B">
            <w:rPr>
              <w:rStyle w:val="PageNumber"/>
              <w:rFonts w:ascii="Arial" w:hAnsi="Arial"/>
              <w:sz w:val="20"/>
            </w:rPr>
            <w:t>4</w:t>
          </w:r>
        </w:p>
      </w:tc>
    </w:tr>
    <w:tr w:rsidR="00D77DDF">
      <w:tc>
        <w:tcPr>
          <w:tcW w:w="8788" w:type="dxa"/>
          <w:gridSpan w:val="2"/>
        </w:tcPr>
        <w:p w:rsidR="00D77DDF" w:rsidRDefault="00D77DDF">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D77DDF">
      <w:tc>
        <w:tcPr>
          <w:tcW w:w="8788" w:type="dxa"/>
          <w:gridSpan w:val="2"/>
        </w:tcPr>
        <w:p w:rsidR="00D77DDF" w:rsidRDefault="00D77DDF">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D77DDF" w:rsidRDefault="00D77DDF"/>
  <w:p w:rsidR="00D77DDF" w:rsidRDefault="00D77DD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22B" w:rsidRDefault="005232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97282">
      <o:colormru v:ext="edit" colors="#ffba31,#2e4d7a,#eaeaea,#f8f8f8,#ddd,silver,#ed6527"/>
    </o:shapedefaults>
  </w:hdrShapeDefaults>
  <w:footnotePr>
    <w:footnote w:id="-1"/>
    <w:footnote w:id="0"/>
  </w:footnotePr>
  <w:endnotePr>
    <w:endnote w:id="-1"/>
    <w:endnote w:id="0"/>
  </w:endnotePr>
  <w:compat/>
  <w:rsids>
    <w:rsidRoot w:val="00B84FFC"/>
    <w:rsid w:val="00002EC5"/>
    <w:rsid w:val="00012F6E"/>
    <w:rsid w:val="00014FC5"/>
    <w:rsid w:val="000162AF"/>
    <w:rsid w:val="000206EA"/>
    <w:rsid w:val="00023E88"/>
    <w:rsid w:val="00025861"/>
    <w:rsid w:val="0002691F"/>
    <w:rsid w:val="00030FB1"/>
    <w:rsid w:val="000320F4"/>
    <w:rsid w:val="00036077"/>
    <w:rsid w:val="000479BF"/>
    <w:rsid w:val="000501A3"/>
    <w:rsid w:val="00051ACC"/>
    <w:rsid w:val="00062742"/>
    <w:rsid w:val="000639E0"/>
    <w:rsid w:val="00064956"/>
    <w:rsid w:val="000662E7"/>
    <w:rsid w:val="00067C05"/>
    <w:rsid w:val="00072F35"/>
    <w:rsid w:val="00080E77"/>
    <w:rsid w:val="000817CC"/>
    <w:rsid w:val="000846E1"/>
    <w:rsid w:val="000900E3"/>
    <w:rsid w:val="0009052D"/>
    <w:rsid w:val="0009104A"/>
    <w:rsid w:val="000A07F3"/>
    <w:rsid w:val="000A2C8B"/>
    <w:rsid w:val="000A3A98"/>
    <w:rsid w:val="000B5534"/>
    <w:rsid w:val="000C42CE"/>
    <w:rsid w:val="000D2B06"/>
    <w:rsid w:val="000F3B0B"/>
    <w:rsid w:val="000F5C6B"/>
    <w:rsid w:val="00107178"/>
    <w:rsid w:val="00111380"/>
    <w:rsid w:val="0011447E"/>
    <w:rsid w:val="001149FA"/>
    <w:rsid w:val="00121726"/>
    <w:rsid w:val="001234CD"/>
    <w:rsid w:val="00123780"/>
    <w:rsid w:val="001238A1"/>
    <w:rsid w:val="00135A8E"/>
    <w:rsid w:val="00140822"/>
    <w:rsid w:val="00141785"/>
    <w:rsid w:val="001448C2"/>
    <w:rsid w:val="001512AE"/>
    <w:rsid w:val="0015793D"/>
    <w:rsid w:val="00161D2E"/>
    <w:rsid w:val="0016487E"/>
    <w:rsid w:val="00170B69"/>
    <w:rsid w:val="001816EE"/>
    <w:rsid w:val="00185E06"/>
    <w:rsid w:val="001866F5"/>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F47"/>
    <w:rsid w:val="0024105C"/>
    <w:rsid w:val="00242551"/>
    <w:rsid w:val="0024601E"/>
    <w:rsid w:val="002463CB"/>
    <w:rsid w:val="00262292"/>
    <w:rsid w:val="002629F8"/>
    <w:rsid w:val="00273B27"/>
    <w:rsid w:val="002810DA"/>
    <w:rsid w:val="00283445"/>
    <w:rsid w:val="002944BE"/>
    <w:rsid w:val="00297CB3"/>
    <w:rsid w:val="002A07F7"/>
    <w:rsid w:val="002A082B"/>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247F"/>
    <w:rsid w:val="00333794"/>
    <w:rsid w:val="00340BBE"/>
    <w:rsid w:val="00340F02"/>
    <w:rsid w:val="00350CED"/>
    <w:rsid w:val="00351BD1"/>
    <w:rsid w:val="00356243"/>
    <w:rsid w:val="003650CE"/>
    <w:rsid w:val="0037071D"/>
    <w:rsid w:val="00371BAF"/>
    <w:rsid w:val="0037444A"/>
    <w:rsid w:val="00380BFF"/>
    <w:rsid w:val="00381505"/>
    <w:rsid w:val="003863B9"/>
    <w:rsid w:val="00392637"/>
    <w:rsid w:val="003B0EBC"/>
    <w:rsid w:val="003B3B4F"/>
    <w:rsid w:val="003B3DCE"/>
    <w:rsid w:val="003B5C76"/>
    <w:rsid w:val="003B7EA9"/>
    <w:rsid w:val="003C502B"/>
    <w:rsid w:val="003C607D"/>
    <w:rsid w:val="003D31F5"/>
    <w:rsid w:val="003D5627"/>
    <w:rsid w:val="003D75EC"/>
    <w:rsid w:val="003E33FE"/>
    <w:rsid w:val="003E4B4A"/>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E18"/>
    <w:rsid w:val="00453FB8"/>
    <w:rsid w:val="0045554E"/>
    <w:rsid w:val="00464192"/>
    <w:rsid w:val="00466C0F"/>
    <w:rsid w:val="00471BDA"/>
    <w:rsid w:val="00472973"/>
    <w:rsid w:val="0048084C"/>
    <w:rsid w:val="00497E97"/>
    <w:rsid w:val="004A4614"/>
    <w:rsid w:val="004C52C0"/>
    <w:rsid w:val="004D0F34"/>
    <w:rsid w:val="004E1DD5"/>
    <w:rsid w:val="004E1E72"/>
    <w:rsid w:val="004E203D"/>
    <w:rsid w:val="004E3077"/>
    <w:rsid w:val="004E502C"/>
    <w:rsid w:val="004F0C77"/>
    <w:rsid w:val="004F2B28"/>
    <w:rsid w:val="004F2E32"/>
    <w:rsid w:val="004F52AA"/>
    <w:rsid w:val="004F719A"/>
    <w:rsid w:val="005002F4"/>
    <w:rsid w:val="00511510"/>
    <w:rsid w:val="00511528"/>
    <w:rsid w:val="0051205E"/>
    <w:rsid w:val="00512A06"/>
    <w:rsid w:val="0052322B"/>
    <w:rsid w:val="005234CE"/>
    <w:rsid w:val="00523E3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904B9"/>
    <w:rsid w:val="005966D1"/>
    <w:rsid w:val="005A2ABF"/>
    <w:rsid w:val="005A4D81"/>
    <w:rsid w:val="005B018F"/>
    <w:rsid w:val="005C11CF"/>
    <w:rsid w:val="005C315B"/>
    <w:rsid w:val="005C604F"/>
    <w:rsid w:val="005D31E4"/>
    <w:rsid w:val="005E3B54"/>
    <w:rsid w:val="005E7636"/>
    <w:rsid w:val="005F5024"/>
    <w:rsid w:val="005F62A4"/>
    <w:rsid w:val="00603744"/>
    <w:rsid w:val="006064B1"/>
    <w:rsid w:val="00607911"/>
    <w:rsid w:val="00614DA8"/>
    <w:rsid w:val="00615E32"/>
    <w:rsid w:val="00621A2F"/>
    <w:rsid w:val="006255F6"/>
    <w:rsid w:val="00626AF0"/>
    <w:rsid w:val="006317C0"/>
    <w:rsid w:val="00633BD0"/>
    <w:rsid w:val="00641E0C"/>
    <w:rsid w:val="006456A4"/>
    <w:rsid w:val="006502DC"/>
    <w:rsid w:val="00656173"/>
    <w:rsid w:val="006610D4"/>
    <w:rsid w:val="00685D34"/>
    <w:rsid w:val="006913FF"/>
    <w:rsid w:val="00691AE3"/>
    <w:rsid w:val="0069521B"/>
    <w:rsid w:val="006A7D57"/>
    <w:rsid w:val="006B2039"/>
    <w:rsid w:val="006B22CA"/>
    <w:rsid w:val="006B603C"/>
    <w:rsid w:val="006C1554"/>
    <w:rsid w:val="006C4018"/>
    <w:rsid w:val="006D305F"/>
    <w:rsid w:val="006D5026"/>
    <w:rsid w:val="006E102C"/>
    <w:rsid w:val="006E16F4"/>
    <w:rsid w:val="006E3279"/>
    <w:rsid w:val="006E6DDF"/>
    <w:rsid w:val="006F02BC"/>
    <w:rsid w:val="006F0B68"/>
    <w:rsid w:val="006F2BD5"/>
    <w:rsid w:val="006F5C94"/>
    <w:rsid w:val="006F5DD8"/>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686D"/>
    <w:rsid w:val="00784410"/>
    <w:rsid w:val="00792A59"/>
    <w:rsid w:val="0079479D"/>
    <w:rsid w:val="007A6EE6"/>
    <w:rsid w:val="007B24B1"/>
    <w:rsid w:val="007B5C71"/>
    <w:rsid w:val="007B6C55"/>
    <w:rsid w:val="007C0D6C"/>
    <w:rsid w:val="007C492A"/>
    <w:rsid w:val="007C76B1"/>
    <w:rsid w:val="007D3D75"/>
    <w:rsid w:val="007D4F0A"/>
    <w:rsid w:val="007D5585"/>
    <w:rsid w:val="007E06D7"/>
    <w:rsid w:val="007E5858"/>
    <w:rsid w:val="007F43F5"/>
    <w:rsid w:val="007F6E4C"/>
    <w:rsid w:val="00800447"/>
    <w:rsid w:val="008060FF"/>
    <w:rsid w:val="00806C49"/>
    <w:rsid w:val="00822D95"/>
    <w:rsid w:val="00826E16"/>
    <w:rsid w:val="00831A07"/>
    <w:rsid w:val="00835076"/>
    <w:rsid w:val="008404CB"/>
    <w:rsid w:val="0084220C"/>
    <w:rsid w:val="0084284E"/>
    <w:rsid w:val="00843565"/>
    <w:rsid w:val="008470F9"/>
    <w:rsid w:val="008523FC"/>
    <w:rsid w:val="00855C72"/>
    <w:rsid w:val="008630F1"/>
    <w:rsid w:val="008654E5"/>
    <w:rsid w:val="00865D5F"/>
    <w:rsid w:val="0087627F"/>
    <w:rsid w:val="00883AB2"/>
    <w:rsid w:val="00886471"/>
    <w:rsid w:val="00891489"/>
    <w:rsid w:val="00896546"/>
    <w:rsid w:val="008A228D"/>
    <w:rsid w:val="008A647D"/>
    <w:rsid w:val="008C5712"/>
    <w:rsid w:val="008D5DDF"/>
    <w:rsid w:val="008D770B"/>
    <w:rsid w:val="008E2346"/>
    <w:rsid w:val="008F189A"/>
    <w:rsid w:val="008F3F8B"/>
    <w:rsid w:val="008F52D7"/>
    <w:rsid w:val="009009AD"/>
    <w:rsid w:val="009037BC"/>
    <w:rsid w:val="00904516"/>
    <w:rsid w:val="00904DCC"/>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6E04"/>
    <w:rsid w:val="00A81F54"/>
    <w:rsid w:val="00A85B94"/>
    <w:rsid w:val="00A96719"/>
    <w:rsid w:val="00A97B65"/>
    <w:rsid w:val="00AA2E22"/>
    <w:rsid w:val="00AA4936"/>
    <w:rsid w:val="00AA6021"/>
    <w:rsid w:val="00AA7704"/>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1D6B"/>
    <w:rsid w:val="00B31B60"/>
    <w:rsid w:val="00B36815"/>
    <w:rsid w:val="00B41CE0"/>
    <w:rsid w:val="00B41D84"/>
    <w:rsid w:val="00B460D2"/>
    <w:rsid w:val="00B534EC"/>
    <w:rsid w:val="00B561CD"/>
    <w:rsid w:val="00B609C4"/>
    <w:rsid w:val="00B61CC0"/>
    <w:rsid w:val="00B80063"/>
    <w:rsid w:val="00B82002"/>
    <w:rsid w:val="00B841BE"/>
    <w:rsid w:val="00B84FFC"/>
    <w:rsid w:val="00B85D44"/>
    <w:rsid w:val="00B96856"/>
    <w:rsid w:val="00BA01DD"/>
    <w:rsid w:val="00BB2BE2"/>
    <w:rsid w:val="00BB3C63"/>
    <w:rsid w:val="00BB47D3"/>
    <w:rsid w:val="00BC4359"/>
    <w:rsid w:val="00BC7731"/>
    <w:rsid w:val="00BC7EC9"/>
    <w:rsid w:val="00BD1D92"/>
    <w:rsid w:val="00BD628E"/>
    <w:rsid w:val="00BD6DA9"/>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77166"/>
    <w:rsid w:val="00C805C5"/>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22C52"/>
    <w:rsid w:val="00D23AA6"/>
    <w:rsid w:val="00D3100C"/>
    <w:rsid w:val="00D33300"/>
    <w:rsid w:val="00D40F0F"/>
    <w:rsid w:val="00D43D77"/>
    <w:rsid w:val="00D56030"/>
    <w:rsid w:val="00D63975"/>
    <w:rsid w:val="00D77DDF"/>
    <w:rsid w:val="00D947F5"/>
    <w:rsid w:val="00D95C17"/>
    <w:rsid w:val="00DB4052"/>
    <w:rsid w:val="00DB437A"/>
    <w:rsid w:val="00DC62ED"/>
    <w:rsid w:val="00DD5AFC"/>
    <w:rsid w:val="00DE01A8"/>
    <w:rsid w:val="00DE277E"/>
    <w:rsid w:val="00DE503D"/>
    <w:rsid w:val="00DF01C7"/>
    <w:rsid w:val="00DF284A"/>
    <w:rsid w:val="00DF4EC5"/>
    <w:rsid w:val="00DF6F2D"/>
    <w:rsid w:val="00DF7F4D"/>
    <w:rsid w:val="00E04A8B"/>
    <w:rsid w:val="00E062FE"/>
    <w:rsid w:val="00E3097D"/>
    <w:rsid w:val="00E3406C"/>
    <w:rsid w:val="00E35153"/>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F1483A"/>
    <w:rsid w:val="00F16CDE"/>
    <w:rsid w:val="00F171D6"/>
    <w:rsid w:val="00F26F5B"/>
    <w:rsid w:val="00F32B6F"/>
    <w:rsid w:val="00F377B1"/>
    <w:rsid w:val="00F44DB5"/>
    <w:rsid w:val="00F534F3"/>
    <w:rsid w:val="00F55F81"/>
    <w:rsid w:val="00F60CC9"/>
    <w:rsid w:val="00F67E10"/>
    <w:rsid w:val="00F7278E"/>
    <w:rsid w:val="00F81BDC"/>
    <w:rsid w:val="00F83635"/>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3720"/>
    <w:rsid w:val="00FC5071"/>
    <w:rsid w:val="00FC5290"/>
    <w:rsid w:val="00FC7662"/>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282">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67668-91AD-4338-8B6E-F58246C81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620</TotalTime>
  <Pages>26</Pages>
  <Words>3275</Words>
  <Characters>17362</Characters>
  <Application>Microsoft Office Word</Application>
  <DocSecurity>0</DocSecurity>
  <Lines>144</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20596</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449</cp:revision>
  <cp:lastPrinted>2011-11-03T09:23:00Z</cp:lastPrinted>
  <dcterms:created xsi:type="dcterms:W3CDTF">2010-04-20T16:23:00Z</dcterms:created>
  <dcterms:modified xsi:type="dcterms:W3CDTF">2011-11-16T12:03:00Z</dcterms:modified>
  <cp:category>Remiss status</cp:category>
</cp:coreProperties>
</file>