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8D07E6">
              <w:rPr>
                <w:color w:val="008000"/>
              </w:rPr>
              <w:t>Dokumentnamn</w:t>
            </w:r>
            <w:r w:rsidRPr="00AC5707">
              <w:rPr>
                <w:color w:val="008000"/>
              </w:rPr>
              <w:fldChar w:fldCharType="end"/>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8D07E6">
              <w:rPr>
                <w:color w:val="008000"/>
                <w:sz w:val="32"/>
              </w:rPr>
              <w:t>1.0</w:t>
            </w:r>
            <w:r w:rsidR="00561EF4">
              <w:rPr>
                <w:color w:val="008000"/>
                <w:sz w:val="32"/>
              </w:rPr>
              <w:fldChar w:fldCharType="end"/>
            </w:r>
          </w:p>
          <w:p w:rsidR="00AC5707" w:rsidRDefault="00AC5707" w:rsidP="00AC5707">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8D07E6" w:rsidRPr="008D07E6">
              <w:rPr>
                <w:color w:val="008000"/>
                <w:sz w:val="28"/>
              </w:rPr>
              <w:t>ARK_0023</w:t>
            </w:r>
            <w:r w:rsidRPr="00AC5707">
              <w:rPr>
                <w:color w:val="008000"/>
                <w:sz w:val="28"/>
              </w:rPr>
              <w:fldChar w:fldCharType="end"/>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313C15">
              <w:rPr>
                <w:color w:val="008000"/>
                <w:sz w:val="28"/>
              </w:rPr>
              <w:t>2014-10-13</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EB1880"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EB1880">
            <w:rPr>
              <w:noProof/>
            </w:rPr>
            <w:t>1.</w:t>
          </w:r>
          <w:r w:rsidR="00EB1880">
            <w:rPr>
              <w:rFonts w:asciiTheme="minorHAnsi" w:eastAsiaTheme="minorEastAsia" w:hAnsiTheme="minorHAnsi" w:cstheme="minorBidi"/>
              <w:b w:val="0"/>
              <w:noProof/>
              <w:color w:val="auto"/>
              <w:sz w:val="22"/>
              <w:szCs w:val="22"/>
              <w:lang w:eastAsia="sv-SE"/>
            </w:rPr>
            <w:tab/>
          </w:r>
          <w:r w:rsidR="00EB1880">
            <w:rPr>
              <w:noProof/>
            </w:rPr>
            <w:t>Inledning</w:t>
          </w:r>
          <w:r w:rsidR="00EB1880">
            <w:rPr>
              <w:noProof/>
            </w:rPr>
            <w:tab/>
          </w:r>
          <w:r w:rsidR="00EB1880">
            <w:rPr>
              <w:noProof/>
            </w:rPr>
            <w:fldChar w:fldCharType="begin"/>
          </w:r>
          <w:r w:rsidR="00EB1880">
            <w:rPr>
              <w:noProof/>
            </w:rPr>
            <w:instrText xml:space="preserve"> PAGEREF _Toc398623498 \h </w:instrText>
          </w:r>
          <w:r w:rsidR="00EB1880">
            <w:rPr>
              <w:noProof/>
            </w:rPr>
          </w:r>
          <w:r w:rsidR="00EB1880">
            <w:rPr>
              <w:noProof/>
            </w:rPr>
            <w:fldChar w:fldCharType="separate"/>
          </w:r>
          <w:r w:rsidR="00EB1880">
            <w:rPr>
              <w:noProof/>
            </w:rPr>
            <w:t>3</w:t>
          </w:r>
          <w:r w:rsidR="00EB1880">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_Toc398623499 \h </w:instrText>
          </w:r>
          <w:r>
            <w:rPr>
              <w:noProof/>
            </w:rPr>
          </w:r>
          <w:r>
            <w:rPr>
              <w:noProof/>
            </w:rPr>
            <w:fldChar w:fldCharType="separate"/>
          </w:r>
          <w:r>
            <w:rPr>
              <w:noProof/>
            </w:rPr>
            <w:t>3</w:t>
          </w:r>
          <w:r>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_Toc398623500 \h </w:instrText>
          </w:r>
          <w:r>
            <w:rPr>
              <w:noProof/>
            </w:rPr>
          </w:r>
          <w:r>
            <w:rPr>
              <w:noProof/>
            </w:rPr>
            <w:fldChar w:fldCharType="separate"/>
          </w:r>
          <w:r>
            <w:rPr>
              <w:noProof/>
            </w:rPr>
            <w:t>3</w:t>
          </w:r>
          <w:r>
            <w:rPr>
              <w:noProof/>
            </w:rPr>
            <w:fldChar w:fldCharType="end"/>
          </w:r>
        </w:p>
        <w:p w:rsidR="00EB1880" w:rsidRDefault="00EB188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_Toc398623501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AB-2.1: Remisstatus</w:t>
          </w:r>
          <w:r>
            <w:rPr>
              <w:noProof/>
            </w:rPr>
            <w:tab/>
          </w:r>
          <w:r>
            <w:rPr>
              <w:noProof/>
            </w:rPr>
            <w:fldChar w:fldCharType="begin"/>
          </w:r>
          <w:r>
            <w:rPr>
              <w:noProof/>
            </w:rPr>
            <w:instrText xml:space="preserve"> PAGEREF _Toc398623502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AB-2.2: OIDar för GreenCDA-uppfyllnad</w:t>
          </w:r>
          <w:r>
            <w:rPr>
              <w:noProof/>
            </w:rPr>
            <w:tab/>
          </w:r>
          <w:r>
            <w:rPr>
              <w:noProof/>
            </w:rPr>
            <w:fldChar w:fldCharType="begin"/>
          </w:r>
          <w:r>
            <w:rPr>
              <w:noProof/>
            </w:rPr>
            <w:instrText xml:space="preserve"> PAGEREF _Toc398623503 \h </w:instrText>
          </w:r>
          <w:r>
            <w:rPr>
              <w:noProof/>
            </w:rPr>
          </w:r>
          <w:r>
            <w:rPr>
              <w:noProof/>
            </w:rPr>
            <w:fldChar w:fldCharType="separate"/>
          </w:r>
          <w:r>
            <w:rPr>
              <w:noProof/>
            </w:rPr>
            <w:t>6</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AB-2.3: Remittent och svarmottagare ska kunna vara olika enheter</w:t>
          </w:r>
          <w:r>
            <w:rPr>
              <w:noProof/>
            </w:rPr>
            <w:tab/>
          </w:r>
          <w:r>
            <w:rPr>
              <w:noProof/>
            </w:rPr>
            <w:fldChar w:fldCharType="begin"/>
          </w:r>
          <w:r>
            <w:rPr>
              <w:noProof/>
            </w:rPr>
            <w:instrText xml:space="preserve"> PAGEREF _Toc398623504 \h </w:instrText>
          </w:r>
          <w:r>
            <w:rPr>
              <w:noProof/>
            </w:rPr>
          </w:r>
          <w:r>
            <w:rPr>
              <w:noProof/>
            </w:rPr>
            <w:fldChar w:fldCharType="separate"/>
          </w:r>
          <w:r>
            <w:rPr>
              <w:noProof/>
            </w:rPr>
            <w:t>8</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AB-2.4: Utbud/Sortimentskatalog</w:t>
          </w:r>
          <w:r>
            <w:rPr>
              <w:noProof/>
            </w:rPr>
            <w:tab/>
          </w:r>
          <w:r>
            <w:rPr>
              <w:noProof/>
            </w:rPr>
            <w:fldChar w:fldCharType="begin"/>
          </w:r>
          <w:r>
            <w:rPr>
              <w:noProof/>
            </w:rPr>
            <w:instrText xml:space="preserve"> PAGEREF _Toc398623505 \h </w:instrText>
          </w:r>
          <w:r>
            <w:rPr>
              <w:noProof/>
            </w:rPr>
          </w:r>
          <w:r>
            <w:rPr>
              <w:noProof/>
            </w:rPr>
            <w:fldChar w:fldCharType="separate"/>
          </w:r>
          <w:r>
            <w:rPr>
              <w:noProof/>
            </w:rPr>
            <w:t>9</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ellrutnt"/>
        <w:tblpPr w:leftFromText="141" w:rightFromText="141" w:vertAnchor="text" w:horzAnchor="margin" w:tblpY="91"/>
        <w:tblW w:w="0" w:type="auto"/>
        <w:tblLook w:val="04A0" w:firstRow="1" w:lastRow="0" w:firstColumn="1" w:lastColumn="0" w:noHBand="0" w:noVBand="1"/>
      </w:tblPr>
      <w:tblGrid>
        <w:gridCol w:w="1101"/>
        <w:gridCol w:w="3543"/>
        <w:gridCol w:w="4000"/>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rdtext"/>
            </w:pPr>
            <w:r>
              <w:lastRenderedPageBreak/>
              <w:t>Revisionshistorik</w:t>
            </w:r>
            <w:r w:rsidR="00D31AA7">
              <w:t xml:space="preserve"> mall</w:t>
            </w:r>
          </w:p>
        </w:tc>
      </w:tr>
      <w:tr w:rsidR="0030019C" w:rsidTr="00CF10DE">
        <w:tc>
          <w:tcPr>
            <w:tcW w:w="1101" w:type="dxa"/>
          </w:tcPr>
          <w:p w:rsidR="0030019C" w:rsidRDefault="0030019C" w:rsidP="00CF10DE">
            <w:pPr>
              <w:pStyle w:val="Brdtext"/>
            </w:pPr>
            <w:r>
              <w:t>Version</w:t>
            </w:r>
          </w:p>
        </w:tc>
        <w:tc>
          <w:tcPr>
            <w:tcW w:w="3543" w:type="dxa"/>
          </w:tcPr>
          <w:p w:rsidR="0030019C" w:rsidRDefault="0030019C" w:rsidP="00CF10DE">
            <w:pPr>
              <w:pStyle w:val="Brdtext"/>
            </w:pPr>
            <w:r>
              <w:t>Författare</w:t>
            </w:r>
          </w:p>
        </w:tc>
        <w:tc>
          <w:tcPr>
            <w:tcW w:w="4000" w:type="dxa"/>
          </w:tcPr>
          <w:p w:rsidR="0030019C" w:rsidRDefault="0030019C" w:rsidP="00CF10DE">
            <w:pPr>
              <w:pStyle w:val="Brdtext"/>
            </w:pPr>
            <w:r>
              <w:t>Kommentar</w:t>
            </w:r>
          </w:p>
        </w:tc>
      </w:tr>
      <w:tr w:rsidR="008D07E6" w:rsidTr="00CF10DE">
        <w:tc>
          <w:tcPr>
            <w:tcW w:w="1101" w:type="dxa"/>
          </w:tcPr>
          <w:p w:rsidR="008D07E6" w:rsidRDefault="008D07E6" w:rsidP="00CF10DE">
            <w:pPr>
              <w:pStyle w:val="Brdtext"/>
            </w:pPr>
            <w:r>
              <w:t>1.0</w:t>
            </w:r>
          </w:p>
        </w:tc>
        <w:tc>
          <w:tcPr>
            <w:tcW w:w="3543" w:type="dxa"/>
          </w:tcPr>
          <w:p w:rsidR="008D07E6" w:rsidRDefault="008D07E6" w:rsidP="00CF10DE">
            <w:pPr>
              <w:pStyle w:val="Brdtext"/>
            </w:pPr>
          </w:p>
        </w:tc>
        <w:tc>
          <w:tcPr>
            <w:tcW w:w="4000" w:type="dxa"/>
          </w:tcPr>
          <w:p w:rsidR="008D07E6" w:rsidRDefault="008D07E6" w:rsidP="00CF10DE">
            <w:pPr>
              <w:pStyle w:val="Brdtext"/>
            </w:pPr>
          </w:p>
        </w:tc>
      </w:tr>
    </w:tbl>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Revisionshistorik inom projekt</w:t>
            </w:r>
          </w:p>
        </w:tc>
      </w:tr>
      <w:tr w:rsidR="00D31AA7" w:rsidTr="00D31AA7">
        <w:tc>
          <w:tcPr>
            <w:tcW w:w="1101" w:type="dxa"/>
          </w:tcPr>
          <w:p w:rsidR="00D31AA7" w:rsidRDefault="00D31AA7" w:rsidP="00D31AA7">
            <w:pPr>
              <w:pStyle w:val="Brdtext"/>
            </w:pPr>
            <w:r>
              <w:t>Revison nr</w:t>
            </w:r>
          </w:p>
        </w:tc>
        <w:tc>
          <w:tcPr>
            <w:tcW w:w="1842" w:type="dxa"/>
          </w:tcPr>
          <w:p w:rsidR="00D31AA7" w:rsidRDefault="00D31AA7" w:rsidP="00D31AA7">
            <w:pPr>
              <w:pStyle w:val="Brdtext"/>
            </w:pPr>
            <w:r>
              <w:t>Revison Datum</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Ändrat av</w:t>
            </w:r>
          </w:p>
        </w:tc>
      </w:tr>
      <w:tr w:rsidR="00D31AA7" w:rsidTr="00D31AA7">
        <w:tc>
          <w:tcPr>
            <w:tcW w:w="1101" w:type="dxa"/>
          </w:tcPr>
          <w:p w:rsidR="00D31AA7" w:rsidRPr="008D07E6" w:rsidRDefault="00D31AA7" w:rsidP="00D31AA7">
            <w:pPr>
              <w:pStyle w:val="Brdtext"/>
            </w:pPr>
            <w:r w:rsidRPr="008D07E6">
              <w:t>PA1</w:t>
            </w:r>
          </w:p>
        </w:tc>
        <w:tc>
          <w:tcPr>
            <w:tcW w:w="1842" w:type="dxa"/>
          </w:tcPr>
          <w:p w:rsidR="00D31AA7" w:rsidRPr="008D07E6" w:rsidRDefault="008D07E6" w:rsidP="00D31AA7">
            <w:pPr>
              <w:pStyle w:val="Brdtext"/>
            </w:pPr>
            <w:r w:rsidRPr="008D07E6">
              <w:t>2014-09-16</w:t>
            </w:r>
          </w:p>
        </w:tc>
        <w:tc>
          <w:tcPr>
            <w:tcW w:w="3261" w:type="dxa"/>
          </w:tcPr>
          <w:p w:rsidR="00D31AA7" w:rsidRPr="008D07E6" w:rsidRDefault="00D31AA7" w:rsidP="00D31AA7">
            <w:pPr>
              <w:pStyle w:val="Brdtext"/>
            </w:pPr>
            <w:r w:rsidRPr="008D07E6">
              <w:t>Första version</w:t>
            </w:r>
            <w:r w:rsidR="00951EE8">
              <w:t>, från tidigare specifikation</w:t>
            </w:r>
          </w:p>
        </w:tc>
        <w:tc>
          <w:tcPr>
            <w:tcW w:w="2440" w:type="dxa"/>
          </w:tcPr>
          <w:p w:rsidR="00D31AA7" w:rsidRPr="008D07E6" w:rsidRDefault="008D07E6" w:rsidP="008D07E6">
            <w:pPr>
              <w:pStyle w:val="Brdtext"/>
            </w:pPr>
            <w:r w:rsidRPr="008D07E6">
              <w:t>Torbjörn Dahlin</w:t>
            </w:r>
            <w:r w:rsidR="00D31AA7" w:rsidRPr="008D07E6">
              <w:t xml:space="preserve">, </w:t>
            </w:r>
            <w:proofErr w:type="spellStart"/>
            <w:r w:rsidRPr="008D07E6">
              <w:t>Mawell</w:t>
            </w:r>
            <w:proofErr w:type="spellEnd"/>
          </w:p>
        </w:tc>
      </w:tr>
      <w:tr w:rsidR="00D31AA7" w:rsidTr="00D31AA7">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Referenser</w:t>
            </w:r>
          </w:p>
        </w:tc>
      </w:tr>
      <w:tr w:rsidR="00D31AA7" w:rsidTr="00CA5524">
        <w:tc>
          <w:tcPr>
            <w:tcW w:w="1101" w:type="dxa"/>
          </w:tcPr>
          <w:p w:rsidR="00D31AA7" w:rsidRDefault="00D31AA7" w:rsidP="00D31AA7">
            <w:pPr>
              <w:pStyle w:val="Brdtext"/>
            </w:pPr>
            <w:r>
              <w:t>Namn</w:t>
            </w:r>
          </w:p>
        </w:tc>
        <w:tc>
          <w:tcPr>
            <w:tcW w:w="1842" w:type="dxa"/>
          </w:tcPr>
          <w:p w:rsidR="00D31AA7" w:rsidRDefault="00D31AA7" w:rsidP="00D31AA7">
            <w:pPr>
              <w:pStyle w:val="Brdtext"/>
            </w:pPr>
            <w:r>
              <w:t>Dokument</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Länk</w:t>
            </w:r>
          </w:p>
        </w:tc>
      </w:tr>
      <w:tr w:rsidR="00D31AA7" w:rsidTr="00CA5524">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30019C" w:rsidRDefault="0030019C" w:rsidP="0030019C">
      <w:pPr>
        <w:pStyle w:val="Brdtext"/>
        <w:rPr>
          <w:lang w:eastAsia="sv-SE"/>
        </w:rPr>
      </w:pPr>
      <w:r>
        <w:rPr>
          <w:lang w:eastAsia="sv-SE"/>
        </w:rPr>
        <w:br w:type="page"/>
      </w:r>
    </w:p>
    <w:p w:rsidR="00D31AA7" w:rsidRDefault="00D31AA7">
      <w:pPr>
        <w:spacing w:before="0" w:after="0"/>
      </w:pPr>
    </w:p>
    <w:p w:rsidR="00CA5524" w:rsidRPr="00C62266" w:rsidRDefault="00CA5524" w:rsidP="00CA5524">
      <w:pPr>
        <w:pStyle w:val="Rubrik1Nr"/>
      </w:pPr>
      <w:bookmarkStart w:id="3" w:name="_Toc230936749"/>
      <w:bookmarkStart w:id="4" w:name="_Toc398623498"/>
      <w:bookmarkEnd w:id="0"/>
      <w:bookmarkEnd w:id="1"/>
      <w:bookmarkEnd w:id="2"/>
      <w:r w:rsidRPr="00C62266">
        <w:t>Inledning</w:t>
      </w:r>
      <w:bookmarkEnd w:id="3"/>
      <w:bookmarkEnd w:id="4"/>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398623499"/>
      <w:r w:rsidRPr="00CA5524">
        <w:t>Syfte</w:t>
      </w:r>
      <w:bookmarkEnd w:id="5"/>
      <w:bookmarkEnd w:id="6"/>
      <w:bookmarkEnd w:id="7"/>
      <w:bookmarkEnd w:id="8"/>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9" w:name="_Toc230936751"/>
      <w:bookmarkStart w:id="10" w:name="_Toc398623500"/>
      <w:r w:rsidRPr="00C929AE">
        <w:t>Begrepp</w:t>
      </w:r>
      <w:bookmarkEnd w:id="9"/>
      <w:bookmarkEnd w:id="10"/>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593331">
        <w:trPr>
          <w:trHeight w:val="338"/>
        </w:trPr>
        <w:tc>
          <w:tcPr>
            <w:tcW w:w="1572" w:type="dxa"/>
          </w:tcPr>
          <w:p w:rsidR="00CA5524" w:rsidRPr="00CC0C21" w:rsidRDefault="00CA5524" w:rsidP="00593331">
            <w:pPr>
              <w:pStyle w:val="Brdtext"/>
              <w:snapToGrid w:val="0"/>
              <w:rPr>
                <w:b/>
              </w:rPr>
            </w:pPr>
            <w:r w:rsidRPr="00CC0C21">
              <w:rPr>
                <w:b/>
              </w:rPr>
              <w:t>Begrepp</w:t>
            </w:r>
          </w:p>
        </w:tc>
        <w:tc>
          <w:tcPr>
            <w:tcW w:w="3878" w:type="dxa"/>
          </w:tcPr>
          <w:p w:rsidR="00CA5524" w:rsidRPr="00CC0C21" w:rsidRDefault="00CA5524" w:rsidP="00593331">
            <w:pPr>
              <w:pStyle w:val="Brdtext"/>
              <w:snapToGrid w:val="0"/>
              <w:rPr>
                <w:b/>
                <w:bCs/>
              </w:rPr>
            </w:pPr>
            <w:r w:rsidRPr="00CC0C21">
              <w:rPr>
                <w:b/>
                <w:bCs/>
              </w:rPr>
              <w:t>Hänvisning</w:t>
            </w:r>
          </w:p>
        </w:tc>
        <w:tc>
          <w:tcPr>
            <w:tcW w:w="3516" w:type="dxa"/>
          </w:tcPr>
          <w:p w:rsidR="00CA5524" w:rsidRPr="00CC0C21" w:rsidRDefault="00CA5524" w:rsidP="00593331">
            <w:pPr>
              <w:pStyle w:val="Brdtext"/>
              <w:snapToGrid w:val="0"/>
              <w:rPr>
                <w:b/>
                <w:bCs/>
              </w:rPr>
            </w:pPr>
            <w:r w:rsidRPr="00CC0C21">
              <w:rPr>
                <w:b/>
                <w:bCs/>
              </w:rPr>
              <w:t>Kommentar</w:t>
            </w: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Pr="006478D5" w:rsidRDefault="00CA5524" w:rsidP="00593331">
            <w:pPr>
              <w:pStyle w:val="Brdtext"/>
              <w:snapToGrid w:val="0"/>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1" w:name="_Toc264866307"/>
      <w:bookmarkStart w:id="12" w:name="_Toc185913455"/>
      <w:bookmarkStart w:id="13" w:name="_Toc230936752"/>
      <w:bookmarkStart w:id="14" w:name="_Toc398623501"/>
      <w:r w:rsidRPr="008007C3">
        <w:lastRenderedPageBreak/>
        <w:t>Arkitekturella beslut</w:t>
      </w:r>
      <w:bookmarkEnd w:id="11"/>
      <w:bookmarkEnd w:id="12"/>
      <w:bookmarkEnd w:id="13"/>
      <w:bookmarkEnd w:id="14"/>
    </w:p>
    <w:p w:rsidR="00EB1880" w:rsidRDefault="00EB1880" w:rsidP="00EB1880">
      <w:pPr>
        <w:pStyle w:val="Rubrik2"/>
        <w:widowControl w:val="0"/>
        <w:numPr>
          <w:ilvl w:val="1"/>
          <w:numId w:val="0"/>
        </w:numPr>
        <w:tabs>
          <w:tab w:val="num" w:pos="0"/>
        </w:tabs>
        <w:suppressAutoHyphens/>
        <w:spacing w:before="360" w:after="60" w:line="240" w:lineRule="atLeast"/>
      </w:pPr>
      <w:bookmarkStart w:id="15" w:name="_Toc343780097"/>
      <w:bookmarkStart w:id="16" w:name="_Toc398623502"/>
      <w:bookmarkStart w:id="17" w:name="_Ref225908901"/>
      <w:bookmarkStart w:id="18" w:name="_Ref225909090"/>
      <w:bookmarkStart w:id="19" w:name="_Ref225909231"/>
      <w:bookmarkStart w:id="20" w:name="_Ref226178323"/>
      <w:r>
        <w:t>AB-2.1: Remisstatus</w:t>
      </w:r>
      <w:bookmarkEnd w:id="15"/>
      <w:bookmarkEnd w:id="16"/>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Pr>
                <w:lang w:val="sv-SE"/>
              </w:rPr>
              <w:t>AB-</w:t>
            </w:r>
            <w:r>
              <w:rPr>
                <w:lang w:val="sv-SE"/>
              </w:rPr>
              <w:fldChar w:fldCharType="begin"/>
            </w:r>
            <w:r>
              <w:rPr>
                <w:lang w:val="sv-SE"/>
              </w:rPr>
              <w:instrText xml:space="preserve"> REF _Ref225904268 \n \h </w:instrText>
            </w:r>
            <w:r>
              <w:rPr>
                <w:lang w:val="sv-SE"/>
              </w:rPr>
            </w:r>
            <w:r>
              <w:rPr>
                <w:lang w:val="sv-SE"/>
              </w:rPr>
              <w:fldChar w:fldCharType="separate"/>
            </w:r>
            <w:r>
              <w:rPr>
                <w:lang w:val="sv-SE"/>
              </w:rPr>
              <w:t>2.1</w:t>
            </w:r>
            <w:r>
              <w:rPr>
                <w:lang w:val="sv-SE"/>
              </w:rPr>
              <w:fldChar w:fldCharType="end"/>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Enligt Socialstyrelsens föreskrifter SOSFS 2004:11 är remitterande verksamhet skyldig att övervaka att den remitterande patienten tas om hand av mottagaren inom rimlig tid och att ett svar inkommer. Det vore en fördel om det fanns en nationell processmotor som skulle kunna bidra med övervakning av processer och spårning av processtatus i de fall då dessa passerar flera vårdgivare och vårdsystem.</w:t>
            </w:r>
          </w:p>
          <w:p w:rsidR="00EB1880" w:rsidRPr="00C02EAD" w:rsidRDefault="00EB1880" w:rsidP="00593331">
            <w:pPr>
              <w:pStyle w:val="PontusSvar"/>
              <w:snapToGrid w:val="0"/>
              <w:ind w:left="0" w:firstLine="0"/>
            </w:pPr>
            <w:r>
              <w:t xml:space="preserve">Det finns även ett problem i att ha en pull-modell i verksamheter där det finns många utestående remisser en användare behöver se status för. Detta kan resultera i masslagningar då en användare tar upp sin lista med utestående remisser för att säkerställa aktualitet i visad </w:t>
            </w:r>
            <w:r w:rsidR="002276C0">
              <w:t>information</w:t>
            </w:r>
            <w: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Lagkrav, patientsäkerhet</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Varje aktör spårar status baserat på den kommunikation som sker i processen i övrigt (bekräftelser och svar)</w:t>
            </w:r>
          </w:p>
          <w:p w:rsidR="00EB1880" w:rsidRDefault="00EB1880" w:rsidP="00593331">
            <w:pPr>
              <w:pStyle w:val="TableText"/>
              <w:ind w:left="0"/>
              <w:rPr>
                <w:sz w:val="20"/>
                <w:lang w:val="sv-SE"/>
              </w:rPr>
            </w:pPr>
            <w:r>
              <w:rPr>
                <w:sz w:val="20"/>
                <w:lang w:val="sv-SE"/>
              </w:rPr>
              <w:t xml:space="preserve">Denna lösning medför att en del men inte alla statuspunkter kan följas. En del händelser resulterar inte i extern kommunikation även om remissprocessens status förändras. Eftersom processkommunikation endast går tillbaka till remittenten i denna lösning finns det inte möjlighet för andra intressenter </w:t>
            </w:r>
            <w:r w:rsidR="008A6605">
              <w:rPr>
                <w:sz w:val="20"/>
                <w:lang w:val="sv-SE"/>
              </w:rPr>
              <w:t>av remissens status</w:t>
            </w:r>
            <w:r>
              <w:rPr>
                <w:sz w:val="20"/>
                <w:lang w:val="sv-SE"/>
              </w:rPr>
              <w:t xml:space="preserve"> att ta </w:t>
            </w:r>
            <w:r w:rsidR="008A6605">
              <w:rPr>
                <w:sz w:val="20"/>
                <w:lang w:val="sv-SE"/>
              </w:rPr>
              <w:t xml:space="preserve">del av </w:t>
            </w:r>
            <w:r w:rsidR="00AE1E69">
              <w:rPr>
                <w:sz w:val="20"/>
                <w:lang w:val="sv-SE"/>
              </w:rPr>
              <w:t>denna</w:t>
            </w:r>
            <w:r w:rsidR="008A6605">
              <w:rPr>
                <w:sz w:val="20"/>
                <w:lang w:val="sv-SE"/>
              </w:rPr>
              <w:t xml:space="preserve"> (exempelvis om övervakning delegeras till annat system, eller patientens </w:t>
            </w:r>
            <w:proofErr w:type="gramStart"/>
            <w:r w:rsidR="008A6605">
              <w:rPr>
                <w:sz w:val="20"/>
                <w:lang w:val="sv-SE"/>
              </w:rPr>
              <w:t>egna</w:t>
            </w:r>
            <w:proofErr w:type="gramEnd"/>
            <w:r w:rsidR="008A6605">
              <w:rPr>
                <w:sz w:val="20"/>
                <w:lang w:val="sv-SE"/>
              </w:rPr>
              <w:t xml:space="preserve"> intresse av att följa remissen).</w:t>
            </w:r>
          </w:p>
          <w:p w:rsidR="00EB1880" w:rsidRPr="00824A98" w:rsidRDefault="00EB1880" w:rsidP="00593331">
            <w:pPr>
              <w:pStyle w:val="TableText"/>
              <w:ind w:left="0"/>
              <w:rPr>
                <w:sz w:val="20"/>
                <w:lang w:val="sv-SE"/>
              </w:rPr>
            </w:pP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Remisstatuslösning baserad på en aggregerad tjänst och engagemangsindex</w:t>
            </w:r>
          </w:p>
          <w:p w:rsidR="00EB1880" w:rsidRPr="00E67D16" w:rsidRDefault="00EB1880" w:rsidP="00A51D53">
            <w:pPr>
              <w:pStyle w:val="TableText"/>
              <w:ind w:left="0"/>
              <w:rPr>
                <w:sz w:val="20"/>
                <w:lang w:val="sv-SE"/>
              </w:rPr>
            </w:pPr>
            <w:r>
              <w:rPr>
                <w:sz w:val="20"/>
                <w:lang w:val="sv-SE"/>
              </w:rPr>
              <w:t xml:space="preserve">Genom att </w:t>
            </w:r>
            <w:proofErr w:type="gramStart"/>
            <w:r>
              <w:rPr>
                <w:sz w:val="20"/>
                <w:lang w:val="sv-SE"/>
              </w:rPr>
              <w:t>notifiera</w:t>
            </w:r>
            <w:proofErr w:type="gramEnd"/>
            <w:r>
              <w:rPr>
                <w:sz w:val="20"/>
                <w:lang w:val="sv-SE"/>
              </w:rPr>
              <w:t xml:space="preserve"> engagemangsindex om remisstatusförändringar kan man bygga en aggregerad tjänst ovanpå lokala remisstatustjänster. </w:t>
            </w:r>
            <w:r w:rsidR="00A51D53">
              <w:rPr>
                <w:sz w:val="20"/>
                <w:lang w:val="sv-SE"/>
              </w:rPr>
              <w:t xml:space="preserve">Via </w:t>
            </w:r>
            <w:proofErr w:type="spellStart"/>
            <w:r w:rsidR="00A51D53">
              <w:rPr>
                <w:sz w:val="20"/>
                <w:lang w:val="sv-SE"/>
              </w:rPr>
              <w:t>ProcessNotification</w:t>
            </w:r>
            <w:proofErr w:type="spellEnd"/>
            <w:r w:rsidR="00A51D53">
              <w:rPr>
                <w:sz w:val="20"/>
                <w:lang w:val="sv-SE"/>
              </w:rPr>
              <w:t xml:space="preserve"> kan man prenumerera på nya statuspunkter.</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 xml:space="preserve">processmotor tillgängliggörs </w:t>
            </w:r>
          </w:p>
          <w:p w:rsidR="00EB1880" w:rsidRDefault="00EB1880" w:rsidP="00593331">
            <w:pPr>
              <w:pStyle w:val="TableText"/>
              <w:rPr>
                <w:b/>
                <w:bCs/>
                <w:smallCaps/>
                <w:lang w:val="sv-SE"/>
              </w:rPr>
            </w:pPr>
            <w:r w:rsidRPr="00B5529E">
              <w:rPr>
                <w:sz w:val="20"/>
                <w:lang w:val="sv-SE"/>
              </w:rPr>
              <w:t>En</w:t>
            </w:r>
            <w:r>
              <w:rPr>
                <w:sz w:val="20"/>
                <w:lang w:val="sv-SE"/>
              </w:rPr>
              <w:t xml:space="preserve"> nationellt tillgänglig processmotor kan lösa hela det beskrivna problemet i kombination med </w:t>
            </w:r>
            <w:proofErr w:type="gramStart"/>
            <w:r>
              <w:rPr>
                <w:sz w:val="20"/>
                <w:lang w:val="sv-SE"/>
              </w:rPr>
              <w:t>notifieringslösningen</w:t>
            </w:r>
            <w:proofErr w:type="gramEnd"/>
            <w:r>
              <w:rPr>
                <w:sz w:val="20"/>
                <w:lang w:val="sv-SE"/>
              </w:rPr>
              <w:t>. Eventuellt kan det vara en bra tanke att uppdatera engagemangsindex via denna lösning också.</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0D586C" w:rsidRDefault="00EB1880" w:rsidP="00593331">
            <w:pPr>
              <w:pStyle w:val="TableText"/>
              <w:snapToGrid w:val="0"/>
              <w:rPr>
                <w:b/>
                <w:bCs/>
                <w:lang w:val="sv-SE"/>
              </w:rPr>
            </w:pPr>
            <w:r w:rsidRPr="00CB65A1">
              <w:rPr>
                <w:b/>
                <w:bCs/>
                <w:lang w:val="sv-SE"/>
              </w:rPr>
              <w:t xml:space="preserve">Alternativ </w:t>
            </w:r>
            <w:r w:rsidR="000D586C">
              <w:rPr>
                <w:b/>
                <w:bCs/>
                <w:lang w:val="sv-SE"/>
              </w:rPr>
              <w:t>1 obligatoriskt</w:t>
            </w:r>
          </w:p>
          <w:p w:rsidR="00EB1880" w:rsidRDefault="000D586C" w:rsidP="00593331">
            <w:pPr>
              <w:pStyle w:val="TableText"/>
              <w:snapToGrid w:val="0"/>
              <w:rPr>
                <w:lang w:val="sv-SE"/>
              </w:rPr>
            </w:pPr>
            <w:r>
              <w:rPr>
                <w:b/>
                <w:bCs/>
                <w:lang w:val="sv-SE"/>
              </w:rPr>
              <w:t xml:space="preserve">Alternativ </w:t>
            </w:r>
            <w:proofErr w:type="gramStart"/>
            <w:r w:rsidR="00EB1880">
              <w:rPr>
                <w:b/>
                <w:bCs/>
                <w:lang w:val="sv-SE"/>
              </w:rPr>
              <w:t>2</w:t>
            </w:r>
            <w:r w:rsidR="00EB1880">
              <w:rPr>
                <w:lang w:val="sv-SE"/>
              </w:rPr>
              <w:t xml:space="preserve"> </w:t>
            </w:r>
            <w:r>
              <w:rPr>
                <w:lang w:val="sv-SE"/>
              </w:rPr>
              <w:t xml:space="preserve"> frivilligt</w:t>
            </w:r>
            <w:proofErr w:type="gramEnd"/>
          </w:p>
          <w:p w:rsidR="00EB1880" w:rsidRDefault="00EB1880" w:rsidP="00593331">
            <w:pPr>
              <w:pStyle w:val="TableText"/>
              <w:snapToGrid w:val="0"/>
              <w:rPr>
                <w:lang w:val="sv-SE"/>
              </w:rPr>
            </w:pPr>
          </w:p>
          <w:p w:rsidR="00EB1880" w:rsidRPr="00B04587" w:rsidRDefault="00EB1880" w:rsidP="000D586C">
            <w:pPr>
              <w:pStyle w:val="TableText"/>
              <w:snapToGrid w:val="0"/>
              <w:ind w:left="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lastRenderedPageBreak/>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0D586C" w:rsidP="000D586C">
            <w:pPr>
              <w:pStyle w:val="TableText"/>
              <w:snapToGrid w:val="0"/>
              <w:rPr>
                <w:lang w:val="sv-SE"/>
              </w:rPr>
            </w:pPr>
            <w:r>
              <w:rPr>
                <w:lang w:val="sv-SE"/>
              </w:rPr>
              <w:t>Remisshanteringsdomänen kräver idag att man hanterar bekräftelsemeddelanden tillbaka till originalremittenten. Detta möjliggör för en remittent att uppfylla de krav som finns i regelverket från Socialstyrelsen. Om en producent implementerar remisstatuskontraktet ges även patienter och andra intressenter av remissens status möjlighet att ta del av denna. Vår rekommendation är att konsumenter implementerar både 1 och 2 men endast 1 är obligatoriskt idag.</w:t>
            </w:r>
            <w:r w:rsidR="002A76B4">
              <w:rPr>
                <w:lang w:val="sv-SE"/>
              </w:rPr>
              <w:t xml:space="preserve"> Alternativ </w:t>
            </w:r>
            <w:r w:rsidR="00C474D1">
              <w:rPr>
                <w:lang w:val="sv-SE"/>
              </w:rPr>
              <w:t>3</w:t>
            </w:r>
            <w:r w:rsidR="002A76B4">
              <w:rPr>
                <w:lang w:val="sv-SE"/>
              </w:rPr>
              <w:t xml:space="preserve"> har idag inte specificerats ytterligare nationellt </w:t>
            </w:r>
            <w:r w:rsidR="00C474D1">
              <w:rPr>
                <w:lang w:val="sv-SE"/>
              </w:rPr>
              <w:t xml:space="preserve">sen denna AB skrevs </w:t>
            </w:r>
            <w:r w:rsidR="002A76B4">
              <w:rPr>
                <w:lang w:val="sv-SE"/>
              </w:rPr>
              <w:t xml:space="preserve">och är </w:t>
            </w:r>
            <w:r w:rsidR="00C474D1">
              <w:rPr>
                <w:lang w:val="sv-SE"/>
              </w:rPr>
              <w:t xml:space="preserve">därför </w:t>
            </w:r>
            <w:r w:rsidR="002A76B4">
              <w:rPr>
                <w:lang w:val="sv-SE"/>
              </w:rPr>
              <w:t>inte aktuellt idag.</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EB1880" w:rsidRDefault="006A0E17" w:rsidP="008A6605">
            <w:pPr>
              <w:pStyle w:val="TableText"/>
              <w:snapToGrid w:val="0"/>
              <w:rPr>
                <w:lang w:val="sv-SE"/>
              </w:rPr>
            </w:pPr>
            <w:r>
              <w:rPr>
                <w:lang w:val="sv-SE"/>
              </w:rPr>
              <w:t>Juridiska krav uppfylls. Möjlighet till rikare funktionalitet genom alt 2.</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p>
        </w:tc>
      </w:tr>
    </w:tbl>
    <w:p w:rsidR="00EB1880" w:rsidRDefault="00EB1880" w:rsidP="00EB1880">
      <w:bookmarkStart w:id="21" w:name="_Toc258934551"/>
      <w:bookmarkStart w:id="22" w:name="_Toc264276589"/>
      <w:bookmarkStart w:id="23" w:name="_Toc264276588"/>
    </w:p>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4" w:name="_Toc343780099"/>
      <w:bookmarkStart w:id="25" w:name="_Toc398623503"/>
      <w:r>
        <w:lastRenderedPageBreak/>
        <w:t xml:space="preserve">AB-2.2: </w:t>
      </w:r>
      <w:proofErr w:type="spellStart"/>
      <w:r>
        <w:t>OIDar</w:t>
      </w:r>
      <w:proofErr w:type="spellEnd"/>
      <w:r>
        <w:t xml:space="preserve"> för </w:t>
      </w:r>
      <w:proofErr w:type="spellStart"/>
      <w:r>
        <w:t>GreenCDA</w:t>
      </w:r>
      <w:proofErr w:type="spellEnd"/>
      <w:r>
        <w:t>-uppfyllnad</w:t>
      </w:r>
      <w:bookmarkEnd w:id="24"/>
      <w:bookmarkEnd w:id="25"/>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AB-2.2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 xml:space="preserve">Projektet har inte fått </w:t>
            </w:r>
            <w:proofErr w:type="spellStart"/>
            <w:r>
              <w:t>OIDar</w:t>
            </w:r>
            <w:proofErr w:type="spellEnd"/>
            <w:r>
              <w:t xml:space="preserve"> tilldelade för följande </w:t>
            </w:r>
            <w:proofErr w:type="spellStart"/>
            <w:r>
              <w:t>kodverk</w:t>
            </w:r>
            <w:proofErr w:type="spellEnd"/>
            <w:r>
              <w:t>:</w:t>
            </w:r>
          </w:p>
          <w:p w:rsidR="00EB1880" w:rsidRDefault="00EB1880" w:rsidP="00593331">
            <w:pPr>
              <w:pStyle w:val="PontusSvar"/>
              <w:snapToGrid w:val="0"/>
              <w:ind w:left="0" w:firstLine="0"/>
            </w:pPr>
            <w:r>
              <w:t>Remissversionsorsak</w:t>
            </w:r>
          </w:p>
          <w:p w:rsidR="00EB1880" w:rsidRDefault="00EB1880" w:rsidP="00593331">
            <w:pPr>
              <w:pStyle w:val="PontusSvar"/>
              <w:snapToGrid w:val="0"/>
              <w:ind w:left="0" w:firstLine="0"/>
            </w:pPr>
            <w:proofErr w:type="spellStart"/>
            <w:r>
              <w:t>Betalningsförbindelsetyp_kapitel</w:t>
            </w:r>
            <w:proofErr w:type="spellEnd"/>
          </w:p>
          <w:p w:rsidR="00EB1880" w:rsidRDefault="00EB1880" w:rsidP="00593331">
            <w:pPr>
              <w:pStyle w:val="PontusSvar"/>
              <w:snapToGrid w:val="0"/>
              <w:ind w:left="0" w:firstLine="0"/>
            </w:pPr>
            <w:proofErr w:type="spellStart"/>
            <w:r>
              <w:t>Betalningsförbindelsetyp_ersättningstyp</w:t>
            </w:r>
            <w:proofErr w:type="spellEnd"/>
          </w:p>
          <w:p w:rsidR="00EB1880" w:rsidRDefault="00EB1880" w:rsidP="00593331">
            <w:pPr>
              <w:pStyle w:val="PontusSvar"/>
              <w:snapToGrid w:val="0"/>
              <w:ind w:left="0" w:firstLine="0"/>
            </w:pPr>
          </w:p>
          <w:p w:rsidR="00EB1880" w:rsidRDefault="00EB1880" w:rsidP="00593331">
            <w:pPr>
              <w:pStyle w:val="TableText"/>
              <w:snapToGrid w:val="0"/>
              <w:rPr>
                <w:rFonts w:cs="Arial"/>
                <w:lang w:val="sv-SE"/>
              </w:rPr>
            </w:pPr>
            <w:r>
              <w:rPr>
                <w:rFonts w:cs="Arial"/>
                <w:lang w:val="sv-SE"/>
              </w:rPr>
              <w:t xml:space="preserve">Historiskt har ansvaret att ta fram </w:t>
            </w:r>
            <w:proofErr w:type="spellStart"/>
            <w:r>
              <w:rPr>
                <w:rFonts w:cs="Arial"/>
                <w:lang w:val="sv-SE"/>
              </w:rPr>
              <w:t>OIDer</w:t>
            </w:r>
            <w:proofErr w:type="spellEnd"/>
            <w:r>
              <w:rPr>
                <w:rFonts w:cs="Arial"/>
                <w:lang w:val="sv-SE"/>
              </w:rPr>
              <w:t xml:space="preserve"> till nationella projekt legat på </w:t>
            </w:r>
            <w:proofErr w:type="spellStart"/>
            <w:r>
              <w:rPr>
                <w:rFonts w:cs="Arial"/>
                <w:lang w:val="sv-SE"/>
              </w:rPr>
              <w:t>CeHis</w:t>
            </w:r>
            <w:proofErr w:type="spellEnd"/>
            <w:r>
              <w:rPr>
                <w:rFonts w:cs="Arial"/>
                <w:lang w:val="sv-SE"/>
              </w:rPr>
              <w:t xml:space="preserve"> och AL-I. Eftersom ansvaret vid årsskiftet 2012/2013 </w:t>
            </w:r>
            <w:r w:rsidR="002770DB">
              <w:rPr>
                <w:rFonts w:cs="Arial"/>
                <w:lang w:val="sv-SE"/>
              </w:rPr>
              <w:t xml:space="preserve">övergick till </w:t>
            </w:r>
            <w:r>
              <w:rPr>
                <w:rFonts w:cs="Arial"/>
                <w:lang w:val="sv-SE"/>
              </w:rPr>
              <w:t xml:space="preserve">Socialstyrelsen råder otydligheter kring vem som ska hantera frågan. </w:t>
            </w:r>
          </w:p>
          <w:p w:rsidR="00EB1880" w:rsidRDefault="00EB1880" w:rsidP="00593331">
            <w:pPr>
              <w:pStyle w:val="PontusSvar"/>
              <w:snapToGrid w:val="0"/>
              <w:ind w:left="0" w:firstLine="0"/>
              <w:rPr>
                <w:rFonts w:cs="Arial"/>
              </w:rPr>
            </w:pPr>
          </w:p>
          <w:p w:rsidR="00EB1880" w:rsidRDefault="00EB1880" w:rsidP="00593331">
            <w:pPr>
              <w:pStyle w:val="PontusSvar"/>
              <w:snapToGrid w:val="0"/>
              <w:ind w:left="0" w:firstLine="0"/>
            </w:pPr>
            <w:r>
              <w:t xml:space="preserve">För att </w:t>
            </w:r>
            <w:proofErr w:type="spellStart"/>
            <w:r>
              <w:t>GreenCDA</w:t>
            </w:r>
            <w:proofErr w:type="spellEnd"/>
            <w:r>
              <w:t xml:space="preserve"> lösningen </w:t>
            </w:r>
            <w:r w:rsidR="004D0639">
              <w:t xml:space="preserve">för att representera remissdokumentet </w:t>
            </w:r>
            <w:r>
              <w:t xml:space="preserve">skall vara korrekt krävs att dessa </w:t>
            </w:r>
            <w:proofErr w:type="spellStart"/>
            <w:r>
              <w:t>OIDar</w:t>
            </w:r>
            <w:proofErr w:type="spellEnd"/>
            <w:r>
              <w:t xml:space="preserve"> </w:t>
            </w:r>
            <w:r w:rsidR="003559A1">
              <w:t xml:space="preserve">alternativt UUID </w:t>
            </w:r>
            <w:r>
              <w:t xml:space="preserve">finns. Om de inte finns kan man inte översätta från </w:t>
            </w:r>
            <w:proofErr w:type="spellStart"/>
            <w:r>
              <w:t>GreenCDA</w:t>
            </w:r>
            <w:proofErr w:type="spellEnd"/>
            <w:r>
              <w:t xml:space="preserve"> </w:t>
            </w:r>
            <w:r w:rsidR="004D0639">
              <w:t xml:space="preserve">remissen </w:t>
            </w:r>
            <w:r>
              <w:t xml:space="preserve">till </w:t>
            </w:r>
            <w:r w:rsidR="004D0639">
              <w:t xml:space="preserve">ett standard </w:t>
            </w:r>
            <w:r>
              <w:t>CDA</w:t>
            </w:r>
            <w:r w:rsidR="004D0639">
              <w:t>-dokument</w:t>
            </w:r>
            <w:r>
              <w:t xml:space="preserve">. De implementationer som inte har behov av CDA-representationen kan implementeras utan att dessa finns, </w:t>
            </w:r>
            <w:proofErr w:type="gramStart"/>
            <w:r>
              <w:t>dvs</w:t>
            </w:r>
            <w:proofErr w:type="gramEnd"/>
            <w:r>
              <w:t xml:space="preserve"> </w:t>
            </w:r>
            <w:proofErr w:type="spellStart"/>
            <w:r>
              <w:t>greenCDA</w:t>
            </w:r>
            <w:proofErr w:type="spellEnd"/>
            <w:r>
              <w:t>-formatet klarar att överföra inf</w:t>
            </w:r>
            <w:r w:rsidR="003559A1">
              <w:t>ormationen även utan OID/UUID</w:t>
            </w:r>
            <w:r>
              <w:t>.</w:t>
            </w:r>
          </w:p>
          <w:p w:rsidR="00EB1880" w:rsidRPr="00C02EAD" w:rsidRDefault="00EB1880" w:rsidP="00593331">
            <w:pPr>
              <w:pStyle w:val="PontusSvar"/>
              <w:snapToGrid w:val="0"/>
              <w:ind w:left="0" w:firstLine="0"/>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 </w:t>
            </w:r>
            <w:proofErr w:type="spellStart"/>
            <w:r>
              <w:rPr>
                <w:sz w:val="20"/>
                <w:lang w:val="sv-SE"/>
              </w:rPr>
              <w:t>OIDar</w:t>
            </w:r>
            <w:proofErr w:type="spellEnd"/>
            <w:r>
              <w:rPr>
                <w:sz w:val="20"/>
                <w:lang w:val="sv-SE"/>
              </w:rPr>
              <w:t xml:space="preserve"> tas fram för ovanstående </w:t>
            </w:r>
            <w:proofErr w:type="spellStart"/>
            <w:r>
              <w:rPr>
                <w:sz w:val="20"/>
                <w:lang w:val="sv-SE"/>
              </w:rPr>
              <w:t>kodverk</w:t>
            </w:r>
            <w:proofErr w:type="spellEnd"/>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3559A1">
            <w:pPr>
              <w:pStyle w:val="TableText"/>
              <w:ind w:left="0"/>
              <w:rPr>
                <w:sz w:val="20"/>
                <w:lang w:val="sv-SE"/>
              </w:rPr>
            </w:pPr>
            <w:r>
              <w:rPr>
                <w:sz w:val="20"/>
                <w:lang w:val="sv-SE"/>
              </w:rPr>
              <w:t xml:space="preserve"> Projektet </w:t>
            </w:r>
            <w:r w:rsidR="003559A1">
              <w:rPr>
                <w:sz w:val="20"/>
                <w:lang w:val="sv-SE"/>
              </w:rPr>
              <w:t>avvaktar</w:t>
            </w:r>
            <w:r>
              <w:rPr>
                <w:sz w:val="20"/>
                <w:lang w:val="sv-SE"/>
              </w:rPr>
              <w:t xml:space="preserve"> behovet a</w:t>
            </w:r>
            <w:r w:rsidR="004D0639">
              <w:rPr>
                <w:sz w:val="20"/>
                <w:lang w:val="sv-SE"/>
              </w:rPr>
              <w:t xml:space="preserve">v </w:t>
            </w:r>
            <w:proofErr w:type="spellStart"/>
            <w:r w:rsidR="004D0639">
              <w:rPr>
                <w:sz w:val="20"/>
                <w:lang w:val="sv-SE"/>
              </w:rPr>
              <w:t>OIDar</w:t>
            </w:r>
            <w:proofErr w:type="spellEnd"/>
            <w:r w:rsidR="004D0639">
              <w:rPr>
                <w:sz w:val="20"/>
                <w:lang w:val="sv-SE"/>
              </w:rPr>
              <w:t xml:space="preserve"> för ovanstående </w:t>
            </w:r>
            <w:proofErr w:type="spellStart"/>
            <w:r w:rsidR="004D0639">
              <w:rPr>
                <w:sz w:val="20"/>
                <w:lang w:val="sv-SE"/>
              </w:rPr>
              <w:t>kodverk</w:t>
            </w:r>
            <w:proofErr w:type="spellEnd"/>
            <w:r w:rsidR="004D0639">
              <w:rPr>
                <w:sz w:val="20"/>
                <w:lang w:val="sv-SE"/>
              </w:rPr>
              <w:t>. Ingen CDA-transform publiceras i detta läge.</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3559A1"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3559A1" w:rsidP="003559A1">
            <w:pPr>
              <w:pStyle w:val="TableText"/>
              <w:ind w:left="0"/>
              <w:rPr>
                <w:color w:val="999999"/>
                <w:sz w:val="20"/>
                <w:lang w:val="sv-SE"/>
              </w:rPr>
            </w:pPr>
            <w:r w:rsidRPr="003559A1">
              <w:rPr>
                <w:sz w:val="20"/>
                <w:lang w:val="sv-SE"/>
              </w:rPr>
              <w:t xml:space="preserve">Projektet rekommenderar en lösning där man istället använder den nationella terminologitjänsten med </w:t>
            </w:r>
            <w:proofErr w:type="spellStart"/>
            <w:r w:rsidRPr="003559A1">
              <w:rPr>
                <w:sz w:val="20"/>
                <w:lang w:val="sv-SE"/>
              </w:rPr>
              <w:t>urvals-id:n</w:t>
            </w:r>
            <w:proofErr w:type="spellEnd"/>
            <w:r w:rsidRPr="003559A1">
              <w:rPr>
                <w:sz w:val="20"/>
                <w:lang w:val="sv-SE"/>
              </w:rPr>
              <w:t xml:space="preserve"> baserade på UUID. UUID är en giltig</w:t>
            </w:r>
            <w:r>
              <w:rPr>
                <w:sz w:val="20"/>
                <w:lang w:val="sv-SE"/>
              </w:rPr>
              <w:t xml:space="preserve"> identifierare som alternativ till </w:t>
            </w:r>
            <w:proofErr w:type="spellStart"/>
            <w:r>
              <w:rPr>
                <w:sz w:val="20"/>
                <w:lang w:val="sv-SE"/>
              </w:rPr>
              <w:t>OIDar</w:t>
            </w:r>
            <w:proofErr w:type="spellEnd"/>
            <w:r>
              <w:rPr>
                <w:sz w:val="20"/>
                <w:lang w:val="sv-SE"/>
              </w:rPr>
              <w:t xml:space="preserve"> i CDA-dokument och behöver inte genereras av en central aktör. Genom att hänvisa till terminologitjänsten får man också en bättre dynamik i urvalen av </w:t>
            </w:r>
            <w:proofErr w:type="spellStart"/>
            <w:r>
              <w:rPr>
                <w:sz w:val="20"/>
                <w:lang w:val="sv-SE"/>
              </w:rPr>
              <w:t>kodverk</w:t>
            </w:r>
            <w:proofErr w:type="spellEnd"/>
            <w:r>
              <w:rPr>
                <w:sz w:val="20"/>
                <w:lang w:val="sv-SE"/>
              </w:rP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sidR="00ED3793">
              <w:rPr>
                <w:b/>
                <w:bCs/>
                <w:lang w:val="sv-SE"/>
              </w:rPr>
              <w:t>2</w:t>
            </w:r>
          </w:p>
          <w:p w:rsidR="00EB1880" w:rsidRPr="00B04587" w:rsidRDefault="00EB1880" w:rsidP="00ED3793">
            <w:pPr>
              <w:pStyle w:val="TableText"/>
              <w:ind w:left="0"/>
              <w:rPr>
                <w:rFonts w:cs="Arial"/>
                <w:lang w:val="sv-SE"/>
              </w:rPr>
            </w:pPr>
            <w:r w:rsidRPr="004C5CDA">
              <w:rPr>
                <w:sz w:val="20"/>
                <w:lang w:val="sv-SE"/>
              </w:rPr>
              <w:br/>
            </w:r>
            <w:r w:rsidR="00ED3793">
              <w:rPr>
                <w:sz w:val="20"/>
                <w:lang w:val="sv-SE"/>
              </w:rPr>
              <w:t>Avvaktar</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4C5CDA" w:rsidRDefault="00EB1880" w:rsidP="00593331">
            <w:pPr>
              <w:pStyle w:val="PontusSvar"/>
              <w:snapToGrid w:val="0"/>
              <w:ind w:left="0" w:firstLine="0"/>
              <w:rPr>
                <w:rFonts w:cs="Arial"/>
              </w:rPr>
            </w:pPr>
            <w:r w:rsidRPr="004C5CDA">
              <w:rPr>
                <w:rFonts w:cs="Arial"/>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4C5CDA" w:rsidRDefault="00ED3793" w:rsidP="00593331">
            <w:pPr>
              <w:pStyle w:val="PontusSvar"/>
              <w:snapToGrid w:val="0"/>
              <w:ind w:left="0" w:firstLine="0"/>
              <w:rPr>
                <w:rFonts w:cs="Arial"/>
              </w:rPr>
            </w:pPr>
            <w:r>
              <w:rPr>
                <w:rFonts w:cs="Arial"/>
              </w:rPr>
              <w:t>Rekommendation från AL</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D90DE2" w:rsidRDefault="00EB1880" w:rsidP="002770DB">
            <w:pPr>
              <w:pStyle w:val="PontusSvar"/>
              <w:snapToGrid w:val="0"/>
              <w:ind w:left="0" w:firstLine="0"/>
              <w:rPr>
                <w:rFonts w:cs="Arial"/>
              </w:rPr>
            </w:pPr>
            <w:r w:rsidRPr="004C5CDA">
              <w:rPr>
                <w:rFonts w:cs="Arial"/>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80420D" w:rsidRDefault="00ED3793" w:rsidP="002770DB">
            <w:pPr>
              <w:pStyle w:val="PontusSvar"/>
              <w:snapToGrid w:val="0"/>
              <w:ind w:left="0" w:firstLine="0"/>
              <w:rPr>
                <w:rFonts w:cs="Arial"/>
              </w:rPr>
            </w:pPr>
            <w:r>
              <w:rPr>
                <w:rFonts w:cs="Arial"/>
              </w:rPr>
              <w:t>CDA transform kan inte realiseras</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2770DB">
            <w:pPr>
              <w:pStyle w:val="TableText"/>
              <w:snapToGrid w:val="0"/>
              <w:ind w:left="0"/>
              <w:rPr>
                <w:sz w:val="20"/>
                <w:lang w:val="sv-SE"/>
              </w:rPr>
            </w:pP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6" w:name="_Toc343780101"/>
    </w:p>
    <w:p w:rsidR="00EB1880" w:rsidRDefault="00EB1880" w:rsidP="00EB1880">
      <w:pPr>
        <w:pStyle w:val="Rubrik2"/>
        <w:widowControl w:val="0"/>
        <w:numPr>
          <w:ilvl w:val="1"/>
          <w:numId w:val="0"/>
        </w:numPr>
        <w:tabs>
          <w:tab w:val="num" w:pos="0"/>
        </w:tabs>
        <w:suppressAutoHyphens/>
        <w:spacing w:before="360" w:after="60" w:line="240" w:lineRule="atLeast"/>
      </w:pPr>
      <w:bookmarkStart w:id="27" w:name="_Toc398623504"/>
      <w:r>
        <w:lastRenderedPageBreak/>
        <w:t>AB-2.3: Remittent och svarmottagare ska kunna vara olika enheter</w:t>
      </w:r>
      <w:bookmarkEnd w:id="26"/>
      <w:bookmarkEnd w:id="27"/>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AB-2.3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593331">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Det finns önskade verksamhetsscenarion som inte tillgodoses med den nuvarande lösningen</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 xml:space="preserve"> Stryka möjligheten helt</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Pr>
                <w:b/>
                <w:bCs/>
                <w:lang w:val="sv-SE"/>
              </w:rPr>
              <w:t>1</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EB1880">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EB1880">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bookmarkStart w:id="28" w:name="_Toc343780102"/>
      <w:bookmarkStart w:id="29" w:name="_Toc398623505"/>
      <w:bookmarkEnd w:id="17"/>
      <w:bookmarkEnd w:id="18"/>
      <w:bookmarkEnd w:id="19"/>
      <w:bookmarkEnd w:id="20"/>
      <w:bookmarkEnd w:id="21"/>
      <w:bookmarkEnd w:id="22"/>
      <w:bookmarkEnd w:id="23"/>
      <w:r>
        <w:t xml:space="preserve">AB-2.4: </w:t>
      </w:r>
      <w:r w:rsidR="0037226F">
        <w:t>Utbud</w:t>
      </w:r>
      <w:r>
        <w:t>skatalog</w:t>
      </w:r>
      <w:bookmarkEnd w:id="28"/>
      <w:bookmarkEnd w:id="29"/>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4D0639">
            <w:pPr>
              <w:pStyle w:val="TableText"/>
              <w:snapToGrid w:val="0"/>
              <w:rPr>
                <w:lang w:val="sv-SE"/>
              </w:rPr>
            </w:pPr>
            <w:r>
              <w:rPr>
                <w:lang w:val="sv-SE"/>
              </w:rPr>
              <w:t>AB-2.</w:t>
            </w:r>
            <w:r w:rsidR="004D0639">
              <w:rPr>
                <w:lang w:val="sv-SE"/>
              </w:rPr>
              <w:t>4</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37226F">
            <w:pPr>
              <w:pStyle w:val="PontusSvar"/>
              <w:snapToGrid w:val="0"/>
              <w:ind w:left="0" w:firstLine="0"/>
            </w:pPr>
            <w:r>
              <w:t xml:space="preserve">För att man skall kunna hitta lämpliga remissmottagare krävs det en gemensam </w:t>
            </w:r>
            <w:r w:rsidR="0037226F">
              <w:t>utbuds</w:t>
            </w:r>
            <w:r>
              <w:t xml:space="preserve">katalog att söka i. Denna katalog är tänkt att täcka ett större behov än bara allmänremissen och finns med i arkitekturledningens T-bok. Denna viktiga tjänst är dock </w:t>
            </w:r>
            <w:proofErr w:type="gramStart"/>
            <w:r>
              <w:t>ej</w:t>
            </w:r>
            <w:proofErr w:type="gramEnd"/>
            <w:r>
              <w:t xml:space="preserve"> specificerad eller planerad för utveckling. </w:t>
            </w:r>
            <w:r w:rsidRPr="008836B7">
              <w:t xml:space="preserve">I väntan på en nationell </w:t>
            </w:r>
            <w:r w:rsidR="0037226F">
              <w:t xml:space="preserve">utbudskatalog </w:t>
            </w:r>
            <w:r w:rsidRPr="008836B7">
              <w:t xml:space="preserve">kan det komma att behövas en temporär lösning som uppfyller de specifika kraven från </w:t>
            </w:r>
            <w:proofErr w:type="spellStart"/>
            <w:r w:rsidRPr="008836B7">
              <w:t>NeR</w:t>
            </w:r>
            <w:proofErr w:type="spellEnd"/>
            <w:r w:rsidRPr="008836B7">
              <w:t xml:space="preserve"> på en sådan tjänst.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r>
              <w:t xml:space="preserve">En nationell </w:t>
            </w:r>
            <w:r w:rsidR="0037226F">
              <w:t xml:space="preserve">utbudskatalog </w:t>
            </w:r>
            <w:r>
              <w:t>kommer att tas fram inom en överskådlig framtid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37226F" w:rsidP="0037226F">
            <w:pPr>
              <w:pStyle w:val="PontusSvar"/>
              <w:snapToGrid w:val="0"/>
              <w:ind w:left="0" w:firstLine="0"/>
            </w:pPr>
            <w:r>
              <w:t>Remisshanteringen</w:t>
            </w:r>
            <w:r w:rsidR="00EB1880">
              <w:t xml:space="preserve"> kan inte </w:t>
            </w:r>
            <w:r>
              <w:t xml:space="preserve">realiseras </w:t>
            </w:r>
            <w:r w:rsidR="00EB1880">
              <w:t xml:space="preserve">om det inte finns något sätt att peka ut en mottagare av remissen. En </w:t>
            </w:r>
            <w:r>
              <w:t xml:space="preserve">utbudskatalog </w:t>
            </w:r>
            <w:r w:rsidR="00EB1880">
              <w:t>skulle underlätta för verksamheten att hitta och välja en lämplig utförare.</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implementation av </w:t>
            </w:r>
            <w:r w:rsidR="0037226F" w:rsidRPr="0037226F">
              <w:rPr>
                <w:sz w:val="20"/>
                <w:lang w:val="sv-SE"/>
              </w:rPr>
              <w:t>utbudskatalog</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Mottagare läggs in manuellt i befintliga system</w:t>
            </w:r>
          </w:p>
        </w:tc>
      </w:tr>
      <w:tr w:rsidR="0037226F" w:rsidTr="00593331">
        <w:trPr>
          <w:cantSplit/>
          <w:trHeight w:val="761"/>
        </w:trPr>
        <w:tc>
          <w:tcPr>
            <w:tcW w:w="2388" w:type="dxa"/>
            <w:tcBorders>
              <w:top w:val="single" w:sz="4" w:space="0" w:color="000000"/>
              <w:left w:val="single" w:sz="4" w:space="0" w:color="000000"/>
              <w:bottom w:val="single" w:sz="4" w:space="0" w:color="000000"/>
            </w:tcBorders>
          </w:tcPr>
          <w:p w:rsidR="0037226F" w:rsidRDefault="0037226F"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37226F" w:rsidRDefault="0037226F"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37226F" w:rsidRDefault="0037226F" w:rsidP="00593331">
            <w:pPr>
              <w:pStyle w:val="TableText"/>
              <w:ind w:left="0"/>
              <w:rPr>
                <w:sz w:val="20"/>
                <w:lang w:val="sv-SE"/>
              </w:rPr>
            </w:pPr>
            <w:r>
              <w:rPr>
                <w:sz w:val="20"/>
                <w:lang w:val="sv-SE"/>
              </w:rPr>
              <w:t>Använda HSA som temporär utbudskatalog</w:t>
            </w:r>
            <w:r>
              <w:rPr>
                <w:sz w:val="20"/>
                <w:lang w:val="sv-SE"/>
              </w:rPr>
              <w:br/>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37226F" w:rsidP="00593331">
            <w:pPr>
              <w:pStyle w:val="TableText"/>
              <w:snapToGrid w:val="0"/>
              <w:rPr>
                <w:lang w:val="sv-SE"/>
              </w:rPr>
            </w:pPr>
            <w:r>
              <w:rPr>
                <w:b/>
                <w:bCs/>
                <w:lang w:val="sv-SE"/>
              </w:rPr>
              <w:t>Avvaktas</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37226F" w:rsidP="0037226F">
            <w:pPr>
              <w:pStyle w:val="Brdtext"/>
            </w:pPr>
            <w:r>
              <w:t>Om inga framsteg görs för att realisera alternativ 1 är den enda möjliga lösningen att remittenten själv upprättar en lista med de mottagare de har rätt att skicka remisser till. Alternativ 3 är inget bra alternativ eftersom det finns behov av att kunna presentera olika utbud beroende på vem som ställer frågan (kan bero på exempelvis avtal med mera). HSA innehåller idag inte heller lämplig information för att hitta en korrekt mottagare.</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593331">
            <w:pPr>
              <w:pStyle w:val="Brdtext"/>
              <w:rPr>
                <w:sz w:val="20"/>
                <w:szCs w:val="20"/>
              </w:rPr>
            </w:pP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593331" w:rsidP="00EB1880">
      <w:r>
        <w:t xml:space="preserve"> </w:t>
      </w:r>
    </w:p>
    <w:p w:rsidR="00906262" w:rsidRDefault="00906262" w:rsidP="00906262">
      <w:pPr>
        <w:pStyle w:val="Rubrik2"/>
        <w:widowControl w:val="0"/>
        <w:numPr>
          <w:ilvl w:val="1"/>
          <w:numId w:val="0"/>
        </w:numPr>
        <w:tabs>
          <w:tab w:val="num" w:pos="0"/>
        </w:tabs>
        <w:suppressAutoHyphens/>
        <w:spacing w:before="360" w:after="60" w:line="240" w:lineRule="atLeast"/>
      </w:pPr>
      <w:r>
        <w:t>AB-2.5: Defekta länskoder i kontraktet</w:t>
      </w:r>
    </w:p>
    <w:tbl>
      <w:tblPr>
        <w:tblW w:w="9316" w:type="dxa"/>
        <w:tblInd w:w="108" w:type="dxa"/>
        <w:tblLayout w:type="fixed"/>
        <w:tblLook w:val="0000" w:firstRow="0" w:lastRow="0" w:firstColumn="0" w:lastColumn="0" w:noHBand="0" w:noVBand="0"/>
      </w:tblPr>
      <w:tblGrid>
        <w:gridCol w:w="2388"/>
        <w:gridCol w:w="395"/>
        <w:gridCol w:w="6533"/>
      </w:tblGrid>
      <w:tr w:rsidR="00906262" w:rsidTr="009E5BE6">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906262">
            <w:pPr>
              <w:pStyle w:val="TableText"/>
              <w:snapToGrid w:val="0"/>
              <w:rPr>
                <w:lang w:val="sv-SE"/>
              </w:rPr>
            </w:pPr>
            <w:r>
              <w:rPr>
                <w:lang w:val="sv-SE"/>
              </w:rPr>
              <w:t>AB-2.5</w:t>
            </w:r>
          </w:p>
        </w:tc>
      </w:tr>
      <w:tr w:rsidR="00906262"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C02EAD" w:rsidRDefault="00906262" w:rsidP="00906262">
            <w:pPr>
              <w:pStyle w:val="PontusSvar"/>
              <w:snapToGrid w:val="0"/>
              <w:ind w:left="0" w:firstLine="0"/>
            </w:pPr>
            <w:r>
              <w:t xml:space="preserve">Det </w:t>
            </w:r>
            <w:proofErr w:type="spellStart"/>
            <w:r>
              <w:t>kodverk</w:t>
            </w:r>
            <w:proofErr w:type="spellEnd"/>
            <w:r>
              <w:t xml:space="preserve"> som anges för det landsting som är ägare av åberopat avtal med utförare följer inte SCBs standard med </w:t>
            </w:r>
            <w:proofErr w:type="spellStart"/>
            <w:r>
              <w:t>tvåställiga</w:t>
            </w:r>
            <w:proofErr w:type="spellEnd"/>
            <w:r>
              <w:t xml:space="preserve"> koder. Koderna 1 till och med 9 har angetts utan inledande 0:a.</w:t>
            </w:r>
          </w:p>
        </w:tc>
      </w:tr>
      <w:tr w:rsidR="00906262"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2B0E6E" w:rsidRDefault="00906262" w:rsidP="00906262">
            <w:pPr>
              <w:pStyle w:val="PontusSvar"/>
              <w:snapToGrid w:val="0"/>
              <w:ind w:left="0" w:firstLine="0"/>
            </w:pPr>
            <w:r>
              <w:t>Lösningen fungerar utan att detta är korrekt i dagsläget.</w:t>
            </w:r>
          </w:p>
        </w:tc>
      </w:tr>
      <w:tr w:rsidR="00906262" w:rsidRPr="00736758"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 xml:space="preserve">Motivation </w:t>
            </w:r>
          </w:p>
          <w:p w:rsidR="00906262" w:rsidRDefault="00906262" w:rsidP="009E5BE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F800F5" w:rsidRDefault="00906262" w:rsidP="009E5BE6">
            <w:pPr>
              <w:pStyle w:val="PontusSvar"/>
              <w:snapToGrid w:val="0"/>
              <w:ind w:left="0" w:firstLine="0"/>
            </w:pPr>
            <w:r>
              <w:t xml:space="preserve">Man skall använda korrekta koder från officiella </w:t>
            </w:r>
            <w:proofErr w:type="spellStart"/>
            <w:r>
              <w:t>kodverk</w:t>
            </w:r>
            <w:proofErr w:type="spellEnd"/>
            <w:r>
              <w:t xml:space="preserve"> där detta är möjligt</w:t>
            </w:r>
          </w:p>
        </w:tc>
      </w:tr>
      <w:tr w:rsidR="00906262" w:rsidTr="009E5BE6">
        <w:trPr>
          <w:cantSplit/>
          <w:trHeight w:val="75"/>
        </w:trPr>
        <w:tc>
          <w:tcPr>
            <w:tcW w:w="2388" w:type="dxa"/>
            <w:vMerge w:val="restart"/>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06262" w:rsidRPr="00472837" w:rsidRDefault="00906262" w:rsidP="009E5BE6">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06262" w:rsidRPr="00824A98" w:rsidRDefault="00906262" w:rsidP="009E5BE6">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 nästa version</w:t>
            </w:r>
          </w:p>
        </w:tc>
      </w:tr>
      <w:tr w:rsidR="00906262" w:rsidTr="009E5BE6">
        <w:trPr>
          <w:cantSplit/>
          <w:trHeight w:val="761"/>
        </w:trPr>
        <w:tc>
          <w:tcPr>
            <w:tcW w:w="2388" w:type="dxa"/>
            <w:vMerge/>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Pr="00472837" w:rsidRDefault="00906262" w:rsidP="009E5BE6">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06262" w:rsidRPr="00E67D16" w:rsidRDefault="00906262" w:rsidP="009E5BE6">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innan release av denna version av remissdomänen</w:t>
            </w:r>
          </w:p>
        </w:tc>
      </w:tr>
      <w:tr w:rsidR="00906262" w:rsidTr="009E5BE6">
        <w:trPr>
          <w:cantSplit/>
          <w:trHeight w:val="761"/>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Default="00906262" w:rsidP="009E5BE6">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06262" w:rsidRDefault="00906262" w:rsidP="009E5BE6">
            <w:pPr>
              <w:pStyle w:val="TableText"/>
              <w:ind w:left="0"/>
              <w:rPr>
                <w:sz w:val="20"/>
                <w:lang w:val="sv-SE"/>
              </w:rPr>
            </w:pPr>
            <w:r>
              <w:rPr>
                <w:sz w:val="20"/>
                <w:lang w:val="sv-SE"/>
              </w:rPr>
              <w:t xml:space="preserve">Uppdatera inte </w:t>
            </w:r>
            <w:proofErr w:type="spellStart"/>
            <w:r>
              <w:rPr>
                <w:sz w:val="20"/>
                <w:lang w:val="sv-SE"/>
              </w:rPr>
              <w:t>kodverk</w:t>
            </w:r>
            <w:proofErr w:type="spellEnd"/>
          </w:p>
        </w:tc>
      </w:tr>
      <w:tr w:rsidR="00906262"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9E5BE6">
            <w:pPr>
              <w:pStyle w:val="TableText"/>
              <w:snapToGrid w:val="0"/>
              <w:rPr>
                <w:b/>
                <w:bCs/>
                <w:lang w:val="sv-SE"/>
              </w:rPr>
            </w:pPr>
            <w:r>
              <w:rPr>
                <w:b/>
                <w:bCs/>
                <w:lang w:val="sv-SE"/>
              </w:rPr>
              <w:t>Alternativ 1</w:t>
            </w:r>
          </w:p>
          <w:p w:rsidR="00906262" w:rsidRPr="00906262" w:rsidRDefault="00906262" w:rsidP="00906262">
            <w:pPr>
              <w:pStyle w:val="Brdtext"/>
            </w:pPr>
          </w:p>
          <w:p w:rsidR="00906262" w:rsidRPr="00B04587" w:rsidRDefault="00906262" w:rsidP="009E5BE6">
            <w:pPr>
              <w:pStyle w:val="TableText"/>
              <w:snapToGrid w:val="0"/>
              <w:rPr>
                <w:rFonts w:cs="Arial"/>
                <w:lang w:val="sv-SE"/>
              </w:rPr>
            </w:pPr>
          </w:p>
        </w:tc>
      </w:tr>
      <w:tr w:rsidR="00906262" w:rsidRPr="00736758"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97077D" w:rsidRDefault="00956A77" w:rsidP="009E5BE6">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06262" w:rsidRPr="00736758"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350029" w:rsidRDefault="00956A77" w:rsidP="009E5BE6">
            <w:pPr>
              <w:pStyle w:val="Brdtext"/>
              <w:rPr>
                <w:sz w:val="20"/>
                <w:szCs w:val="20"/>
              </w:rPr>
            </w:pPr>
            <w:r>
              <w:rPr>
                <w:sz w:val="20"/>
                <w:szCs w:val="20"/>
              </w:rPr>
              <w:t>Fördröjer inte produktionsstart. Ytterligare en förändring till nästa release av domänen.</w:t>
            </w:r>
          </w:p>
        </w:tc>
      </w:tr>
      <w:tr w:rsidR="00906262" w:rsidRPr="00FC1187"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50059F" w:rsidRDefault="00906262" w:rsidP="009E5BE6">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956A77" w:rsidRDefault="00906262" w:rsidP="00956A77">
      <w:pPr>
        <w:pStyle w:val="Rubrik2"/>
        <w:widowControl w:val="0"/>
        <w:numPr>
          <w:ilvl w:val="1"/>
          <w:numId w:val="0"/>
        </w:numPr>
        <w:tabs>
          <w:tab w:val="num" w:pos="0"/>
        </w:tabs>
        <w:suppressAutoHyphens/>
        <w:spacing w:before="360" w:after="60" w:line="240" w:lineRule="atLeast"/>
      </w:pPr>
      <w:r>
        <w:lastRenderedPageBreak/>
        <w:t xml:space="preserve"> </w:t>
      </w:r>
      <w:r w:rsidR="00956A77">
        <w:t xml:space="preserve">AB-2.6: </w:t>
      </w:r>
      <w:proofErr w:type="spellStart"/>
      <w:r w:rsidR="00956A77">
        <w:t>Id-nummer</w:t>
      </w:r>
      <w:proofErr w:type="spellEnd"/>
      <w:r w:rsidR="00956A77">
        <w:t xml:space="preserve"> hanteras inte enligt gällande praxis i tjänstekontrakt</w:t>
      </w:r>
    </w:p>
    <w:tbl>
      <w:tblPr>
        <w:tblW w:w="9316" w:type="dxa"/>
        <w:tblInd w:w="108" w:type="dxa"/>
        <w:tblLayout w:type="fixed"/>
        <w:tblLook w:val="0000" w:firstRow="0" w:lastRow="0" w:firstColumn="0" w:lastColumn="0" w:noHBand="0" w:noVBand="0"/>
      </w:tblPr>
      <w:tblGrid>
        <w:gridCol w:w="2388"/>
        <w:gridCol w:w="395"/>
        <w:gridCol w:w="6533"/>
      </w:tblGrid>
      <w:tr w:rsidR="00956A77" w:rsidTr="009E5BE6">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TableText"/>
              <w:snapToGrid w:val="0"/>
              <w:rPr>
                <w:lang w:val="sv-SE"/>
              </w:rPr>
            </w:pPr>
            <w:r>
              <w:rPr>
                <w:lang w:val="sv-SE"/>
              </w:rPr>
              <w:t>AB-2.6</w:t>
            </w:r>
          </w:p>
        </w:tc>
      </w:tr>
      <w:tr w:rsidR="00956A7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PontusSvar"/>
              <w:snapToGrid w:val="0"/>
              <w:ind w:left="0" w:firstLine="0"/>
            </w:pPr>
            <w:proofErr w:type="spellStart"/>
            <w:r>
              <w:t>RequestOutcome.requestOutcomeId</w:t>
            </w:r>
            <w:proofErr w:type="spellEnd"/>
            <w:r>
              <w:t xml:space="preserve"> anger </w:t>
            </w:r>
            <w:proofErr w:type="spellStart"/>
            <w:r>
              <w:t>konkatenering</w:t>
            </w:r>
            <w:proofErr w:type="spellEnd"/>
            <w:r>
              <w:t xml:space="preserve"> i sträng. Kan </w:t>
            </w:r>
            <w:proofErr w:type="spellStart"/>
            <w:r>
              <w:t>IIType</w:t>
            </w:r>
            <w:proofErr w:type="spellEnd"/>
            <w:r>
              <w:t xml:space="preserve"> användas istället? Samma </w:t>
            </w:r>
            <w:proofErr w:type="spellStart"/>
            <w:r>
              <w:t>konkatenering</w:t>
            </w:r>
            <w:proofErr w:type="spellEnd"/>
            <w:r>
              <w:t xml:space="preserve"> återfinns även på andra ställen i övriga kontrakt. </w:t>
            </w:r>
          </w:p>
          <w:p w:rsidR="00956A77" w:rsidRPr="00C02EAD" w:rsidRDefault="00956A77" w:rsidP="009E5BE6">
            <w:pPr>
              <w:pStyle w:val="PontusSvar"/>
              <w:snapToGrid w:val="0"/>
              <w:ind w:left="0" w:firstLine="0"/>
            </w:pPr>
          </w:p>
        </w:tc>
      </w:tr>
      <w:tr w:rsidR="00956A7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2B0E6E" w:rsidRDefault="00956A77" w:rsidP="009E5BE6">
            <w:pPr>
              <w:pStyle w:val="PontusSvar"/>
              <w:snapToGrid w:val="0"/>
              <w:ind w:left="0" w:firstLine="0"/>
            </w:pPr>
            <w:r>
              <w:t>Lösningen fungerar utan att detta är korrekt i dagsläget.</w:t>
            </w:r>
          </w:p>
        </w:tc>
      </w:tr>
      <w:tr w:rsidR="00956A77" w:rsidRPr="00736758"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 xml:space="preserve">Motivation </w:t>
            </w:r>
          </w:p>
          <w:p w:rsidR="00956A77" w:rsidRDefault="00956A77" w:rsidP="009E5BE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F800F5" w:rsidRDefault="00956A77" w:rsidP="009E5BE6">
            <w:pPr>
              <w:pStyle w:val="PontusSvar"/>
              <w:snapToGrid w:val="0"/>
              <w:ind w:left="0" w:firstLine="0"/>
            </w:pPr>
            <w:r>
              <w:t>Det finns två olika skolor av hantering av id idag. Lämpligt om det endast sker på ett sätt i samtliga kontrakt</w:t>
            </w:r>
          </w:p>
        </w:tc>
      </w:tr>
      <w:tr w:rsidR="00956A77" w:rsidTr="009E5BE6">
        <w:trPr>
          <w:cantSplit/>
          <w:trHeight w:val="75"/>
        </w:trPr>
        <w:tc>
          <w:tcPr>
            <w:tcW w:w="2388" w:type="dxa"/>
            <w:vMerge w:val="restart"/>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56A77" w:rsidRPr="00472837" w:rsidRDefault="00956A77" w:rsidP="009E5BE6">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56A77" w:rsidRPr="00824A98" w:rsidRDefault="00956A77" w:rsidP="00956A77">
            <w:pPr>
              <w:pStyle w:val="TableText"/>
              <w:ind w:left="0"/>
              <w:rPr>
                <w:sz w:val="20"/>
                <w:lang w:val="sv-SE"/>
              </w:rPr>
            </w:pPr>
            <w:r>
              <w:rPr>
                <w:sz w:val="20"/>
                <w:lang w:val="sv-SE"/>
              </w:rPr>
              <w:t>Uppdatera hantering av id i nästa version</w:t>
            </w:r>
          </w:p>
        </w:tc>
      </w:tr>
      <w:tr w:rsidR="00956A77" w:rsidTr="009E5BE6">
        <w:trPr>
          <w:cantSplit/>
          <w:trHeight w:val="761"/>
        </w:trPr>
        <w:tc>
          <w:tcPr>
            <w:tcW w:w="2388" w:type="dxa"/>
            <w:vMerge/>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Pr="00472837" w:rsidRDefault="00956A77" w:rsidP="009E5BE6">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56A77" w:rsidRPr="00E67D16" w:rsidRDefault="00956A77" w:rsidP="009E5BE6">
            <w:pPr>
              <w:pStyle w:val="TableText"/>
              <w:ind w:left="0"/>
              <w:rPr>
                <w:sz w:val="20"/>
                <w:lang w:val="sv-SE"/>
              </w:rPr>
            </w:pPr>
            <w:r>
              <w:rPr>
                <w:sz w:val="20"/>
                <w:lang w:val="sv-SE"/>
              </w:rPr>
              <w:t>Uppdatera hantering av id innan release av denna version av remissdomänen</w:t>
            </w:r>
          </w:p>
        </w:tc>
      </w:tr>
      <w:tr w:rsidR="00956A77" w:rsidTr="009E5BE6">
        <w:trPr>
          <w:cantSplit/>
          <w:trHeight w:val="761"/>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Default="00956A77" w:rsidP="009E5BE6">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56A77" w:rsidRDefault="00956A77" w:rsidP="009E5BE6">
            <w:pPr>
              <w:pStyle w:val="TableText"/>
              <w:ind w:left="0"/>
              <w:rPr>
                <w:sz w:val="20"/>
                <w:lang w:val="sv-SE"/>
              </w:rPr>
            </w:pPr>
            <w:r>
              <w:rPr>
                <w:sz w:val="20"/>
                <w:lang w:val="sv-SE"/>
              </w:rPr>
              <w:t>Uppdatera inte hantering av id</w:t>
            </w:r>
          </w:p>
        </w:tc>
      </w:tr>
      <w:tr w:rsidR="00956A7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E5BE6">
            <w:pPr>
              <w:pStyle w:val="TableText"/>
              <w:snapToGrid w:val="0"/>
              <w:rPr>
                <w:b/>
                <w:bCs/>
                <w:lang w:val="sv-SE"/>
              </w:rPr>
            </w:pPr>
            <w:r>
              <w:rPr>
                <w:b/>
                <w:bCs/>
                <w:lang w:val="sv-SE"/>
              </w:rPr>
              <w:t>Alternativ 1</w:t>
            </w:r>
          </w:p>
          <w:p w:rsidR="00956A77" w:rsidRPr="00906262" w:rsidRDefault="00956A77" w:rsidP="009E5BE6">
            <w:pPr>
              <w:pStyle w:val="Brdtext"/>
            </w:pPr>
          </w:p>
          <w:p w:rsidR="00956A77" w:rsidRPr="00B04587" w:rsidRDefault="00956A77" w:rsidP="009E5BE6">
            <w:pPr>
              <w:pStyle w:val="TableText"/>
              <w:snapToGrid w:val="0"/>
              <w:rPr>
                <w:rFonts w:cs="Arial"/>
                <w:lang w:val="sv-SE"/>
              </w:rPr>
            </w:pPr>
          </w:p>
        </w:tc>
      </w:tr>
      <w:tr w:rsidR="00956A77" w:rsidRPr="00736758"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97077D" w:rsidRDefault="00956A77" w:rsidP="009E5BE6">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56A77" w:rsidRPr="00736758"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350029" w:rsidRDefault="00956A77" w:rsidP="009E5BE6">
            <w:pPr>
              <w:pStyle w:val="Brdtext"/>
              <w:rPr>
                <w:sz w:val="20"/>
                <w:szCs w:val="20"/>
              </w:rPr>
            </w:pPr>
            <w:r w:rsidRPr="005C3389">
              <w:t>Fördröjer inte produktionsstart. Ytterligare en förändring till nästa release av domänen.</w:t>
            </w:r>
          </w:p>
        </w:tc>
      </w:tr>
      <w:tr w:rsidR="00956A77" w:rsidRPr="00FC118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50059F" w:rsidRDefault="00956A77" w:rsidP="005C3389">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906262"/>
    <w:p w:rsidR="00F85A1E" w:rsidRDefault="00F85A1E">
      <w:pPr>
        <w:spacing w:before="0" w:after="0"/>
      </w:pPr>
      <w:r>
        <w:br w:type="page"/>
      </w:r>
    </w:p>
    <w:p w:rsidR="00906262" w:rsidRDefault="00906262" w:rsidP="00906262"/>
    <w:p w:rsidR="00F85A1E" w:rsidRDefault="00F85A1E" w:rsidP="00F85A1E">
      <w:pPr>
        <w:pStyle w:val="Rubrik2"/>
        <w:widowControl w:val="0"/>
        <w:numPr>
          <w:ilvl w:val="1"/>
          <w:numId w:val="0"/>
        </w:numPr>
        <w:tabs>
          <w:tab w:val="num" w:pos="0"/>
        </w:tabs>
        <w:suppressAutoHyphens/>
        <w:spacing w:before="360" w:after="60" w:line="240" w:lineRule="atLeast"/>
      </w:pPr>
      <w:r>
        <w:t>AB-2.</w:t>
      </w:r>
      <w:r>
        <w:t>7</w:t>
      </w:r>
      <w:r>
        <w:t xml:space="preserve">: </w:t>
      </w:r>
      <w:r>
        <w:t>Remissdatum i remiss strukturellt felplacerad</w:t>
      </w:r>
    </w:p>
    <w:tbl>
      <w:tblPr>
        <w:tblW w:w="9316" w:type="dxa"/>
        <w:tblInd w:w="108" w:type="dxa"/>
        <w:tblLayout w:type="fixed"/>
        <w:tblLook w:val="0000" w:firstRow="0" w:lastRow="0" w:firstColumn="0" w:lastColumn="0" w:noHBand="0" w:noVBand="0"/>
      </w:tblPr>
      <w:tblGrid>
        <w:gridCol w:w="2388"/>
        <w:gridCol w:w="395"/>
        <w:gridCol w:w="6533"/>
      </w:tblGrid>
      <w:tr w:rsidR="00F85A1E" w:rsidTr="00850172">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850172">
            <w:pPr>
              <w:pStyle w:val="TableText"/>
              <w:snapToGrid w:val="0"/>
              <w:rPr>
                <w:lang w:val="sv-SE"/>
              </w:rPr>
            </w:pPr>
            <w:r>
              <w:rPr>
                <w:lang w:val="sv-SE"/>
              </w:rPr>
              <w:t>AB-2.7</w:t>
            </w:r>
          </w:p>
        </w:tc>
      </w:tr>
      <w:tr w:rsidR="00F85A1E" w:rsidTr="00850172">
        <w:trPr>
          <w:cantSplit/>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850172">
            <w:pPr>
              <w:pStyle w:val="PontusSvar"/>
              <w:snapToGrid w:val="0"/>
              <w:ind w:left="0" w:firstLine="0"/>
            </w:pPr>
            <w:r>
              <w:t>I remissen ligger remissdatum i denna version under ”</w:t>
            </w:r>
            <w:proofErr w:type="spellStart"/>
            <w:r>
              <w:t>author</w:t>
            </w:r>
            <w:proofErr w:type="spellEnd"/>
            <w:r>
              <w:t xml:space="preserve">”. Denna tidpunkt innebär </w:t>
            </w:r>
            <w:proofErr w:type="spellStart"/>
            <w:r>
              <w:t>informatiskt</w:t>
            </w:r>
            <w:proofErr w:type="spellEnd"/>
            <w:r>
              <w:t xml:space="preserve"> tidpunkten då författaren skrev remissen. Detta är samma sak som remissdatum då den initiala remissen skrivs, men i de fall då en remiss kompletteras hade en bättre modell vart att remissdatum (som egentligen motsvarar då remitteringsprocessen startade) låg direkt på remissobjektet och tiden i </w:t>
            </w:r>
            <w:proofErr w:type="spellStart"/>
            <w:r>
              <w:t>author</w:t>
            </w:r>
            <w:proofErr w:type="spellEnd"/>
            <w:r>
              <w:t xml:space="preserve"> alltid var tidpunkten då författare hos remitterande organisation uppdaterade remissinnehållet. </w:t>
            </w:r>
          </w:p>
          <w:p w:rsidR="00F85A1E" w:rsidRPr="00C02EAD" w:rsidRDefault="00F85A1E" w:rsidP="00850172">
            <w:pPr>
              <w:pStyle w:val="PontusSvar"/>
              <w:snapToGrid w:val="0"/>
              <w:ind w:left="0" w:firstLine="0"/>
            </w:pPr>
          </w:p>
        </w:tc>
      </w:tr>
      <w:tr w:rsidR="00F85A1E" w:rsidTr="00850172">
        <w:trPr>
          <w:cantSplit/>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2B0E6E" w:rsidRDefault="00F85A1E" w:rsidP="00850172">
            <w:pPr>
              <w:pStyle w:val="PontusSvar"/>
              <w:snapToGrid w:val="0"/>
              <w:ind w:left="0" w:firstLine="0"/>
            </w:pPr>
            <w:r>
              <w:t>Lösningen fungerar utan att detta är korrekt i dagsläget.</w:t>
            </w:r>
          </w:p>
        </w:tc>
      </w:tr>
      <w:tr w:rsidR="00F85A1E" w:rsidRPr="00736758" w:rsidTr="00850172">
        <w:trPr>
          <w:cantSplit/>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 xml:space="preserve">Motivation </w:t>
            </w:r>
          </w:p>
          <w:p w:rsidR="00F85A1E" w:rsidRDefault="00F85A1E" w:rsidP="00850172">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F800F5" w:rsidRDefault="00F85A1E" w:rsidP="00850172">
            <w:pPr>
              <w:pStyle w:val="PontusSvar"/>
              <w:snapToGrid w:val="0"/>
              <w:ind w:left="0" w:firstLine="0"/>
            </w:pPr>
            <w:r>
              <w:t xml:space="preserve">Dagens placering är inkorrekt i </w:t>
            </w:r>
            <w:proofErr w:type="spellStart"/>
            <w:r>
              <w:t>informatisk</w:t>
            </w:r>
            <w:proofErr w:type="spellEnd"/>
            <w:r>
              <w:t xml:space="preserve"> mening</w:t>
            </w:r>
          </w:p>
        </w:tc>
      </w:tr>
      <w:tr w:rsidR="00F85A1E" w:rsidTr="00850172">
        <w:trPr>
          <w:cantSplit/>
          <w:trHeight w:val="75"/>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F85A1E" w:rsidRPr="00472837" w:rsidRDefault="00F85A1E" w:rsidP="00850172">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F85A1E" w:rsidRPr="00824A98" w:rsidRDefault="00F85A1E" w:rsidP="00421AFD">
            <w:pPr>
              <w:pStyle w:val="TableText"/>
              <w:ind w:left="0"/>
              <w:rPr>
                <w:sz w:val="20"/>
                <w:lang w:val="sv-SE"/>
              </w:rPr>
            </w:pPr>
            <w:r>
              <w:rPr>
                <w:sz w:val="20"/>
                <w:lang w:val="sv-SE"/>
              </w:rPr>
              <w:t xml:space="preserve">Uppdatera </w:t>
            </w:r>
            <w:r>
              <w:rPr>
                <w:sz w:val="20"/>
                <w:lang w:val="sv-SE"/>
              </w:rPr>
              <w:t>placering av</w:t>
            </w:r>
            <w:r>
              <w:rPr>
                <w:sz w:val="20"/>
                <w:lang w:val="sv-SE"/>
              </w:rPr>
              <w:t xml:space="preserve"> </w:t>
            </w:r>
            <w:r w:rsidR="00421AFD">
              <w:rPr>
                <w:sz w:val="20"/>
                <w:lang w:val="sv-SE"/>
              </w:rPr>
              <w:t>remissdatum</w:t>
            </w:r>
            <w:r>
              <w:rPr>
                <w:sz w:val="20"/>
                <w:lang w:val="sv-SE"/>
              </w:rPr>
              <w:t xml:space="preserve"> i nästa </w:t>
            </w:r>
            <w:r>
              <w:rPr>
                <w:sz w:val="20"/>
                <w:lang w:val="sv-SE"/>
              </w:rPr>
              <w:t xml:space="preserve">major </w:t>
            </w:r>
            <w:r>
              <w:rPr>
                <w:sz w:val="20"/>
                <w:lang w:val="sv-SE"/>
              </w:rPr>
              <w:t>version</w:t>
            </w:r>
            <w:r>
              <w:rPr>
                <w:sz w:val="20"/>
                <w:lang w:val="sv-SE"/>
              </w:rPr>
              <w:t xml:space="preserve"> av detta kontrakt</w:t>
            </w:r>
          </w:p>
        </w:tc>
      </w:tr>
      <w:tr w:rsidR="00F85A1E" w:rsidTr="00850172">
        <w:trPr>
          <w:cantSplit/>
          <w:trHeight w:val="761"/>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F85A1E" w:rsidRDefault="00F85A1E" w:rsidP="00850172">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F85A1E" w:rsidRDefault="00421AFD" w:rsidP="00850172">
            <w:pPr>
              <w:pStyle w:val="TableText"/>
              <w:ind w:left="0"/>
              <w:rPr>
                <w:sz w:val="20"/>
                <w:lang w:val="sv-SE"/>
              </w:rPr>
            </w:pPr>
            <w:r>
              <w:rPr>
                <w:sz w:val="20"/>
                <w:lang w:val="sv-SE"/>
              </w:rPr>
              <w:t>Uppdatera inte placering</w:t>
            </w:r>
            <w:bookmarkStart w:id="30" w:name="_GoBack"/>
            <w:bookmarkEnd w:id="30"/>
          </w:p>
        </w:tc>
      </w:tr>
      <w:tr w:rsidR="00F85A1E" w:rsidTr="00850172">
        <w:trPr>
          <w:cantSplit/>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850172">
            <w:pPr>
              <w:pStyle w:val="TableText"/>
              <w:snapToGrid w:val="0"/>
              <w:rPr>
                <w:b/>
                <w:bCs/>
                <w:lang w:val="sv-SE"/>
              </w:rPr>
            </w:pPr>
            <w:r>
              <w:rPr>
                <w:b/>
                <w:bCs/>
                <w:lang w:val="sv-SE"/>
              </w:rPr>
              <w:t>Alternativ 1</w:t>
            </w:r>
          </w:p>
          <w:p w:rsidR="00F85A1E" w:rsidRPr="00906262" w:rsidRDefault="00F85A1E" w:rsidP="00850172">
            <w:pPr>
              <w:pStyle w:val="Brdtext"/>
            </w:pPr>
          </w:p>
          <w:p w:rsidR="00F85A1E" w:rsidRPr="00B04587" w:rsidRDefault="00F85A1E" w:rsidP="00850172">
            <w:pPr>
              <w:pStyle w:val="TableText"/>
              <w:snapToGrid w:val="0"/>
              <w:rPr>
                <w:rFonts w:cs="Arial"/>
                <w:lang w:val="sv-SE"/>
              </w:rPr>
            </w:pPr>
          </w:p>
        </w:tc>
      </w:tr>
      <w:tr w:rsidR="00F85A1E" w:rsidRPr="00736758" w:rsidTr="00850172">
        <w:trPr>
          <w:cantSplit/>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97077D" w:rsidRDefault="00421AFD" w:rsidP="00850172">
            <w:pPr>
              <w:pStyle w:val="Brdtext"/>
            </w:pPr>
            <w:r>
              <w:t xml:space="preserve">Att flytta remissdatum ger en </w:t>
            </w:r>
            <w:proofErr w:type="spellStart"/>
            <w:r>
              <w:t>informatiskt</w:t>
            </w:r>
            <w:proofErr w:type="spellEnd"/>
            <w:r>
              <w:t>/semantiskt bättre och mer uttrycksfull modell.</w:t>
            </w:r>
          </w:p>
        </w:tc>
      </w:tr>
      <w:tr w:rsidR="00F85A1E" w:rsidRPr="00736758" w:rsidTr="00850172">
        <w:trPr>
          <w:cantSplit/>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421AFD" w:rsidRDefault="00421AFD" w:rsidP="00421AFD">
            <w:r w:rsidRPr="00421AFD">
              <w:t xml:space="preserve">Förändringen medför en risk att implementationer felaktigt hanterar datum genom att titta i </w:t>
            </w:r>
            <w:proofErr w:type="spellStart"/>
            <w:r w:rsidRPr="00421AFD">
              <w:t>author</w:t>
            </w:r>
            <w:proofErr w:type="spellEnd"/>
            <w:r w:rsidRPr="00421AFD">
              <w:t>-typen. Det krävs därför specifika tester för att se säkerställa att hanteringen är korrekt.</w:t>
            </w:r>
          </w:p>
        </w:tc>
      </w:tr>
      <w:tr w:rsidR="00F85A1E" w:rsidRPr="00FC1187" w:rsidTr="00850172">
        <w:trPr>
          <w:cantSplit/>
        </w:trPr>
        <w:tc>
          <w:tcPr>
            <w:tcW w:w="2388" w:type="dxa"/>
            <w:tcBorders>
              <w:top w:val="single" w:sz="4" w:space="0" w:color="000000"/>
              <w:left w:val="single" w:sz="4" w:space="0" w:color="000000"/>
              <w:bottom w:val="single" w:sz="4" w:space="0" w:color="000000"/>
            </w:tcBorders>
          </w:tcPr>
          <w:p w:rsidR="00F85A1E" w:rsidRDefault="00F85A1E" w:rsidP="00850172">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50059F" w:rsidRDefault="00F85A1E" w:rsidP="00850172">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F85A1E"/>
    <w:p w:rsidR="00F85A1E" w:rsidRPr="00906262" w:rsidRDefault="00F85A1E" w:rsidP="00F85A1E">
      <w:pPr>
        <w:pStyle w:val="Brdtext"/>
      </w:pPr>
    </w:p>
    <w:p w:rsidR="00906262" w:rsidRPr="00906262" w:rsidRDefault="00906262" w:rsidP="00906262">
      <w:pPr>
        <w:pStyle w:val="Brdtext"/>
      </w:pPr>
    </w:p>
    <w:sectPr w:rsidR="00906262" w:rsidRPr="00906262"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9C2" w:rsidRDefault="000119C2" w:rsidP="00C15048">
      <w:r>
        <w:separator/>
      </w:r>
    </w:p>
    <w:p w:rsidR="000119C2" w:rsidRDefault="000119C2" w:rsidP="00C15048"/>
    <w:p w:rsidR="000119C2" w:rsidRDefault="000119C2" w:rsidP="00C15048"/>
  </w:endnote>
  <w:endnote w:type="continuationSeparator" w:id="0">
    <w:p w:rsidR="000119C2" w:rsidRDefault="000119C2" w:rsidP="00C15048">
      <w:r>
        <w:continuationSeparator/>
      </w:r>
    </w:p>
    <w:p w:rsidR="000119C2" w:rsidRDefault="000119C2" w:rsidP="00C15048"/>
    <w:p w:rsidR="000119C2" w:rsidRDefault="000119C2"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593331" w:rsidRPr="004A7C1C" w:rsidTr="00B16F63">
      <w:trPr>
        <w:trHeight w:val="629"/>
      </w:trPr>
      <w:tc>
        <w:tcPr>
          <w:tcW w:w="1702" w:type="dxa"/>
        </w:tcPr>
        <w:p w:rsidR="00593331" w:rsidRPr="004A7C1C" w:rsidRDefault="00593331" w:rsidP="00C15048">
          <w:pPr>
            <w:pStyle w:val="Sidfot"/>
          </w:pPr>
          <w:r w:rsidRPr="004A7C1C">
            <w:t>Inera AB</w:t>
          </w:r>
        </w:p>
      </w:tc>
      <w:tc>
        <w:tcPr>
          <w:tcW w:w="2384" w:type="dxa"/>
        </w:tcPr>
        <w:p w:rsidR="00593331" w:rsidRPr="004A7C1C" w:rsidRDefault="00593331" w:rsidP="00C15048">
          <w:pPr>
            <w:pStyle w:val="Sidfot"/>
          </w:pPr>
          <w:r w:rsidRPr="004A7C1C">
            <w:t>Box 177 03</w:t>
          </w:r>
        </w:p>
        <w:p w:rsidR="00593331" w:rsidRPr="004A7C1C" w:rsidRDefault="00593331" w:rsidP="00C15048">
          <w:pPr>
            <w:pStyle w:val="Sidfot"/>
          </w:pPr>
          <w:r w:rsidRPr="004A7C1C">
            <w:t>Östgötagatan 12</w:t>
          </w:r>
        </w:p>
        <w:p w:rsidR="00593331" w:rsidRPr="004A7C1C" w:rsidRDefault="00593331" w:rsidP="00C15048">
          <w:pPr>
            <w:pStyle w:val="Sidfot"/>
          </w:pPr>
          <w:r w:rsidRPr="004A7C1C">
            <w:t>118 93 Stockholm</w:t>
          </w:r>
        </w:p>
      </w:tc>
      <w:tc>
        <w:tcPr>
          <w:tcW w:w="2293" w:type="dxa"/>
        </w:tcPr>
        <w:p w:rsidR="00593331" w:rsidRPr="00495E86" w:rsidRDefault="00593331" w:rsidP="00C15048">
          <w:pPr>
            <w:pStyle w:val="Sidfot"/>
            <w:rPr>
              <w:lang w:val="en-US"/>
            </w:rPr>
          </w:pPr>
          <w:r w:rsidRPr="00495E86">
            <w:rPr>
              <w:lang w:val="en-US"/>
            </w:rPr>
            <w:t>Tel 08 452 71 60</w:t>
          </w:r>
        </w:p>
        <w:p w:rsidR="00593331" w:rsidRPr="00495E86" w:rsidRDefault="00593331" w:rsidP="00C15048">
          <w:pPr>
            <w:pStyle w:val="Sidfot"/>
            <w:rPr>
              <w:lang w:val="en-US"/>
            </w:rPr>
          </w:pPr>
          <w:r w:rsidRPr="00495E86">
            <w:rPr>
              <w:lang w:val="en-US"/>
            </w:rPr>
            <w:t>info@inera.se</w:t>
          </w:r>
        </w:p>
        <w:p w:rsidR="00593331" w:rsidRPr="00495E86" w:rsidRDefault="00593331" w:rsidP="00C15048">
          <w:pPr>
            <w:pStyle w:val="Sidfot"/>
            <w:rPr>
              <w:lang w:val="en-US"/>
            </w:rPr>
          </w:pPr>
          <w:r w:rsidRPr="00495E86">
            <w:rPr>
              <w:lang w:val="en-US"/>
            </w:rPr>
            <w:t xml:space="preserve">www.inera.se </w:t>
          </w:r>
        </w:p>
      </w:tc>
      <w:tc>
        <w:tcPr>
          <w:tcW w:w="2410" w:type="dxa"/>
        </w:tcPr>
        <w:p w:rsidR="00593331" w:rsidRPr="004A7C1C" w:rsidRDefault="00593331" w:rsidP="00C15048">
          <w:pPr>
            <w:pStyle w:val="Sidfot"/>
          </w:pPr>
          <w:r w:rsidRPr="004A7C1C">
            <w:t>Organisationsnummer</w:t>
          </w:r>
        </w:p>
        <w:p w:rsidR="00593331" w:rsidRPr="004A7C1C" w:rsidRDefault="00593331" w:rsidP="00C15048">
          <w:pPr>
            <w:pStyle w:val="Sidfot"/>
          </w:pPr>
          <w:r w:rsidRPr="004A7C1C">
            <w:t>556559-4230</w:t>
          </w:r>
        </w:p>
        <w:p w:rsidR="00593331" w:rsidRPr="004A7C1C" w:rsidRDefault="00593331" w:rsidP="00C15048">
          <w:pPr>
            <w:pStyle w:val="Sidfot"/>
          </w:pPr>
        </w:p>
      </w:tc>
      <w:tc>
        <w:tcPr>
          <w:tcW w:w="1134" w:type="dxa"/>
        </w:tcPr>
        <w:p w:rsidR="00593331" w:rsidRPr="004A7C1C" w:rsidRDefault="00593331"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421AFD">
            <w:rPr>
              <w:rStyle w:val="Sidnummer"/>
              <w:noProof/>
            </w:rPr>
            <w:t>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421AFD">
            <w:rPr>
              <w:rStyle w:val="Sidnummer"/>
              <w:noProof/>
            </w:rPr>
            <w:t>11</w:t>
          </w:r>
          <w:r w:rsidRPr="004A7C1C">
            <w:rPr>
              <w:rStyle w:val="Sidnummer"/>
            </w:rPr>
            <w:fldChar w:fldCharType="end"/>
          </w:r>
        </w:p>
      </w:tc>
    </w:tr>
  </w:tbl>
  <w:p w:rsidR="00593331" w:rsidRPr="004A7C1C" w:rsidRDefault="00593331" w:rsidP="00C15048"/>
  <w:p w:rsidR="00593331" w:rsidRPr="004A7C1C" w:rsidRDefault="00593331"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9C2" w:rsidRDefault="000119C2" w:rsidP="00C15048">
      <w:r>
        <w:separator/>
      </w:r>
    </w:p>
    <w:p w:rsidR="000119C2" w:rsidRDefault="000119C2" w:rsidP="00C15048"/>
    <w:p w:rsidR="000119C2" w:rsidRDefault="000119C2" w:rsidP="00C15048"/>
  </w:footnote>
  <w:footnote w:type="continuationSeparator" w:id="0">
    <w:p w:rsidR="000119C2" w:rsidRDefault="000119C2" w:rsidP="00C15048">
      <w:r>
        <w:continuationSeparator/>
      </w:r>
    </w:p>
    <w:p w:rsidR="000119C2" w:rsidRDefault="000119C2" w:rsidP="00C15048"/>
    <w:p w:rsidR="000119C2" w:rsidRDefault="000119C2"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331" w:rsidRDefault="00593331" w:rsidP="00C15048"/>
  <w:p w:rsidR="00593331" w:rsidRDefault="00593331"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593331" w:rsidRPr="00333716" w:rsidTr="00E6091D">
      <w:trPr>
        <w:trHeight w:hRule="exact" w:val="539"/>
      </w:trPr>
      <w:tc>
        <w:tcPr>
          <w:tcW w:w="2459" w:type="dxa"/>
          <w:tcBorders>
            <w:top w:val="nil"/>
            <w:bottom w:val="nil"/>
          </w:tcBorders>
        </w:tcPr>
        <w:p w:rsidR="00593331" w:rsidRPr="00333716" w:rsidRDefault="00593331" w:rsidP="00C15048">
          <w:pPr>
            <w:pStyle w:val="Sidfot"/>
          </w:pPr>
        </w:p>
      </w:tc>
      <w:tc>
        <w:tcPr>
          <w:tcW w:w="3970" w:type="dxa"/>
          <w:tcBorders>
            <w:top w:val="nil"/>
            <w:bottom w:val="nil"/>
          </w:tcBorders>
        </w:tcPr>
        <w:p w:rsidR="00593331" w:rsidRPr="001F54EF" w:rsidRDefault="000119C2" w:rsidP="00561EF4">
          <w:pPr>
            <w:pStyle w:val="Sidfot"/>
          </w:pPr>
          <w:r>
            <w:fldChar w:fldCharType="begin"/>
          </w:r>
          <w:r>
            <w:instrText xml:space="preserve"> TITLE  \* MERGEFORMAT </w:instrText>
          </w:r>
          <w:r>
            <w:fldChar w:fldCharType="separate"/>
          </w:r>
          <w:r w:rsidR="00593331">
            <w:t>Dokumentnamn</w:t>
          </w:r>
          <w:r>
            <w:fldChar w:fldCharType="end"/>
          </w:r>
          <w:r w:rsidR="00593331">
            <w:rPr>
              <w:noProof/>
            </w:rPr>
            <w:br/>
          </w:r>
          <w:r w:rsidR="00593331">
            <w:t xml:space="preserve">Version: </w:t>
          </w:r>
          <w:r>
            <w:fldChar w:fldCharType="begin"/>
          </w:r>
          <w:r>
            <w:instrText xml:space="preserve"> DOCPROPERTY "Version" \* MERGEFORMAT </w:instrText>
          </w:r>
          <w:r>
            <w:fldChar w:fldCharType="separate"/>
          </w:r>
          <w:r w:rsidR="00593331">
            <w:t>1.0</w:t>
          </w:r>
          <w:r>
            <w:fldChar w:fldCharType="end"/>
          </w:r>
          <w:r w:rsidR="00593331" w:rsidRPr="00E6091D">
            <w:t xml:space="preserve"> </w:t>
          </w:r>
          <w:r w:rsidR="00593331">
            <w:t xml:space="preserve"> </w:t>
          </w:r>
          <w:r w:rsidR="00593331">
            <w:br/>
          </w:r>
          <w:sdt>
            <w:sdtPr>
              <w:alias w:val="Diarienummer"/>
              <w:tag w:val="Diarienummer"/>
              <w:id w:val="-644748828"/>
              <w:temporary/>
              <w:showingPlcHdr/>
              <w:text/>
            </w:sdtPr>
            <w:sdtEndPr/>
            <w:sdtContent>
              <w:r w:rsidR="00593331">
                <w:t>Diarienummer: XXX</w:t>
              </w:r>
              <w:r w:rsidR="00593331" w:rsidRPr="00E6091D">
                <w:t>XXX</w:t>
              </w:r>
            </w:sdtContent>
          </w:sdt>
        </w:p>
      </w:tc>
      <w:tc>
        <w:tcPr>
          <w:tcW w:w="3118" w:type="dxa"/>
          <w:tcBorders>
            <w:top w:val="nil"/>
            <w:bottom w:val="nil"/>
          </w:tcBorders>
        </w:tcPr>
        <w:p w:rsidR="00593331" w:rsidRPr="00E6091D" w:rsidRDefault="000119C2" w:rsidP="00E6091D">
          <w:pPr>
            <w:pStyle w:val="Sidfot"/>
          </w:pPr>
          <w:sdt>
            <w:sdtPr>
              <w:alias w:val="Författare"/>
              <w:tag w:val="Författare"/>
              <w:id w:val="-1722819428"/>
              <w:temporary/>
              <w:text/>
            </w:sdtPr>
            <w:sdtEndPr/>
            <w:sdtContent>
              <w:r w:rsidR="00593331" w:rsidRPr="00E6091D">
                <w:t>Författare</w:t>
              </w:r>
              <w:r w:rsidR="00593331">
                <w:t>:</w:t>
              </w:r>
            </w:sdtContent>
          </w:sdt>
          <w:r w:rsidR="00593331" w:rsidRPr="00E6091D">
            <w:br/>
          </w:r>
          <w:sdt>
            <w:sdtPr>
              <w:alias w:val="Dokumentägare"/>
              <w:tag w:val="Dokumentägare"/>
              <w:id w:val="1157034907"/>
              <w:temporary/>
              <w:text/>
            </w:sdtPr>
            <w:sdtEndPr/>
            <w:sdtContent>
              <w:r w:rsidR="00593331" w:rsidRPr="00E6091D">
                <w:t>Dokumentägare:</w:t>
              </w:r>
            </w:sdtContent>
          </w:sdt>
        </w:p>
      </w:tc>
      <w:tc>
        <w:tcPr>
          <w:tcW w:w="1134" w:type="dxa"/>
          <w:tcBorders>
            <w:top w:val="nil"/>
            <w:bottom w:val="nil"/>
          </w:tcBorders>
        </w:tcPr>
        <w:p w:rsidR="00593331" w:rsidRPr="001F54EF" w:rsidRDefault="00593331" w:rsidP="00C15048">
          <w:pPr>
            <w:pStyle w:val="Sidfot"/>
          </w:pPr>
          <w:r w:rsidRPr="001F54EF">
            <w:t>Senast ändrad</w:t>
          </w:r>
        </w:p>
        <w:p w:rsidR="00593331" w:rsidRPr="001F54EF" w:rsidRDefault="000119C2" w:rsidP="00BD4FCA">
          <w:pPr>
            <w:pStyle w:val="Sidfot"/>
          </w:pPr>
          <w:r>
            <w:fldChar w:fldCharType="begin"/>
          </w:r>
          <w:r>
            <w:instrText xml:space="preserve"> SAVEDATE  \* MERGEFORMAT </w:instrText>
          </w:r>
          <w:r>
            <w:fldChar w:fldCharType="separate"/>
          </w:r>
          <w:r w:rsidR="00F85A1E">
            <w:rPr>
              <w:noProof/>
            </w:rPr>
            <w:t>2014-10-31 09:56:00</w:t>
          </w:r>
          <w:r>
            <w:rPr>
              <w:noProof/>
            </w:rPr>
            <w:fldChar w:fldCharType="end"/>
          </w:r>
        </w:p>
      </w:tc>
    </w:tr>
    <w:tr w:rsidR="00593331"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593331" w:rsidRDefault="00593331" w:rsidP="0070295C">
          <w:pPr>
            <w:pStyle w:val="Sidhuvud"/>
          </w:pPr>
          <w:r>
            <w:rPr>
              <w:noProof/>
              <w:lang w:eastAsia="sv-SE"/>
            </w:rPr>
            <w:drawing>
              <wp:inline distT="0" distB="0" distL="0" distR="0" wp14:anchorId="4D8FC8D8" wp14:editId="2018E5D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593331" w:rsidRDefault="00593331"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593331" w:rsidRPr="00144360" w:rsidTr="0070295C">
      <w:trPr>
        <w:trHeight w:hRule="exact" w:val="539"/>
      </w:trPr>
      <w:tc>
        <w:tcPr>
          <w:tcW w:w="2460" w:type="dxa"/>
          <w:tcBorders>
            <w:top w:val="nil"/>
            <w:left w:val="nil"/>
            <w:bottom w:val="nil"/>
            <w:right w:val="nil"/>
          </w:tcBorders>
        </w:tcPr>
        <w:p w:rsidR="00593331" w:rsidRPr="002D1CAF" w:rsidRDefault="00593331" w:rsidP="00C15048">
          <w:pPr>
            <w:pStyle w:val="Sidhuvud"/>
          </w:pPr>
        </w:p>
      </w:tc>
      <w:tc>
        <w:tcPr>
          <w:tcW w:w="3969" w:type="dxa"/>
          <w:tcBorders>
            <w:top w:val="nil"/>
            <w:left w:val="nil"/>
            <w:bottom w:val="nil"/>
            <w:right w:val="nil"/>
          </w:tcBorders>
        </w:tcPr>
        <w:p w:rsidR="00593331" w:rsidRPr="00E123DA" w:rsidRDefault="00593331" w:rsidP="00C15048">
          <w:pPr>
            <w:pStyle w:val="Sidhuvud"/>
          </w:pPr>
        </w:p>
      </w:tc>
      <w:tc>
        <w:tcPr>
          <w:tcW w:w="3118" w:type="dxa"/>
          <w:tcBorders>
            <w:top w:val="nil"/>
            <w:left w:val="nil"/>
            <w:bottom w:val="nil"/>
            <w:right w:val="nil"/>
          </w:tcBorders>
        </w:tcPr>
        <w:p w:rsidR="00593331" w:rsidRPr="00E123DA" w:rsidRDefault="00593331" w:rsidP="00C15048">
          <w:pPr>
            <w:pStyle w:val="Sidhuvud"/>
          </w:pPr>
        </w:p>
      </w:tc>
      <w:tc>
        <w:tcPr>
          <w:tcW w:w="1134" w:type="dxa"/>
          <w:tcBorders>
            <w:top w:val="nil"/>
            <w:left w:val="nil"/>
            <w:bottom w:val="nil"/>
            <w:right w:val="nil"/>
          </w:tcBorders>
        </w:tcPr>
        <w:p w:rsidR="00593331" w:rsidRPr="00E123DA" w:rsidRDefault="00593331" w:rsidP="00C15048">
          <w:pPr>
            <w:pStyle w:val="Sidhuvud"/>
          </w:pPr>
        </w:p>
      </w:tc>
    </w:tr>
    <w:tr w:rsidR="00593331" w:rsidRPr="00144360" w:rsidTr="0070295C">
      <w:trPr>
        <w:gridAfter w:val="3"/>
        <w:wAfter w:w="8221" w:type="dxa"/>
        <w:trHeight w:hRule="exact" w:val="1446"/>
      </w:trPr>
      <w:tc>
        <w:tcPr>
          <w:tcW w:w="2460" w:type="dxa"/>
          <w:tcBorders>
            <w:top w:val="nil"/>
            <w:left w:val="nil"/>
            <w:bottom w:val="nil"/>
            <w:right w:val="nil"/>
          </w:tcBorders>
          <w:vAlign w:val="center"/>
        </w:tcPr>
        <w:p w:rsidR="00593331" w:rsidRDefault="00593331" w:rsidP="0070295C">
          <w:pPr>
            <w:pStyle w:val="Sidhuvud"/>
          </w:pPr>
          <w:r>
            <w:rPr>
              <w:noProof/>
              <w:lang w:eastAsia="sv-SE"/>
            </w:rPr>
            <w:drawing>
              <wp:inline distT="0" distB="0" distL="0" distR="0" wp14:anchorId="7636BECC" wp14:editId="2D4299D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593331" w:rsidRDefault="00593331" w:rsidP="00C15048">
    <w:pPr>
      <w:pStyle w:val="Sidhuvud"/>
    </w:pPr>
  </w:p>
  <w:p w:rsidR="00593331" w:rsidRPr="00144360" w:rsidRDefault="00593331"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5pt;height:13.5pt" o:bullet="t">
        <v:imagedata r:id="rId1" o:title="Pil-v2-Word"/>
      </v:shape>
    </w:pict>
  </w:numPicBullet>
  <w:numPicBullet w:numPicBulletId="1">
    <w:pict>
      <v:shape id="_x0000_i1048" type="#_x0000_t75" style="width:4.5pt;height:12pt" o:bullet="t">
        <v:imagedata r:id="rId2" o:title="Pil-v2-Word"/>
      </v:shape>
    </w:pict>
  </w:numPicBullet>
  <w:numPicBullet w:numPicBulletId="2">
    <w:pict>
      <v:shape id="_x0000_i1049" type="#_x0000_t75" style="width:4pt;height:9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119C2"/>
    <w:rsid w:val="00020563"/>
    <w:rsid w:val="000437A5"/>
    <w:rsid w:val="00047191"/>
    <w:rsid w:val="00066A88"/>
    <w:rsid w:val="00074AED"/>
    <w:rsid w:val="000753E2"/>
    <w:rsid w:val="000778A6"/>
    <w:rsid w:val="00084D4C"/>
    <w:rsid w:val="000927B9"/>
    <w:rsid w:val="00096A1A"/>
    <w:rsid w:val="000A7F19"/>
    <w:rsid w:val="000C0B90"/>
    <w:rsid w:val="000C415D"/>
    <w:rsid w:val="000C7C42"/>
    <w:rsid w:val="000D586C"/>
    <w:rsid w:val="000D68C0"/>
    <w:rsid w:val="000E4174"/>
    <w:rsid w:val="000E630C"/>
    <w:rsid w:val="000F0090"/>
    <w:rsid w:val="000F0CAE"/>
    <w:rsid w:val="000F6C58"/>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D6DC2"/>
    <w:rsid w:val="001E1DAA"/>
    <w:rsid w:val="001E7969"/>
    <w:rsid w:val="001F54EF"/>
    <w:rsid w:val="001F5CE8"/>
    <w:rsid w:val="001F7A09"/>
    <w:rsid w:val="002276C0"/>
    <w:rsid w:val="00233192"/>
    <w:rsid w:val="002375A5"/>
    <w:rsid w:val="00250D72"/>
    <w:rsid w:val="002516C6"/>
    <w:rsid w:val="002604AB"/>
    <w:rsid w:val="00264D83"/>
    <w:rsid w:val="002770DB"/>
    <w:rsid w:val="002876DE"/>
    <w:rsid w:val="00290373"/>
    <w:rsid w:val="0029121D"/>
    <w:rsid w:val="002A38D5"/>
    <w:rsid w:val="002A6CAB"/>
    <w:rsid w:val="002A76B4"/>
    <w:rsid w:val="002B779D"/>
    <w:rsid w:val="002C69AB"/>
    <w:rsid w:val="002D1CAF"/>
    <w:rsid w:val="002D2879"/>
    <w:rsid w:val="002D43B3"/>
    <w:rsid w:val="002E35E1"/>
    <w:rsid w:val="002F3745"/>
    <w:rsid w:val="0030019C"/>
    <w:rsid w:val="003017C6"/>
    <w:rsid w:val="00302E96"/>
    <w:rsid w:val="00307C5E"/>
    <w:rsid w:val="00310672"/>
    <w:rsid w:val="003121C3"/>
    <w:rsid w:val="00313C15"/>
    <w:rsid w:val="00333716"/>
    <w:rsid w:val="00337587"/>
    <w:rsid w:val="00340ADE"/>
    <w:rsid w:val="003432B2"/>
    <w:rsid w:val="00343777"/>
    <w:rsid w:val="003441CA"/>
    <w:rsid w:val="003559A1"/>
    <w:rsid w:val="00357B9A"/>
    <w:rsid w:val="00360D43"/>
    <w:rsid w:val="003657D7"/>
    <w:rsid w:val="0037226F"/>
    <w:rsid w:val="003815C5"/>
    <w:rsid w:val="00385CD7"/>
    <w:rsid w:val="00390E50"/>
    <w:rsid w:val="003C0177"/>
    <w:rsid w:val="003C34CB"/>
    <w:rsid w:val="003C3F05"/>
    <w:rsid w:val="003E0904"/>
    <w:rsid w:val="003E573A"/>
    <w:rsid w:val="003E78D2"/>
    <w:rsid w:val="003F245C"/>
    <w:rsid w:val="004023CA"/>
    <w:rsid w:val="004167A1"/>
    <w:rsid w:val="00421AFD"/>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0639"/>
    <w:rsid w:val="004D2F92"/>
    <w:rsid w:val="00504E9E"/>
    <w:rsid w:val="0050730B"/>
    <w:rsid w:val="005073A3"/>
    <w:rsid w:val="00524F0D"/>
    <w:rsid w:val="005314F5"/>
    <w:rsid w:val="005320FC"/>
    <w:rsid w:val="00535525"/>
    <w:rsid w:val="0054331B"/>
    <w:rsid w:val="005524B4"/>
    <w:rsid w:val="00557235"/>
    <w:rsid w:val="00561EF4"/>
    <w:rsid w:val="005636F2"/>
    <w:rsid w:val="00567047"/>
    <w:rsid w:val="00570215"/>
    <w:rsid w:val="005778E4"/>
    <w:rsid w:val="0059082A"/>
    <w:rsid w:val="005921EC"/>
    <w:rsid w:val="00593331"/>
    <w:rsid w:val="005A032B"/>
    <w:rsid w:val="005B0B2D"/>
    <w:rsid w:val="005B4045"/>
    <w:rsid w:val="005C3389"/>
    <w:rsid w:val="005D064B"/>
    <w:rsid w:val="005E47E7"/>
    <w:rsid w:val="005F4DD4"/>
    <w:rsid w:val="005F7B47"/>
    <w:rsid w:val="00604800"/>
    <w:rsid w:val="00611088"/>
    <w:rsid w:val="006210F1"/>
    <w:rsid w:val="00630E61"/>
    <w:rsid w:val="00640358"/>
    <w:rsid w:val="006406AC"/>
    <w:rsid w:val="0065413A"/>
    <w:rsid w:val="006660F6"/>
    <w:rsid w:val="00675942"/>
    <w:rsid w:val="006A0E17"/>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1BA2"/>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A6605"/>
    <w:rsid w:val="008C6F28"/>
    <w:rsid w:val="008D07E6"/>
    <w:rsid w:val="008D1435"/>
    <w:rsid w:val="008D2C37"/>
    <w:rsid w:val="008E5170"/>
    <w:rsid w:val="008F4354"/>
    <w:rsid w:val="008F5601"/>
    <w:rsid w:val="009013ED"/>
    <w:rsid w:val="00903A8C"/>
    <w:rsid w:val="00906262"/>
    <w:rsid w:val="00930DEB"/>
    <w:rsid w:val="00937364"/>
    <w:rsid w:val="00942224"/>
    <w:rsid w:val="009429C9"/>
    <w:rsid w:val="009506F6"/>
    <w:rsid w:val="00951EE8"/>
    <w:rsid w:val="00956A77"/>
    <w:rsid w:val="00961C67"/>
    <w:rsid w:val="009634AE"/>
    <w:rsid w:val="009654D1"/>
    <w:rsid w:val="00967AC6"/>
    <w:rsid w:val="009908AB"/>
    <w:rsid w:val="009A0859"/>
    <w:rsid w:val="009A0C7F"/>
    <w:rsid w:val="009A24DB"/>
    <w:rsid w:val="009C0B13"/>
    <w:rsid w:val="009C7FFA"/>
    <w:rsid w:val="009D2B37"/>
    <w:rsid w:val="009E765F"/>
    <w:rsid w:val="00A10931"/>
    <w:rsid w:val="00A15E99"/>
    <w:rsid w:val="00A37EE9"/>
    <w:rsid w:val="00A410AD"/>
    <w:rsid w:val="00A4265D"/>
    <w:rsid w:val="00A47B77"/>
    <w:rsid w:val="00A51D53"/>
    <w:rsid w:val="00A5360F"/>
    <w:rsid w:val="00A5683B"/>
    <w:rsid w:val="00A641FE"/>
    <w:rsid w:val="00A675BB"/>
    <w:rsid w:val="00A7154D"/>
    <w:rsid w:val="00A76D3E"/>
    <w:rsid w:val="00A90E90"/>
    <w:rsid w:val="00A92184"/>
    <w:rsid w:val="00A97A01"/>
    <w:rsid w:val="00AC5707"/>
    <w:rsid w:val="00AE1E69"/>
    <w:rsid w:val="00AE42C5"/>
    <w:rsid w:val="00B0708C"/>
    <w:rsid w:val="00B16F63"/>
    <w:rsid w:val="00B201E6"/>
    <w:rsid w:val="00B23AAE"/>
    <w:rsid w:val="00B26C77"/>
    <w:rsid w:val="00B47003"/>
    <w:rsid w:val="00B60546"/>
    <w:rsid w:val="00B6207B"/>
    <w:rsid w:val="00B63972"/>
    <w:rsid w:val="00B66F6F"/>
    <w:rsid w:val="00B71CD5"/>
    <w:rsid w:val="00B81400"/>
    <w:rsid w:val="00B85E92"/>
    <w:rsid w:val="00B957BE"/>
    <w:rsid w:val="00B9611C"/>
    <w:rsid w:val="00B967C3"/>
    <w:rsid w:val="00BC1D83"/>
    <w:rsid w:val="00BD4FCA"/>
    <w:rsid w:val="00BD7C4A"/>
    <w:rsid w:val="00BE1DFD"/>
    <w:rsid w:val="00BE6519"/>
    <w:rsid w:val="00BE7E72"/>
    <w:rsid w:val="00BF05F7"/>
    <w:rsid w:val="00BF3126"/>
    <w:rsid w:val="00BF4373"/>
    <w:rsid w:val="00C008C5"/>
    <w:rsid w:val="00C04113"/>
    <w:rsid w:val="00C07E72"/>
    <w:rsid w:val="00C15048"/>
    <w:rsid w:val="00C27FA3"/>
    <w:rsid w:val="00C346A8"/>
    <w:rsid w:val="00C3718E"/>
    <w:rsid w:val="00C41199"/>
    <w:rsid w:val="00C474D1"/>
    <w:rsid w:val="00C85FEC"/>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1880"/>
    <w:rsid w:val="00EB44BC"/>
    <w:rsid w:val="00EB690E"/>
    <w:rsid w:val="00EB72D9"/>
    <w:rsid w:val="00EC5077"/>
    <w:rsid w:val="00EC5E7A"/>
    <w:rsid w:val="00EC615D"/>
    <w:rsid w:val="00ED1F7E"/>
    <w:rsid w:val="00ED3793"/>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85A1E"/>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C8C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620D0-9F92-4E64-8DFD-48B8DA4F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36</TotalTime>
  <Pages>11</Pages>
  <Words>1978</Words>
  <Characters>10484</Characters>
  <Application>Microsoft Office Word</Application>
  <DocSecurity>0</DocSecurity>
  <Lines>87</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Projekt eller system namn</vt:lpstr>
    </vt:vector>
  </TitlesOfParts>
  <Company>Inera AB</Company>
  <LinksUpToDate>false</LinksUpToDate>
  <CharactersWithSpaces>12438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AB</dc:subject>
  <dc:creator>Lennart Eriksson</dc:creator>
  <cp:keywords>AB;Arkitekturella beslut</cp:keywords>
  <cp:lastModifiedBy>Torbjörn Dahlin</cp:lastModifiedBy>
  <cp:revision>5</cp:revision>
  <cp:lastPrinted>2012-03-29T16:27:00Z</cp:lastPrinted>
  <dcterms:created xsi:type="dcterms:W3CDTF">2014-10-31T08:46:00Z</dcterms:created>
  <dcterms:modified xsi:type="dcterms:W3CDTF">2015-01-21T09:37:00Z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2014-10-13</vt:lpwstr>
  </property>
  <property fmtid="{D5CDD505-2E9C-101B-9397-08002B2CF9AE}" pid="3" name="ARKnummer">
    <vt:lpwstr>ARK_0023</vt:lpwstr>
  </property>
  <property fmtid="{D5CDD505-2E9C-101B-9397-08002B2CF9AE}" pid="4" name="Version">
    <vt:lpwstr>1.0</vt:lpwstr>
  </property>
</Properties>
</file>