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6E842E47" w14:textId="77777777" w:rsidR="00D13D4A" w:rsidRDefault="00D13D4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/>
          <w:b/>
          <w:sz w:val="56"/>
        </w:rPr>
        <w:t>Samordna resurser över verksamhetsstrukturer</w:t>
      </w:r>
      <w:r w:rsidRPr="001E472A">
        <w:rPr>
          <w:rFonts w:ascii="Arial" w:hAnsi="Arial" w:cs="Arial"/>
          <w:sz w:val="56"/>
          <w:szCs w:val="56"/>
        </w:rPr>
        <w:t xml:space="preserve"> </w:t>
      </w:r>
    </w:p>
    <w:p w14:paraId="7DCB611A" w14:textId="5FF05619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0BE54995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1A378B9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1604C">
        <w:rPr>
          <w:color w:val="92D050"/>
          <w:sz w:val="36"/>
          <w:szCs w:val="36"/>
        </w:rPr>
        <w:t>3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C979815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</w:t>
      </w:r>
      <w:r w:rsidR="00A1604C">
        <w:rPr>
          <w:color w:val="92D050"/>
          <w:sz w:val="36"/>
          <w:szCs w:val="36"/>
        </w:rPr>
        <w:t>3</w:t>
      </w:r>
      <w:r w:rsidR="0016752C">
        <w:rPr>
          <w:color w:val="92D050"/>
          <w:sz w:val="36"/>
          <w:szCs w:val="36"/>
        </w:rPr>
        <w:t>-</w:t>
      </w:r>
      <w:r w:rsidR="00CC5CC9">
        <w:rPr>
          <w:color w:val="92D050"/>
          <w:sz w:val="36"/>
          <w:szCs w:val="36"/>
        </w:rPr>
        <w:t>2</w:t>
      </w:r>
      <w:r w:rsidR="00A1604C">
        <w:rPr>
          <w:color w:val="92D050"/>
          <w:sz w:val="36"/>
          <w:szCs w:val="36"/>
        </w:rPr>
        <w:t>1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i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i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71334B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="00D13D4A" w:rsidRPr="00425C0B">
          <w:rPr>
            <w:rStyle w:val="Hyperlink"/>
            <w:noProof/>
          </w:rPr>
          <w:t>1.1.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ink"/>
            <w:noProof/>
          </w:rPr>
          <w:t>Syfte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_Toc380693932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4C940004" w14:textId="77777777" w:rsidR="00D13D4A" w:rsidRDefault="0071334B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="00D13D4A" w:rsidRPr="00425C0B">
          <w:rPr>
            <w:rStyle w:val="Hyperlink"/>
            <w:noProof/>
          </w:rPr>
          <w:t>1.2.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ink"/>
            <w:noProof/>
          </w:rPr>
          <w:t>Begrepp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_Toc380693933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64D16CB2" w14:textId="77777777" w:rsidR="00D13D4A" w:rsidRDefault="0071334B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="00D13D4A" w:rsidRPr="00425C0B">
          <w:rPr>
            <w:rStyle w:val="Hyperlink"/>
          </w:rPr>
          <w:t>2.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ink"/>
          </w:rPr>
          <w:t>Arkitekturella beslut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_Toc380693934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5</w:t>
        </w:r>
        <w:r w:rsidR="00D13D4A">
          <w:rPr>
            <w:webHidden/>
          </w:rPr>
          <w:fldChar w:fldCharType="end"/>
        </w:r>
      </w:hyperlink>
    </w:p>
    <w:p w14:paraId="5143E14C" w14:textId="77777777" w:rsidR="00D13D4A" w:rsidRDefault="0071334B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="00D13D4A" w:rsidRPr="00425C0B">
          <w:rPr>
            <w:rStyle w:val="Hyperlink"/>
            <w:noProof/>
          </w:rPr>
          <w:t>2.1.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ink"/>
            <w:noProof/>
          </w:rPr>
          <w:t>AB: Tydliggörande avseende tjänstekontraktsbeskrivningen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_Toc380693935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5</w:t>
        </w:r>
        <w:r w:rsidR="00D13D4A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FA96544" w:rsidR="0016752C" w:rsidRPr="00031B12" w:rsidRDefault="00740537" w:rsidP="004972DF">
            <w:pPr>
              <w:pStyle w:val="TableText"/>
              <w:ind w:right="0"/>
              <w:jc w:val="center"/>
            </w:pPr>
            <w:r>
              <w:t>2014-02</w:t>
            </w:r>
            <w:r w:rsidR="0016752C">
              <w:t>-20</w:t>
            </w:r>
          </w:p>
        </w:tc>
        <w:tc>
          <w:tcPr>
            <w:tcW w:w="4140" w:type="dxa"/>
          </w:tcPr>
          <w:p w14:paraId="24FCBDD4" w14:textId="3411BF4C" w:rsidR="0016752C" w:rsidRPr="00740537" w:rsidRDefault="0016752C" w:rsidP="00B3392E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 xml:space="preserve">Lagt till </w:t>
            </w:r>
            <w:r w:rsidR="007603DA" w:rsidRPr="00740537">
              <w:rPr>
                <w:lang w:val="sv-SE"/>
              </w:rPr>
              <w:t>kommentar</w:t>
            </w:r>
            <w:r w:rsidRPr="00740537">
              <w:rPr>
                <w:lang w:val="sv-SE"/>
              </w:rPr>
              <w:t xml:space="preserve"> </w:t>
            </w:r>
            <w:r w:rsidR="00B3392E" w:rsidRPr="00740537">
              <w:rPr>
                <w:lang w:val="sv-SE"/>
              </w:rPr>
              <w:t>om</w:t>
            </w:r>
            <w:r w:rsidRPr="00740537">
              <w:rPr>
                <w:lang w:val="sv-SE"/>
              </w:rP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111A7E13" w:rsidR="00740537" w:rsidRDefault="00740537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66C568B8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skrivfel och rc nummer</w:t>
            </w:r>
          </w:p>
        </w:tc>
        <w:tc>
          <w:tcPr>
            <w:tcW w:w="1980" w:type="dxa"/>
          </w:tcPr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A1604C" w14:paraId="247B3A98" w14:textId="77777777" w:rsidTr="00933E2C">
        <w:tc>
          <w:tcPr>
            <w:tcW w:w="964" w:type="dxa"/>
          </w:tcPr>
          <w:p w14:paraId="0B3F60BB" w14:textId="2683AB44" w:rsidR="00A1604C" w:rsidRDefault="00A1604C" w:rsidP="00933E2C">
            <w:pPr>
              <w:pStyle w:val="TableText"/>
              <w:ind w:right="0"/>
              <w:jc w:val="center"/>
            </w:pPr>
            <w:r>
              <w:t>3.0.RC1</w:t>
            </w:r>
          </w:p>
        </w:tc>
        <w:tc>
          <w:tcPr>
            <w:tcW w:w="1224" w:type="dxa"/>
          </w:tcPr>
          <w:p w14:paraId="196EA22E" w14:textId="562A8CEE" w:rsidR="00A1604C" w:rsidRDefault="00CC5CC9" w:rsidP="00CC5CC9">
            <w:pPr>
              <w:pStyle w:val="TableText"/>
              <w:ind w:right="0"/>
              <w:jc w:val="center"/>
            </w:pPr>
            <w:r>
              <w:t>2014-03-21</w:t>
            </w:r>
          </w:p>
        </w:tc>
        <w:tc>
          <w:tcPr>
            <w:tcW w:w="4140" w:type="dxa"/>
          </w:tcPr>
          <w:p w14:paraId="445073AF" w14:textId="65043205" w:rsidR="00A1604C" w:rsidRDefault="00A1604C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 och datum</w:t>
            </w:r>
          </w:p>
        </w:tc>
        <w:tc>
          <w:tcPr>
            <w:tcW w:w="1980" w:type="dxa"/>
          </w:tcPr>
          <w:p w14:paraId="5D72EA85" w14:textId="6CFFDDCE" w:rsidR="00A1604C" w:rsidRDefault="00A1604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1C9BEA61" w14:textId="77777777" w:rsidR="00A1604C" w:rsidRPr="00740537" w:rsidRDefault="00A1604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clinicalprocess_logistics_logistics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2" w:name="_Toc380693931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3" w:name="_Toc264866304"/>
      <w:bookmarkStart w:id="4" w:name="_Toc185913452"/>
      <w:bookmarkStart w:id="5" w:name="_Toc380693932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6" w:name="_Toc380693933"/>
      <w:r w:rsidRPr="00C929AE">
        <w:t>Begrepp</w:t>
      </w:r>
      <w:bookmarkEnd w:id="6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7" w:name="_Toc264866307"/>
      <w:bookmarkStart w:id="8" w:name="_Toc185913455"/>
      <w:bookmarkStart w:id="9" w:name="_Toc380693934"/>
      <w:r w:rsidRPr="008007C3">
        <w:lastRenderedPageBreak/>
        <w:t>Arkitekturella beslut</w:t>
      </w:r>
      <w:bookmarkEnd w:id="7"/>
      <w:bookmarkEnd w:id="8"/>
      <w:bookmarkEnd w:id="9"/>
    </w:p>
    <w:p w14:paraId="54E2828A" w14:textId="6CCEF23C" w:rsidR="00933E2C" w:rsidRDefault="00DE35C6" w:rsidP="00DE35C6">
      <w:pPr>
        <w:pStyle w:val="Heading2"/>
      </w:pPr>
      <w:bookmarkStart w:id="10" w:name="_Toc185913456"/>
      <w:bookmarkStart w:id="11" w:name="_Toc380693935"/>
      <w:r>
        <w:t>AB</w:t>
      </w:r>
      <w:r w:rsidR="00933E2C" w:rsidRPr="00DE35C6">
        <w:t xml:space="preserve">: </w:t>
      </w:r>
      <w:bookmarkEnd w:id="10"/>
      <w:r w:rsidR="004F3285">
        <w:t>Tydliggörande avseende tjänstekontraktsbeskrivningen</w:t>
      </w:r>
      <w:bookmarkEnd w:id="11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5FF5BF19" w14:textId="77777777" w:rsidR="0071334B" w:rsidRDefault="0071334B" w:rsidP="004F3285"/>
    <w:p w14:paraId="71B0F8C5" w14:textId="2D44A3D7" w:rsidR="0071334B" w:rsidRDefault="0071334B" w:rsidP="004F3285">
      <w:r>
        <w:t>Informationsspecifikation är inte framtagen men kommer att tas fram när en beställning av sådan görs.</w:t>
      </w:r>
      <w:bookmarkStart w:id="12" w:name="_GoBack"/>
      <w:bookmarkEnd w:id="12"/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B986B" w14:textId="77777777" w:rsidR="006E461F" w:rsidRDefault="006E461F" w:rsidP="00C72B17">
      <w:pPr>
        <w:spacing w:line="240" w:lineRule="auto"/>
      </w:pPr>
      <w:r>
        <w:separator/>
      </w:r>
    </w:p>
  </w:endnote>
  <w:endnote w:type="continuationSeparator" w:id="0">
    <w:p w14:paraId="613C4AAF" w14:textId="77777777" w:rsidR="006E461F" w:rsidRDefault="006E461F" w:rsidP="00C72B17">
      <w:pPr>
        <w:spacing w:line="240" w:lineRule="auto"/>
      </w:pPr>
      <w:r>
        <w:continuationSeparator/>
      </w:r>
    </w:p>
  </w:endnote>
  <w:endnote w:type="continuationNotice" w:id="1">
    <w:p w14:paraId="5B685802" w14:textId="77777777" w:rsidR="006E461F" w:rsidRDefault="006E46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2713F" w14:textId="77777777" w:rsidR="006E461F" w:rsidRDefault="006E461F" w:rsidP="00C72B17">
      <w:pPr>
        <w:spacing w:line="240" w:lineRule="auto"/>
      </w:pPr>
      <w:r>
        <w:separator/>
      </w:r>
    </w:p>
  </w:footnote>
  <w:footnote w:type="continuationSeparator" w:id="0">
    <w:p w14:paraId="30BDEBDB" w14:textId="77777777" w:rsidR="006E461F" w:rsidRDefault="006E461F" w:rsidP="00C72B17">
      <w:pPr>
        <w:spacing w:line="240" w:lineRule="auto"/>
      </w:pPr>
      <w:r>
        <w:continuationSeparator/>
      </w:r>
    </w:p>
  </w:footnote>
  <w:footnote w:type="continuationNotice" w:id="1">
    <w:p w14:paraId="10C632D8" w14:textId="77777777" w:rsidR="006E461F" w:rsidRDefault="006E46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C3D47B2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CC5CC9">
      <w:t xml:space="preserve">21 </w:t>
    </w:r>
    <w:r w:rsidR="00A1604C">
      <w:t>mars</w:t>
    </w:r>
    <w:r w:rsidR="00740537">
      <w:t xml:space="preserve">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334B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1334B" w:rsidRPr="0071334B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1334B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1334B" w:rsidRPr="0071334B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129063EF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CC5CC9">
      <w:t>21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4" w:name="Radera2"/>
    <w:bookmarkEnd w:id="24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334B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1334B" w:rsidRPr="0071334B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1334B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1334B" w:rsidRPr="0071334B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1320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461F"/>
    <w:rsid w:val="006E6C94"/>
    <w:rsid w:val="006E7C71"/>
    <w:rsid w:val="00702AFD"/>
    <w:rsid w:val="00707704"/>
    <w:rsid w:val="0071334B"/>
    <w:rsid w:val="00714272"/>
    <w:rsid w:val="00714301"/>
    <w:rsid w:val="0072035C"/>
    <w:rsid w:val="007231DB"/>
    <w:rsid w:val="00724848"/>
    <w:rsid w:val="00727057"/>
    <w:rsid w:val="007306AD"/>
    <w:rsid w:val="00740537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604C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877F7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CC9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0CB8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BCAC1-F1C5-5548-8574-072D50F8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17</TotalTime>
  <Pages>5</Pages>
  <Words>334</Words>
  <Characters>2692</Characters>
  <Application>Microsoft Macintosh Word</Application>
  <DocSecurity>0</DocSecurity>
  <Lines>149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2940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25</cp:revision>
  <dcterms:created xsi:type="dcterms:W3CDTF">2013-08-28T13:45:00Z</dcterms:created>
  <dcterms:modified xsi:type="dcterms:W3CDTF">2014-11-14T15:02:00Z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