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9C6AC" w14:textId="77777777" w:rsidR="00DA5D2D" w:rsidRDefault="00832F02" w:rsidP="00987592">
      <w:pPr>
        <w:pStyle w:val="Rubrik1"/>
      </w:pPr>
      <w:bookmarkStart w:id="0" w:name="Subjekt"/>
      <w:bookmarkStart w:id="1" w:name="Subject"/>
      <w:bookmarkEnd w:id="0"/>
      <w:bookmarkEnd w:id="1"/>
      <w:r>
        <w:t xml:space="preserve"> </w:t>
      </w:r>
    </w:p>
    <w:p w14:paraId="4DC75C59" w14:textId="64B7A664" w:rsidR="003C6923" w:rsidRDefault="00B87D14" w:rsidP="003C6923">
      <w:pPr>
        <w:spacing w:before="120" w:after="120"/>
        <w:jc w:val="center"/>
        <w:rPr>
          <w:rFonts w:ascii="Arial" w:hAnsi="Arial" w:cs="Arial"/>
          <w:sz w:val="56"/>
          <w:szCs w:val="56"/>
        </w:rPr>
      </w:pPr>
      <w:bookmarkStart w:id="2" w:name="Start"/>
      <w:bookmarkEnd w:id="2"/>
      <w:r>
        <w:rPr>
          <w:rFonts w:ascii="Arial" w:hAnsi="Arial" w:cs="Arial"/>
          <w:sz w:val="56"/>
          <w:szCs w:val="56"/>
        </w:rPr>
        <w:t>Tjänstedomän Remisstatus</w:t>
      </w:r>
    </w:p>
    <w:p w14:paraId="7CE7D3DC" w14:textId="747733C0" w:rsidR="00B87D14" w:rsidRDefault="00B87D14" w:rsidP="003C6923">
      <w:pPr>
        <w:spacing w:before="120" w:after="120"/>
        <w:jc w:val="center"/>
        <w:rPr>
          <w:rFonts w:ascii="Arial" w:hAnsi="Arial" w:cs="Arial"/>
          <w:sz w:val="56"/>
          <w:szCs w:val="56"/>
        </w:rPr>
      </w:pPr>
      <w:r>
        <w:rPr>
          <w:rFonts w:ascii="Arial" w:hAnsi="Arial" w:cs="Arial"/>
          <w:sz w:val="56"/>
          <w:szCs w:val="56"/>
        </w:rPr>
        <w:t>(</w:t>
      </w:r>
      <w:proofErr w:type="spellStart"/>
      <w:proofErr w:type="gramStart"/>
      <w:r>
        <w:rPr>
          <w:rFonts w:ascii="Arial" w:hAnsi="Arial" w:cs="Arial"/>
          <w:sz w:val="56"/>
          <w:szCs w:val="56"/>
        </w:rPr>
        <w:t>riv:crm</w:t>
      </w:r>
      <w:proofErr w:type="gramEnd"/>
      <w:r>
        <w:rPr>
          <w:rFonts w:ascii="Arial" w:hAnsi="Arial" w:cs="Arial"/>
          <w:sz w:val="56"/>
          <w:szCs w:val="56"/>
        </w:rPr>
        <w:t>:requeststatus</w:t>
      </w:r>
      <w:proofErr w:type="spellEnd"/>
      <w:r>
        <w:rPr>
          <w:rFonts w:ascii="Arial" w:hAnsi="Arial" w:cs="Arial"/>
          <w:sz w:val="56"/>
          <w:szCs w:val="56"/>
        </w:rPr>
        <w:t>)</w:t>
      </w:r>
    </w:p>
    <w:p w14:paraId="742E8E15" w14:textId="77777777" w:rsidR="003C6923" w:rsidRPr="003C6923" w:rsidRDefault="003C6923" w:rsidP="003C6923">
      <w:pPr>
        <w:spacing w:before="120" w:after="120"/>
        <w:jc w:val="center"/>
        <w:rPr>
          <w:rFonts w:ascii="Arial" w:hAnsi="Arial" w:cs="Arial"/>
          <w:sz w:val="56"/>
          <w:szCs w:val="56"/>
        </w:rPr>
      </w:pPr>
      <w:proofErr w:type="gramStart"/>
      <w:r w:rsidRPr="003C6923">
        <w:rPr>
          <w:rFonts w:ascii="Arial" w:hAnsi="Arial" w:cs="Arial"/>
          <w:sz w:val="56"/>
          <w:szCs w:val="56"/>
        </w:rPr>
        <w:t>-</w:t>
      </w:r>
      <w:proofErr w:type="gramEnd"/>
      <w:r w:rsidRPr="003C6923">
        <w:rPr>
          <w:rFonts w:ascii="Arial" w:hAnsi="Arial" w:cs="Arial"/>
          <w:sz w:val="56"/>
          <w:szCs w:val="56"/>
        </w:rPr>
        <w:t xml:space="preserve"> arkitekturella beslut</w:t>
      </w:r>
    </w:p>
    <w:p w14:paraId="390DADF8" w14:textId="77777777" w:rsidR="003C6923" w:rsidRPr="003C6923" w:rsidRDefault="003C6923" w:rsidP="003C6923">
      <w:pPr>
        <w:spacing w:before="120" w:after="120"/>
        <w:jc w:val="center"/>
        <w:rPr>
          <w:rFonts w:ascii="Arial" w:hAnsi="Arial" w:cs="Arial"/>
          <w:i/>
          <w:iCs/>
          <w:sz w:val="32"/>
          <w:szCs w:val="32"/>
        </w:rPr>
      </w:pPr>
      <w:r w:rsidRPr="003C6923">
        <w:rPr>
          <w:rFonts w:ascii="Arial" w:hAnsi="Arial" w:cs="Arial"/>
          <w:i/>
          <w:iCs/>
          <w:sz w:val="32"/>
          <w:szCs w:val="32"/>
        </w:rPr>
        <w:t>(Beslut som påverkar arkitekturens utformning)</w:t>
      </w:r>
    </w:p>
    <w:p w14:paraId="5CD7E420" w14:textId="77777777" w:rsidR="007804CB" w:rsidRDefault="00832F02" w:rsidP="00116504">
      <w:r>
        <w:t xml:space="preserve"> </w:t>
      </w:r>
    </w:p>
    <w:p w14:paraId="61578214" w14:textId="445BD9EA" w:rsidR="00A33DE5" w:rsidRDefault="00A33DE5" w:rsidP="00E127E3">
      <w:bookmarkStart w:id="3" w:name="Radera3"/>
      <w:bookmarkEnd w:id="3"/>
    </w:p>
    <w:p w14:paraId="75262D07" w14:textId="77777777" w:rsidR="00A33DE5" w:rsidRDefault="00A33DE5" w:rsidP="00E127E3"/>
    <w:p w14:paraId="549A57BC" w14:textId="77777777" w:rsidR="00E127E3" w:rsidRDefault="00E127E3" w:rsidP="00E127E3"/>
    <w:p w14:paraId="40249A3E" w14:textId="77777777" w:rsidR="00A33DE5" w:rsidRDefault="00A33DE5" w:rsidP="00E127E3"/>
    <w:p w14:paraId="573E1949" w14:textId="77777777" w:rsidR="00A33DE5" w:rsidRDefault="00A33DE5" w:rsidP="00E127E3"/>
    <w:p w14:paraId="045CDA6B" w14:textId="77777777" w:rsidR="00A33DE5" w:rsidRDefault="00A33DE5" w:rsidP="00E127E3"/>
    <w:p w14:paraId="7933E6A0" w14:textId="77777777" w:rsidR="00A33DE5" w:rsidRDefault="00A33DE5" w:rsidP="00E127E3"/>
    <w:p w14:paraId="57238B53" w14:textId="77777777" w:rsidR="00A33DE5" w:rsidRDefault="00A33DE5" w:rsidP="00E127E3"/>
    <w:p w14:paraId="09A4CB18" w14:textId="77777777" w:rsidR="00A33DE5" w:rsidRDefault="00A33DE5" w:rsidP="00E127E3"/>
    <w:p w14:paraId="12100654" w14:textId="77777777" w:rsidR="00A33DE5" w:rsidRDefault="00A33DE5" w:rsidP="00E127E3"/>
    <w:p w14:paraId="0BCF773F" w14:textId="77777777" w:rsidR="00A33DE5" w:rsidRDefault="00A33DE5" w:rsidP="00E127E3"/>
    <w:p w14:paraId="311E5E3D" w14:textId="77777777" w:rsidR="00A33DE5" w:rsidRDefault="00A33DE5" w:rsidP="00E127E3"/>
    <w:p w14:paraId="75122665" w14:textId="77777777" w:rsidR="00A33DE5" w:rsidRDefault="00A33DE5" w:rsidP="00E127E3"/>
    <w:p w14:paraId="5457E188" w14:textId="77777777" w:rsidR="00A33DE5" w:rsidRDefault="00A33DE5" w:rsidP="00E127E3"/>
    <w:p w14:paraId="4A740D86" w14:textId="77777777" w:rsidR="00A33DE5" w:rsidRDefault="00A33DE5" w:rsidP="00E127E3"/>
    <w:p w14:paraId="6137B5D4" w14:textId="77777777" w:rsidR="00A33DE5" w:rsidRDefault="00A33DE5" w:rsidP="00E127E3"/>
    <w:p w14:paraId="3147724A" w14:textId="77777777" w:rsidR="00A33DE5" w:rsidRDefault="00A33DE5" w:rsidP="00E127E3"/>
    <w:p w14:paraId="1CF8466B" w14:textId="77777777" w:rsidR="00A33DE5" w:rsidRDefault="00A33DE5" w:rsidP="00E127E3"/>
    <w:p w14:paraId="7BB23FEC" w14:textId="77777777" w:rsidR="00A33DE5" w:rsidRDefault="00A33DE5" w:rsidP="00E127E3"/>
    <w:p w14:paraId="004B44C3" w14:textId="77777777" w:rsidR="00A33DE5" w:rsidRDefault="00A33DE5" w:rsidP="00E127E3"/>
    <w:p w14:paraId="6299A269" w14:textId="77777777" w:rsidR="00A33DE5" w:rsidRDefault="00A33DE5" w:rsidP="00E127E3"/>
    <w:p w14:paraId="3AF8917B" w14:textId="77777777" w:rsidR="00A33DE5" w:rsidRDefault="00A33DE5" w:rsidP="00E127E3"/>
    <w:p w14:paraId="6CF1DCCB" w14:textId="77777777" w:rsidR="00A33DE5" w:rsidRDefault="00A33DE5" w:rsidP="00E127E3"/>
    <w:p w14:paraId="15B05208" w14:textId="77777777" w:rsidR="00A33DE5" w:rsidRDefault="00A33DE5" w:rsidP="00E127E3"/>
    <w:p w14:paraId="2847C12B" w14:textId="77777777" w:rsidR="00A33DE5" w:rsidRDefault="00A33DE5" w:rsidP="00E127E3"/>
    <w:p w14:paraId="63CA544D" w14:textId="77777777" w:rsidR="00A33DE5" w:rsidRDefault="00A33DE5" w:rsidP="00E127E3"/>
    <w:p w14:paraId="64110B53" w14:textId="77777777" w:rsidR="00931830" w:rsidRPr="00931830" w:rsidRDefault="00931830" w:rsidP="00931830">
      <w:pPr>
        <w:rPr>
          <w:b/>
          <w:sz w:val="36"/>
          <w:szCs w:val="36"/>
        </w:rPr>
      </w:pPr>
      <w:r w:rsidRPr="00931830">
        <w:rPr>
          <w:b/>
          <w:sz w:val="36"/>
          <w:szCs w:val="36"/>
        </w:rPr>
        <w:t>Innehållsförteckning</w:t>
      </w:r>
    </w:p>
    <w:p w14:paraId="7CEC6AEE" w14:textId="77777777" w:rsidR="00931830" w:rsidRPr="00931830" w:rsidRDefault="00931830" w:rsidP="00931830"/>
    <w:p w14:paraId="78F9B96D" w14:textId="77777777" w:rsidR="00237204" w:rsidRDefault="00931830">
      <w:pPr>
        <w:pStyle w:val="Innehll1"/>
        <w:rPr>
          <w:rFonts w:asciiTheme="minorHAnsi" w:eastAsiaTheme="minorEastAsia" w:hAnsiTheme="minorHAnsi" w:cstheme="minorBidi"/>
          <w:noProof/>
          <w:sz w:val="24"/>
          <w:szCs w:val="24"/>
          <w:lang w:val="en-US" w:eastAsia="ja-JP"/>
        </w:rPr>
      </w:pPr>
      <w:r>
        <w:fldChar w:fldCharType="begin"/>
      </w:r>
      <w:r>
        <w:instrText xml:space="preserve"> TOC \o "1-2" \h \z \u </w:instrText>
      </w:r>
      <w:r>
        <w:fldChar w:fldCharType="separate"/>
      </w:r>
      <w:bookmarkStart w:id="4" w:name="_GoBack"/>
      <w:bookmarkEnd w:id="4"/>
      <w:r w:rsidR="00237204">
        <w:rPr>
          <w:noProof/>
        </w:rPr>
        <w:t>Inledning</w:t>
      </w:r>
      <w:r w:rsidR="00237204">
        <w:rPr>
          <w:noProof/>
        </w:rPr>
        <w:tab/>
      </w:r>
      <w:r w:rsidR="00237204">
        <w:rPr>
          <w:noProof/>
        </w:rPr>
        <w:fldChar w:fldCharType="begin"/>
      </w:r>
      <w:r w:rsidR="00237204">
        <w:rPr>
          <w:noProof/>
        </w:rPr>
        <w:instrText xml:space="preserve"> PAGEREF _Toc232694887 \h </w:instrText>
      </w:r>
      <w:r w:rsidR="00237204">
        <w:rPr>
          <w:noProof/>
        </w:rPr>
      </w:r>
      <w:r w:rsidR="00237204">
        <w:rPr>
          <w:noProof/>
        </w:rPr>
        <w:fldChar w:fldCharType="separate"/>
      </w:r>
      <w:r w:rsidR="00237204">
        <w:rPr>
          <w:noProof/>
        </w:rPr>
        <w:t>4</w:t>
      </w:r>
      <w:r w:rsidR="00237204">
        <w:rPr>
          <w:noProof/>
        </w:rPr>
        <w:fldChar w:fldCharType="end"/>
      </w:r>
    </w:p>
    <w:p w14:paraId="1F4B8961" w14:textId="77777777" w:rsidR="00237204" w:rsidRDefault="00237204">
      <w:pPr>
        <w:pStyle w:val="Innehll2"/>
        <w:tabs>
          <w:tab w:val="right" w:leader="dot" w:pos="8664"/>
        </w:tabs>
        <w:rPr>
          <w:rFonts w:asciiTheme="minorHAnsi" w:eastAsiaTheme="minorEastAsia" w:hAnsiTheme="minorHAnsi" w:cstheme="minorBidi"/>
          <w:noProof/>
          <w:sz w:val="24"/>
          <w:szCs w:val="24"/>
          <w:lang w:val="en-US" w:eastAsia="ja-JP"/>
        </w:rPr>
      </w:pPr>
      <w:r>
        <w:rPr>
          <w:noProof/>
        </w:rPr>
        <w:t>Syfte</w:t>
      </w:r>
      <w:r>
        <w:rPr>
          <w:noProof/>
        </w:rPr>
        <w:tab/>
      </w:r>
      <w:r>
        <w:rPr>
          <w:noProof/>
        </w:rPr>
        <w:fldChar w:fldCharType="begin"/>
      </w:r>
      <w:r>
        <w:rPr>
          <w:noProof/>
        </w:rPr>
        <w:instrText xml:space="preserve"> PAGEREF _Toc232694888 \h </w:instrText>
      </w:r>
      <w:r>
        <w:rPr>
          <w:noProof/>
        </w:rPr>
      </w:r>
      <w:r>
        <w:rPr>
          <w:noProof/>
        </w:rPr>
        <w:fldChar w:fldCharType="separate"/>
      </w:r>
      <w:r>
        <w:rPr>
          <w:noProof/>
        </w:rPr>
        <w:t>4</w:t>
      </w:r>
      <w:r>
        <w:rPr>
          <w:noProof/>
        </w:rPr>
        <w:fldChar w:fldCharType="end"/>
      </w:r>
    </w:p>
    <w:p w14:paraId="2FE20E9A" w14:textId="77777777" w:rsidR="00237204" w:rsidRDefault="00237204">
      <w:pPr>
        <w:pStyle w:val="Innehll2"/>
        <w:tabs>
          <w:tab w:val="right" w:leader="dot" w:pos="8664"/>
        </w:tabs>
        <w:rPr>
          <w:rFonts w:asciiTheme="minorHAnsi" w:eastAsiaTheme="minorEastAsia" w:hAnsiTheme="minorHAnsi" w:cstheme="minorBidi"/>
          <w:noProof/>
          <w:sz w:val="24"/>
          <w:szCs w:val="24"/>
          <w:lang w:val="en-US" w:eastAsia="ja-JP"/>
        </w:rPr>
      </w:pPr>
      <w:r>
        <w:rPr>
          <w:noProof/>
        </w:rPr>
        <w:t>Definitioner, Akronymer och Förkortningar</w:t>
      </w:r>
      <w:r>
        <w:rPr>
          <w:noProof/>
        </w:rPr>
        <w:tab/>
      </w:r>
      <w:r>
        <w:rPr>
          <w:noProof/>
        </w:rPr>
        <w:fldChar w:fldCharType="begin"/>
      </w:r>
      <w:r>
        <w:rPr>
          <w:noProof/>
        </w:rPr>
        <w:instrText xml:space="preserve"> PAGEREF _Toc232694889 \h </w:instrText>
      </w:r>
      <w:r>
        <w:rPr>
          <w:noProof/>
        </w:rPr>
      </w:r>
      <w:r>
        <w:rPr>
          <w:noProof/>
        </w:rPr>
        <w:fldChar w:fldCharType="separate"/>
      </w:r>
      <w:r>
        <w:rPr>
          <w:noProof/>
        </w:rPr>
        <w:t>4</w:t>
      </w:r>
      <w:r>
        <w:rPr>
          <w:noProof/>
        </w:rPr>
        <w:fldChar w:fldCharType="end"/>
      </w:r>
    </w:p>
    <w:p w14:paraId="0E5704E9" w14:textId="77777777" w:rsidR="00237204" w:rsidRDefault="00237204">
      <w:pPr>
        <w:pStyle w:val="Innehll2"/>
        <w:tabs>
          <w:tab w:val="right" w:leader="dot" w:pos="8664"/>
        </w:tabs>
        <w:rPr>
          <w:rFonts w:asciiTheme="minorHAnsi" w:eastAsiaTheme="minorEastAsia" w:hAnsiTheme="minorHAnsi" w:cstheme="minorBidi"/>
          <w:noProof/>
          <w:sz w:val="24"/>
          <w:szCs w:val="24"/>
          <w:lang w:val="en-US" w:eastAsia="ja-JP"/>
        </w:rPr>
      </w:pPr>
      <w:r>
        <w:rPr>
          <w:noProof/>
        </w:rPr>
        <w:t>Referenser</w:t>
      </w:r>
      <w:r>
        <w:rPr>
          <w:noProof/>
        </w:rPr>
        <w:tab/>
      </w:r>
      <w:r>
        <w:rPr>
          <w:noProof/>
        </w:rPr>
        <w:fldChar w:fldCharType="begin"/>
      </w:r>
      <w:r>
        <w:rPr>
          <w:noProof/>
        </w:rPr>
        <w:instrText xml:space="preserve"> PAGEREF _Toc232694890 \h </w:instrText>
      </w:r>
      <w:r>
        <w:rPr>
          <w:noProof/>
        </w:rPr>
      </w:r>
      <w:r>
        <w:rPr>
          <w:noProof/>
        </w:rPr>
        <w:fldChar w:fldCharType="separate"/>
      </w:r>
      <w:r>
        <w:rPr>
          <w:noProof/>
        </w:rPr>
        <w:t>4</w:t>
      </w:r>
      <w:r>
        <w:rPr>
          <w:noProof/>
        </w:rPr>
        <w:fldChar w:fldCharType="end"/>
      </w:r>
    </w:p>
    <w:p w14:paraId="3B6425C1" w14:textId="77777777" w:rsidR="00237204" w:rsidRDefault="00237204">
      <w:pPr>
        <w:pStyle w:val="Innehll1"/>
        <w:rPr>
          <w:rFonts w:asciiTheme="minorHAnsi" w:eastAsiaTheme="minorEastAsia" w:hAnsiTheme="minorHAnsi" w:cstheme="minorBidi"/>
          <w:noProof/>
          <w:sz w:val="24"/>
          <w:szCs w:val="24"/>
          <w:lang w:val="en-US" w:eastAsia="ja-JP"/>
        </w:rPr>
      </w:pPr>
      <w:r>
        <w:rPr>
          <w:noProof/>
        </w:rPr>
        <w:t>Arkitekturella beslut</w:t>
      </w:r>
      <w:r>
        <w:rPr>
          <w:noProof/>
        </w:rPr>
        <w:tab/>
      </w:r>
      <w:r>
        <w:rPr>
          <w:noProof/>
        </w:rPr>
        <w:fldChar w:fldCharType="begin"/>
      </w:r>
      <w:r>
        <w:rPr>
          <w:noProof/>
        </w:rPr>
        <w:instrText xml:space="preserve"> PAGEREF _Toc232694891 \h </w:instrText>
      </w:r>
      <w:r>
        <w:rPr>
          <w:noProof/>
        </w:rPr>
      </w:r>
      <w:r>
        <w:rPr>
          <w:noProof/>
        </w:rPr>
        <w:fldChar w:fldCharType="separate"/>
      </w:r>
      <w:r>
        <w:rPr>
          <w:noProof/>
        </w:rPr>
        <w:t>5</w:t>
      </w:r>
      <w:r>
        <w:rPr>
          <w:noProof/>
        </w:rPr>
        <w:fldChar w:fldCharType="end"/>
      </w:r>
    </w:p>
    <w:p w14:paraId="0C091F0E" w14:textId="77777777" w:rsidR="00237204" w:rsidRDefault="00237204">
      <w:pPr>
        <w:pStyle w:val="Innehll2"/>
        <w:tabs>
          <w:tab w:val="right" w:leader="dot" w:pos="8664"/>
        </w:tabs>
        <w:rPr>
          <w:rFonts w:asciiTheme="minorHAnsi" w:eastAsiaTheme="minorEastAsia" w:hAnsiTheme="minorHAnsi" w:cstheme="minorBidi"/>
          <w:noProof/>
          <w:sz w:val="24"/>
          <w:szCs w:val="24"/>
          <w:lang w:val="en-US" w:eastAsia="ja-JP"/>
        </w:rPr>
      </w:pPr>
      <w:r>
        <w:rPr>
          <w:noProof/>
        </w:rPr>
        <w:t>AB-2.1: Sammanslagning med NeR remisstatus-kontrakt</w:t>
      </w:r>
      <w:r>
        <w:rPr>
          <w:noProof/>
        </w:rPr>
        <w:tab/>
      </w:r>
      <w:r>
        <w:rPr>
          <w:noProof/>
        </w:rPr>
        <w:fldChar w:fldCharType="begin"/>
      </w:r>
      <w:r>
        <w:rPr>
          <w:noProof/>
        </w:rPr>
        <w:instrText xml:space="preserve"> PAGEREF _Toc232694892 \h </w:instrText>
      </w:r>
      <w:r>
        <w:rPr>
          <w:noProof/>
        </w:rPr>
      </w:r>
      <w:r>
        <w:rPr>
          <w:noProof/>
        </w:rPr>
        <w:fldChar w:fldCharType="separate"/>
      </w:r>
      <w:r>
        <w:rPr>
          <w:noProof/>
        </w:rPr>
        <w:t>5</w:t>
      </w:r>
      <w:r>
        <w:rPr>
          <w:noProof/>
        </w:rPr>
        <w:fldChar w:fldCharType="end"/>
      </w:r>
    </w:p>
    <w:p w14:paraId="54F90991" w14:textId="77777777" w:rsidR="00237204" w:rsidRDefault="00237204">
      <w:pPr>
        <w:pStyle w:val="Innehll2"/>
        <w:tabs>
          <w:tab w:val="right" w:leader="dot" w:pos="8664"/>
        </w:tabs>
        <w:rPr>
          <w:rFonts w:asciiTheme="minorHAnsi" w:eastAsiaTheme="minorEastAsia" w:hAnsiTheme="minorHAnsi" w:cstheme="minorBidi"/>
          <w:noProof/>
          <w:sz w:val="24"/>
          <w:szCs w:val="24"/>
          <w:lang w:val="en-US" w:eastAsia="ja-JP"/>
        </w:rPr>
      </w:pPr>
      <w:r>
        <w:rPr>
          <w:noProof/>
        </w:rPr>
        <w:t>AB-2.1: Verksamhetens styrning av anropsbehörighet vid systemadressering</w:t>
      </w:r>
      <w:r>
        <w:rPr>
          <w:noProof/>
        </w:rPr>
        <w:tab/>
      </w:r>
      <w:r>
        <w:rPr>
          <w:noProof/>
        </w:rPr>
        <w:fldChar w:fldCharType="begin"/>
      </w:r>
      <w:r>
        <w:rPr>
          <w:noProof/>
        </w:rPr>
        <w:instrText xml:space="preserve"> PAGEREF _Toc232694893 \h </w:instrText>
      </w:r>
      <w:r>
        <w:rPr>
          <w:noProof/>
        </w:rPr>
      </w:r>
      <w:r>
        <w:rPr>
          <w:noProof/>
        </w:rPr>
        <w:fldChar w:fldCharType="separate"/>
      </w:r>
      <w:r>
        <w:rPr>
          <w:noProof/>
        </w:rPr>
        <w:t>7</w:t>
      </w:r>
      <w:r>
        <w:rPr>
          <w:noProof/>
        </w:rPr>
        <w:fldChar w:fldCharType="end"/>
      </w:r>
    </w:p>
    <w:p w14:paraId="340E2588" w14:textId="77777777" w:rsidR="00931830" w:rsidRDefault="00931830" w:rsidP="00A33DE5">
      <w:r>
        <w:fldChar w:fldCharType="end"/>
      </w:r>
    </w:p>
    <w:p w14:paraId="1DC2A222" w14:textId="77777777" w:rsidR="00931830" w:rsidRDefault="00931830">
      <w:pPr>
        <w:spacing w:line="240" w:lineRule="auto"/>
      </w:pPr>
      <w:r>
        <w:br w:type="page"/>
      </w:r>
    </w:p>
    <w:p w14:paraId="4ED2B004" w14:textId="77777777" w:rsidR="00931830" w:rsidRDefault="00931830" w:rsidP="00931830"/>
    <w:p w14:paraId="03B7761A" w14:textId="77777777" w:rsidR="00A33DE5" w:rsidRDefault="00A33DE5" w:rsidP="00A33DE5"/>
    <w:tbl>
      <w:tblPr>
        <w:tblW w:w="88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hemeFill="background1"/>
        <w:tblLook w:val="01E0" w:firstRow="1" w:lastRow="1" w:firstColumn="1" w:lastColumn="1" w:noHBand="0" w:noVBand="0"/>
      </w:tblPr>
      <w:tblGrid>
        <w:gridCol w:w="900"/>
        <w:gridCol w:w="2880"/>
        <w:gridCol w:w="5040"/>
      </w:tblGrid>
      <w:tr w:rsidR="00A33DE5" w:rsidRPr="00A33DE5" w14:paraId="501EB451" w14:textId="77777777" w:rsidTr="00D359D3">
        <w:trPr>
          <w:trHeight w:val="262"/>
        </w:trPr>
        <w:tc>
          <w:tcPr>
            <w:tcW w:w="8820" w:type="dxa"/>
            <w:gridSpan w:val="3"/>
            <w:shd w:val="clear" w:color="auto" w:fill="A6A6A6" w:themeFill="background1" w:themeFillShade="A6"/>
          </w:tcPr>
          <w:p w14:paraId="303A8575" w14:textId="77777777" w:rsidR="00A33DE5" w:rsidRPr="00D359D3" w:rsidRDefault="00D359D3" w:rsidP="00D359D3">
            <w:pPr>
              <w:pStyle w:val="Brdtext"/>
              <w:rPr>
                <w:rFonts w:ascii="Arial" w:hAnsi="Arial" w:cs="Arial"/>
                <w:b/>
                <w:color w:val="000000" w:themeColor="text1"/>
                <w:sz w:val="24"/>
              </w:rPr>
            </w:pPr>
            <w:r w:rsidRPr="008B611D">
              <w:rPr>
                <w:rFonts w:ascii="Arial" w:hAnsi="Arial" w:cs="Arial"/>
                <w:b/>
                <w:color w:val="000000" w:themeColor="text1"/>
                <w:sz w:val="16"/>
                <w:szCs w:val="16"/>
                <w:lang w:val="sv-SE"/>
              </w:rPr>
              <w:br/>
            </w:r>
            <w:proofErr w:type="spellStart"/>
            <w:r w:rsidR="00A33DE5" w:rsidRPr="00D359D3">
              <w:rPr>
                <w:rFonts w:ascii="Arial" w:hAnsi="Arial" w:cs="Arial"/>
                <w:b/>
                <w:color w:val="000000" w:themeColor="text1"/>
                <w:sz w:val="24"/>
              </w:rPr>
              <w:t>Versionshistorik</w:t>
            </w:r>
            <w:proofErr w:type="spellEnd"/>
          </w:p>
        </w:tc>
      </w:tr>
      <w:tr w:rsidR="00A33DE5" w:rsidRPr="00A5683B" w14:paraId="10B81157" w14:textId="77777777" w:rsidTr="00A33DE5">
        <w:tc>
          <w:tcPr>
            <w:tcW w:w="900" w:type="dxa"/>
            <w:shd w:val="clear" w:color="auto" w:fill="FFFFFF" w:themeFill="background1"/>
          </w:tcPr>
          <w:p w14:paraId="44F866F6" w14:textId="77777777" w:rsidR="00A33DE5" w:rsidRPr="00BF0D60" w:rsidRDefault="00A33DE5" w:rsidP="00F531D6">
            <w:pPr>
              <w:rPr>
                <w:rFonts w:ascii="Arial" w:hAnsi="Arial"/>
              </w:rPr>
            </w:pPr>
            <w:bookmarkStart w:id="5" w:name="_Toc260686762"/>
            <w:r w:rsidRPr="00BF0D60">
              <w:rPr>
                <w:rFonts w:ascii="Arial" w:hAnsi="Arial"/>
              </w:rPr>
              <w:t>Version</w:t>
            </w:r>
          </w:p>
        </w:tc>
        <w:tc>
          <w:tcPr>
            <w:tcW w:w="2880" w:type="dxa"/>
            <w:shd w:val="clear" w:color="auto" w:fill="FFFFFF" w:themeFill="background1"/>
          </w:tcPr>
          <w:p w14:paraId="0892B58D" w14:textId="77777777" w:rsidR="00A33DE5" w:rsidRPr="00BF0D60" w:rsidRDefault="00A33DE5" w:rsidP="00F531D6">
            <w:pPr>
              <w:rPr>
                <w:rFonts w:ascii="Arial" w:hAnsi="Arial"/>
              </w:rPr>
            </w:pPr>
            <w:r w:rsidRPr="00BF0D60">
              <w:rPr>
                <w:rFonts w:ascii="Arial" w:hAnsi="Arial"/>
              </w:rPr>
              <w:t>Författare</w:t>
            </w:r>
          </w:p>
        </w:tc>
        <w:tc>
          <w:tcPr>
            <w:tcW w:w="5040" w:type="dxa"/>
            <w:shd w:val="clear" w:color="auto" w:fill="FFFFFF" w:themeFill="background1"/>
          </w:tcPr>
          <w:p w14:paraId="7F4B8EF4" w14:textId="77777777" w:rsidR="00A33DE5" w:rsidRPr="00BF0D60" w:rsidRDefault="00A33DE5" w:rsidP="00F531D6">
            <w:pPr>
              <w:rPr>
                <w:rFonts w:ascii="Arial" w:hAnsi="Arial"/>
              </w:rPr>
            </w:pPr>
            <w:r w:rsidRPr="00BF0D60">
              <w:rPr>
                <w:rFonts w:ascii="Arial" w:hAnsi="Arial"/>
              </w:rPr>
              <w:t>Kommentar</w:t>
            </w:r>
          </w:p>
        </w:tc>
      </w:tr>
      <w:tr w:rsidR="0071458C" w:rsidRPr="00A5683B" w14:paraId="76FB85C0" w14:textId="77777777" w:rsidTr="00A33DE5">
        <w:tc>
          <w:tcPr>
            <w:tcW w:w="900" w:type="dxa"/>
            <w:shd w:val="clear" w:color="auto" w:fill="FFFFFF" w:themeFill="background1"/>
          </w:tcPr>
          <w:p w14:paraId="007E0343" w14:textId="1B1A9C1F" w:rsidR="0071458C" w:rsidRDefault="0071458C" w:rsidP="00F531D6">
            <w:pPr>
              <w:rPr>
                <w:rFonts w:ascii="Arial" w:hAnsi="Arial"/>
              </w:rPr>
            </w:pPr>
            <w:r>
              <w:rPr>
                <w:rFonts w:ascii="Arial" w:hAnsi="Arial"/>
              </w:rPr>
              <w:t>PA1</w:t>
            </w:r>
          </w:p>
        </w:tc>
        <w:tc>
          <w:tcPr>
            <w:tcW w:w="2880" w:type="dxa"/>
            <w:shd w:val="clear" w:color="auto" w:fill="FFFFFF" w:themeFill="background1"/>
          </w:tcPr>
          <w:p w14:paraId="7D4FCDD8" w14:textId="564E648B" w:rsidR="0071458C" w:rsidRDefault="0071458C" w:rsidP="00F531D6">
            <w:pPr>
              <w:rPr>
                <w:rFonts w:ascii="Arial" w:hAnsi="Arial"/>
              </w:rPr>
            </w:pPr>
            <w:r>
              <w:rPr>
                <w:rFonts w:ascii="Arial" w:hAnsi="Arial"/>
              </w:rPr>
              <w:t>Johan Eltes</w:t>
            </w:r>
          </w:p>
        </w:tc>
        <w:tc>
          <w:tcPr>
            <w:tcW w:w="5040" w:type="dxa"/>
            <w:shd w:val="clear" w:color="auto" w:fill="FFFFFF" w:themeFill="background1"/>
          </w:tcPr>
          <w:p w14:paraId="7998D39F" w14:textId="1874178B" w:rsidR="0071458C" w:rsidRDefault="0071458C" w:rsidP="00F531D6">
            <w:pPr>
              <w:pStyle w:val="Tabletext"/>
              <w:snapToGrid w:val="0"/>
              <w:rPr>
                <w:rFonts w:ascii="Arial" w:hAnsi="Arial"/>
                <w:lang w:val="sv-SE"/>
              </w:rPr>
            </w:pPr>
            <w:proofErr w:type="spellStart"/>
            <w:r>
              <w:rPr>
                <w:rFonts w:ascii="Arial" w:hAnsi="Arial"/>
                <w:lang w:eastAsia="en-US"/>
              </w:rPr>
              <w:t>Dokumentet</w:t>
            </w:r>
            <w:proofErr w:type="spellEnd"/>
            <w:r>
              <w:rPr>
                <w:rFonts w:ascii="Arial" w:hAnsi="Arial"/>
                <w:lang w:eastAsia="en-US"/>
              </w:rPr>
              <w:t xml:space="preserve"> </w:t>
            </w:r>
            <w:proofErr w:type="spellStart"/>
            <w:r>
              <w:rPr>
                <w:rFonts w:ascii="Arial" w:hAnsi="Arial"/>
                <w:lang w:eastAsia="en-US"/>
              </w:rPr>
              <w:t>upprättat</w:t>
            </w:r>
            <w:proofErr w:type="spellEnd"/>
            <w:r>
              <w:rPr>
                <w:rFonts w:ascii="Arial" w:hAnsi="Arial"/>
                <w:lang w:eastAsia="en-US"/>
              </w:rPr>
              <w:t>.</w:t>
            </w:r>
          </w:p>
        </w:tc>
      </w:tr>
      <w:tr w:rsidR="0071458C" w:rsidRPr="00A5683B" w14:paraId="3FAB65C0" w14:textId="77777777" w:rsidTr="00A33DE5">
        <w:tc>
          <w:tcPr>
            <w:tcW w:w="900" w:type="dxa"/>
            <w:shd w:val="clear" w:color="auto" w:fill="FFFFFF" w:themeFill="background1"/>
          </w:tcPr>
          <w:p w14:paraId="44299CE1" w14:textId="2D6B3B63" w:rsidR="0071458C" w:rsidRDefault="0071458C" w:rsidP="00F531D6">
            <w:pPr>
              <w:rPr>
                <w:rFonts w:ascii="Arial" w:hAnsi="Arial"/>
              </w:rPr>
            </w:pPr>
            <w:r>
              <w:rPr>
                <w:rFonts w:ascii="Arial" w:hAnsi="Arial"/>
              </w:rPr>
              <w:t>PA2</w:t>
            </w:r>
          </w:p>
        </w:tc>
        <w:tc>
          <w:tcPr>
            <w:tcW w:w="2880" w:type="dxa"/>
            <w:shd w:val="clear" w:color="auto" w:fill="FFFFFF" w:themeFill="background1"/>
          </w:tcPr>
          <w:p w14:paraId="0B7446C2" w14:textId="65683F5F" w:rsidR="0071458C" w:rsidRDefault="0071458C" w:rsidP="00F531D6">
            <w:pPr>
              <w:rPr>
                <w:rFonts w:ascii="Arial" w:hAnsi="Arial"/>
              </w:rPr>
            </w:pPr>
            <w:r>
              <w:rPr>
                <w:rFonts w:ascii="Arial" w:hAnsi="Arial"/>
              </w:rPr>
              <w:t>Johan Eltes</w:t>
            </w:r>
          </w:p>
        </w:tc>
        <w:tc>
          <w:tcPr>
            <w:tcW w:w="5040" w:type="dxa"/>
            <w:shd w:val="clear" w:color="auto" w:fill="FFFFFF" w:themeFill="background1"/>
          </w:tcPr>
          <w:p w14:paraId="06CB4890" w14:textId="6B541D2A" w:rsidR="0071458C" w:rsidRDefault="0071458C" w:rsidP="00F531D6">
            <w:pPr>
              <w:pStyle w:val="Tabletext"/>
              <w:snapToGrid w:val="0"/>
              <w:rPr>
                <w:rFonts w:ascii="Arial" w:hAnsi="Arial"/>
                <w:lang w:eastAsia="en-US"/>
              </w:rPr>
            </w:pPr>
            <w:proofErr w:type="spellStart"/>
            <w:r>
              <w:rPr>
                <w:rFonts w:ascii="Arial" w:hAnsi="Arial"/>
                <w:lang w:eastAsia="en-US"/>
              </w:rPr>
              <w:t>Uppdaterat</w:t>
            </w:r>
            <w:proofErr w:type="spellEnd"/>
            <w:r>
              <w:rPr>
                <w:rFonts w:ascii="Arial" w:hAnsi="Arial"/>
                <w:lang w:eastAsia="en-US"/>
              </w:rPr>
              <w:t xml:space="preserve"> </w:t>
            </w:r>
            <w:proofErr w:type="spellStart"/>
            <w:r>
              <w:rPr>
                <w:rFonts w:ascii="Arial" w:hAnsi="Arial"/>
                <w:lang w:eastAsia="en-US"/>
              </w:rPr>
              <w:t>och</w:t>
            </w:r>
            <w:proofErr w:type="spellEnd"/>
            <w:r>
              <w:rPr>
                <w:rFonts w:ascii="Arial" w:hAnsi="Arial"/>
                <w:lang w:eastAsia="en-US"/>
              </w:rPr>
              <w:t xml:space="preserve"> </w:t>
            </w:r>
            <w:proofErr w:type="spellStart"/>
            <w:r>
              <w:rPr>
                <w:rFonts w:ascii="Arial" w:hAnsi="Arial"/>
                <w:lang w:eastAsia="en-US"/>
              </w:rPr>
              <w:t>bytt</w:t>
            </w:r>
            <w:proofErr w:type="spellEnd"/>
            <w:r>
              <w:rPr>
                <w:rFonts w:ascii="Arial" w:hAnsi="Arial"/>
                <w:lang w:eastAsia="en-US"/>
              </w:rPr>
              <w:t xml:space="preserve"> mall </w:t>
            </w:r>
            <w:proofErr w:type="spellStart"/>
            <w:r>
              <w:rPr>
                <w:rFonts w:ascii="Arial" w:hAnsi="Arial"/>
                <w:lang w:eastAsia="en-US"/>
              </w:rPr>
              <w:t>efter</w:t>
            </w:r>
            <w:proofErr w:type="spellEnd"/>
            <w:r>
              <w:rPr>
                <w:rFonts w:ascii="Arial" w:hAnsi="Arial"/>
                <w:lang w:eastAsia="en-US"/>
              </w:rPr>
              <w:t xml:space="preserve"> </w:t>
            </w:r>
            <w:proofErr w:type="spellStart"/>
            <w:r>
              <w:rPr>
                <w:rFonts w:ascii="Arial" w:hAnsi="Arial"/>
                <w:lang w:eastAsia="en-US"/>
              </w:rPr>
              <w:t>granskning</w:t>
            </w:r>
            <w:proofErr w:type="spellEnd"/>
          </w:p>
        </w:tc>
      </w:tr>
      <w:bookmarkEnd w:id="5"/>
    </w:tbl>
    <w:p w14:paraId="2A4714DB" w14:textId="77777777" w:rsidR="00CC0C21" w:rsidRDefault="00CC0C21" w:rsidP="00E127E3">
      <w:pPr>
        <w:rPr>
          <w:b/>
        </w:rPr>
      </w:pPr>
    </w:p>
    <w:p w14:paraId="03F7E403" w14:textId="77777777" w:rsidR="00CC0C21" w:rsidRDefault="00CC0C21" w:rsidP="00CC0C21">
      <w:r>
        <w:br w:type="page"/>
      </w:r>
    </w:p>
    <w:p w14:paraId="57F30162" w14:textId="77777777" w:rsidR="00CC0C21" w:rsidRPr="00CC0C21" w:rsidRDefault="00CC0C21" w:rsidP="00CC0C21">
      <w:pPr>
        <w:pStyle w:val="Rubrik1"/>
      </w:pPr>
      <w:bookmarkStart w:id="6" w:name="_Toc185913451"/>
      <w:bookmarkStart w:id="7" w:name="_Toc232694887"/>
      <w:r w:rsidRPr="00CC0C21">
        <w:lastRenderedPageBreak/>
        <w:t>Inledning</w:t>
      </w:r>
      <w:bookmarkEnd w:id="6"/>
      <w:bookmarkEnd w:id="7"/>
    </w:p>
    <w:p w14:paraId="2088F295" w14:textId="77777777" w:rsidR="00CC0C21" w:rsidRDefault="00CC0C21" w:rsidP="00CC0C21">
      <w:pPr>
        <w:pStyle w:val="Brdtext"/>
        <w:rPr>
          <w:lang w:val="sv-SE"/>
        </w:rPr>
      </w:pPr>
      <w:r>
        <w:rPr>
          <w:lang w:val="sv-SE"/>
        </w:rPr>
        <w:t xml:space="preserve">Detta dokument beskriver de viktiga </w:t>
      </w:r>
      <w:proofErr w:type="spellStart"/>
      <w:r>
        <w:rPr>
          <w:lang w:val="sv-SE"/>
        </w:rPr>
        <w:t>arkitekturella</w:t>
      </w:r>
      <w:proofErr w:type="spellEnd"/>
      <w:r>
        <w:rPr>
          <w:lang w:val="sv-SE"/>
        </w:rPr>
        <w:t xml:space="preserve"> beslut som fattats under projektet. Ett </w:t>
      </w:r>
      <w:proofErr w:type="spellStart"/>
      <w:r>
        <w:rPr>
          <w:lang w:val="sv-SE"/>
        </w:rPr>
        <w:t>arkitekturellt</w:t>
      </w:r>
      <w:proofErr w:type="spellEnd"/>
      <w:r>
        <w:rPr>
          <w:lang w:val="sv-SE"/>
        </w:rPr>
        <w:t xml:space="preserve"> beslut kan innefatta alla aspekter av arkitekturen såsom systemstruktur, funktionalitet, standarduppfyllnad samt operationella aspekter.</w:t>
      </w:r>
    </w:p>
    <w:p w14:paraId="40CEF9C6" w14:textId="77777777" w:rsidR="00CC0C21" w:rsidRDefault="00CC0C21" w:rsidP="00CC0C21">
      <w:pPr>
        <w:pStyle w:val="Brdtext"/>
        <w:rPr>
          <w:lang w:val="sv-SE"/>
        </w:rPr>
      </w:pPr>
      <w:r>
        <w:rPr>
          <w:lang w:val="sv-SE"/>
        </w:rP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14:paraId="5F50EAE2" w14:textId="77777777" w:rsidR="00A33DE5" w:rsidRDefault="00A33DE5" w:rsidP="00E127E3">
      <w:pPr>
        <w:rPr>
          <w:b/>
        </w:rPr>
      </w:pPr>
    </w:p>
    <w:p w14:paraId="3E4FC4A8" w14:textId="77777777" w:rsidR="00CC0C21" w:rsidRPr="00CC0C21" w:rsidRDefault="00CC0C21" w:rsidP="00CC0C21">
      <w:pPr>
        <w:pStyle w:val="Rubrik2"/>
      </w:pPr>
      <w:bookmarkStart w:id="8" w:name="_Toc264866304"/>
      <w:bookmarkStart w:id="9" w:name="_Toc185913452"/>
      <w:bookmarkStart w:id="10" w:name="_Toc232694888"/>
      <w:r w:rsidRPr="00CC0C21">
        <w:t>Syfte</w:t>
      </w:r>
      <w:bookmarkEnd w:id="8"/>
      <w:bookmarkEnd w:id="9"/>
      <w:bookmarkEnd w:id="10"/>
    </w:p>
    <w:p w14:paraId="153831BB" w14:textId="77777777" w:rsidR="00CC0C21" w:rsidRDefault="00CC0C21" w:rsidP="00CC0C21">
      <w:pPr>
        <w:pStyle w:val="Brdtext"/>
        <w:rPr>
          <w:lang w:val="sv-SE"/>
        </w:rPr>
      </w:pPr>
      <w:r>
        <w:rPr>
          <w:lang w:val="sv-SE"/>
        </w:rPr>
        <w:t>Syftet med detta dokument:</w:t>
      </w:r>
    </w:p>
    <w:p w14:paraId="27D89E77" w14:textId="77777777" w:rsidR="00CC0C21" w:rsidRDefault="00CC0C21" w:rsidP="00CC0C21">
      <w:pPr>
        <w:pStyle w:val="Brdtext"/>
        <w:keepLines/>
        <w:widowControl w:val="0"/>
        <w:numPr>
          <w:ilvl w:val="0"/>
          <w:numId w:val="25"/>
        </w:numPr>
        <w:suppressAutoHyphens/>
        <w:spacing w:before="0" w:after="120" w:line="240" w:lineRule="atLeast"/>
        <w:rPr>
          <w:lang w:val="sv-SE"/>
        </w:rPr>
      </w:pPr>
      <w:r>
        <w:rPr>
          <w:lang w:val="sv-SE"/>
        </w:rPr>
        <w:t xml:space="preserve">Etablera en enda plats där alla viktiga </w:t>
      </w:r>
      <w:proofErr w:type="spellStart"/>
      <w:r>
        <w:rPr>
          <w:lang w:val="sv-SE"/>
        </w:rPr>
        <w:t>arkitekturella</w:t>
      </w:r>
      <w:proofErr w:type="spellEnd"/>
      <w:r>
        <w:rPr>
          <w:lang w:val="sv-SE"/>
        </w:rPr>
        <w:t xml:space="preserve"> beslut samlas</w:t>
      </w:r>
    </w:p>
    <w:p w14:paraId="3C43F24E" w14:textId="77777777" w:rsidR="00CC0C21" w:rsidRDefault="00CC0C21" w:rsidP="00CC0C21">
      <w:pPr>
        <w:pStyle w:val="Brdtext"/>
        <w:keepLines/>
        <w:widowControl w:val="0"/>
        <w:numPr>
          <w:ilvl w:val="0"/>
          <w:numId w:val="25"/>
        </w:numPr>
        <w:suppressAutoHyphens/>
        <w:spacing w:before="0" w:after="120" w:line="240" w:lineRule="atLeast"/>
        <w:rPr>
          <w:lang w:val="sv-SE"/>
        </w:rPr>
      </w:pPr>
      <w:r>
        <w:rPr>
          <w:lang w:val="sv-SE"/>
        </w:rPr>
        <w:t>Explicit uttrycka skälen till och resultatet av att beslut har fattats</w:t>
      </w:r>
    </w:p>
    <w:p w14:paraId="15B36139" w14:textId="77777777" w:rsidR="00CC0C21" w:rsidRDefault="00CC0C21" w:rsidP="00CC0C21">
      <w:pPr>
        <w:pStyle w:val="Brdtext"/>
        <w:keepLines/>
        <w:widowControl w:val="0"/>
        <w:numPr>
          <w:ilvl w:val="0"/>
          <w:numId w:val="25"/>
        </w:numPr>
        <w:suppressAutoHyphens/>
        <w:spacing w:before="0" w:after="120" w:line="240" w:lineRule="atLeast"/>
        <w:rPr>
          <w:lang w:val="sv-SE"/>
        </w:rPr>
      </w:pPr>
      <w:r>
        <w:rPr>
          <w:lang w:val="sv-SE"/>
        </w:rPr>
        <w:t>Säkerställa att arkitekturen är utbyggbar och att den stödjer ett system i utveckling</w:t>
      </w:r>
    </w:p>
    <w:p w14:paraId="1DA574BE" w14:textId="77777777" w:rsidR="00CC0C21" w:rsidRDefault="00CC0C21" w:rsidP="00CC0C21">
      <w:pPr>
        <w:pStyle w:val="Brdtext"/>
        <w:keepLines/>
        <w:widowControl w:val="0"/>
        <w:numPr>
          <w:ilvl w:val="0"/>
          <w:numId w:val="25"/>
        </w:numPr>
        <w:suppressAutoHyphens/>
        <w:spacing w:before="0" w:after="120" w:line="240" w:lineRule="atLeast"/>
        <w:rPr>
          <w:lang w:val="sv-SE"/>
        </w:rPr>
      </w:pPr>
      <w:r>
        <w:rPr>
          <w:lang w:val="sv-SE"/>
        </w:rPr>
        <w:t>Säkerställa att nya personer som startar i projektet snabbt kan sätta sig in i arkitekturen och skälen till att den ser ut som den gör.</w:t>
      </w:r>
      <w:r>
        <w:rPr>
          <w:lang w:val="sv-SE"/>
        </w:rPr>
        <w:br/>
      </w:r>
    </w:p>
    <w:p w14:paraId="6F7C56DE" w14:textId="77777777" w:rsidR="00CC0C21" w:rsidRPr="00CC0C21" w:rsidRDefault="00CC0C21" w:rsidP="00CC0C21">
      <w:pPr>
        <w:pStyle w:val="Rubrik2"/>
      </w:pPr>
      <w:bookmarkStart w:id="11" w:name="_Toc264866305"/>
      <w:bookmarkStart w:id="12" w:name="_Toc185913453"/>
      <w:bookmarkStart w:id="13" w:name="_Toc232694889"/>
      <w:r w:rsidRPr="00CC0C21">
        <w:t>Definitioner, Akronymer och Förkortningar</w:t>
      </w:r>
      <w:bookmarkEnd w:id="11"/>
      <w:bookmarkEnd w:id="12"/>
      <w:bookmarkEnd w:id="13"/>
    </w:p>
    <w:p w14:paraId="101D652F" w14:textId="77777777" w:rsidR="00CC0C21" w:rsidRDefault="00CC0C21" w:rsidP="00CC0C21">
      <w:pPr>
        <w:pStyle w:val="Brdtext"/>
        <w:rPr>
          <w:lang w:val="sv-SE"/>
        </w:rPr>
      </w:pPr>
      <w:r>
        <w:rPr>
          <w:lang w:val="sv-SE"/>
        </w:rPr>
        <w:t xml:space="preserve">För begrepp som används enkom i detta dokument eller har särskild signifikans hänvisas till </w:t>
      </w:r>
      <w:r>
        <w:rPr>
          <w:lang w:val="sv-SE"/>
        </w:rPr>
        <w:fldChar w:fldCharType="begin"/>
      </w:r>
      <w:r>
        <w:rPr>
          <w:lang w:val="sv-SE"/>
        </w:rPr>
        <w:instrText xml:space="preserve"> REF _Ref222276043 \n \h </w:instrText>
      </w:r>
      <w:r>
        <w:rPr>
          <w:lang w:val="sv-SE"/>
        </w:rPr>
      </w:r>
      <w:r>
        <w:rPr>
          <w:lang w:val="sv-SE"/>
        </w:rPr>
        <w:fldChar w:fldCharType="separate"/>
      </w:r>
      <w:r w:rsidR="000F295A">
        <w:rPr>
          <w:lang w:val="sv-SE"/>
        </w:rPr>
        <w:t>0</w:t>
      </w:r>
      <w:r>
        <w:rPr>
          <w:lang w:val="sv-SE"/>
        </w:rPr>
        <w:fldChar w:fldCharType="end"/>
      </w:r>
      <w:r>
        <w:rPr>
          <w:lang w:val="sv-SE"/>
        </w:rPr>
        <w:t xml:space="preserve"> Referenser nedan.</w:t>
      </w:r>
      <w:r>
        <w:rPr>
          <w:lang w:val="sv-SE"/>
        </w:rPr>
        <w:br/>
      </w:r>
    </w:p>
    <w:p w14:paraId="52BF6A28" w14:textId="77777777" w:rsidR="00CC0C21" w:rsidRPr="00CC0C21" w:rsidRDefault="00CC0C21" w:rsidP="00CC0C21">
      <w:pPr>
        <w:pStyle w:val="Rubrik2"/>
      </w:pPr>
      <w:bookmarkStart w:id="14" w:name="_Ref222276043"/>
      <w:bookmarkStart w:id="15" w:name="_Toc264866306"/>
      <w:bookmarkStart w:id="16" w:name="_Toc185913454"/>
      <w:bookmarkStart w:id="17" w:name="_Toc232694890"/>
      <w:r w:rsidRPr="00CC0C21">
        <w:t>Referenser</w:t>
      </w:r>
      <w:bookmarkEnd w:id="14"/>
      <w:bookmarkEnd w:id="15"/>
      <w:bookmarkEnd w:id="16"/>
      <w:bookmarkEnd w:id="17"/>
    </w:p>
    <w:p w14:paraId="14584F35" w14:textId="77777777" w:rsidR="00CC0C21" w:rsidRDefault="00CC0C21" w:rsidP="00CC0C21">
      <w:pPr>
        <w:pStyle w:val="Brdtext"/>
        <w:rPr>
          <w:lang w:val="sv-SE"/>
        </w:rPr>
      </w:pPr>
      <w:r>
        <w:rPr>
          <w:lang w:val="sv-SE"/>
        </w:rPr>
        <w:t xml:space="preserve">I texten relateras till följande begrepp, vilka man läsa mer om enligt hänvisningarna. </w:t>
      </w:r>
    </w:p>
    <w:p w14:paraId="1AE37375" w14:textId="77777777" w:rsidR="00CC0C21" w:rsidRDefault="00CC0C21" w:rsidP="00CC0C21">
      <w:pPr>
        <w:pStyle w:val="Brdtext"/>
        <w:rPr>
          <w:lang w:val="sv-SE"/>
        </w:rPr>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C0C21" w14:paraId="7D9271E4" w14:textId="77777777" w:rsidTr="00CC0C21">
        <w:trPr>
          <w:trHeight w:val="338"/>
        </w:trPr>
        <w:tc>
          <w:tcPr>
            <w:tcW w:w="1572" w:type="dxa"/>
          </w:tcPr>
          <w:p w14:paraId="22D102C2" w14:textId="77777777" w:rsidR="00CC0C21" w:rsidRPr="00CC0C21" w:rsidRDefault="00CC0C21" w:rsidP="00F531D6">
            <w:pPr>
              <w:pStyle w:val="Brdtext"/>
              <w:snapToGrid w:val="0"/>
              <w:rPr>
                <w:b/>
                <w:lang w:val="sv-SE"/>
              </w:rPr>
            </w:pPr>
            <w:r w:rsidRPr="00CC0C21">
              <w:rPr>
                <w:b/>
                <w:lang w:val="sv-SE"/>
              </w:rPr>
              <w:t>Begrepp</w:t>
            </w:r>
          </w:p>
        </w:tc>
        <w:tc>
          <w:tcPr>
            <w:tcW w:w="3878" w:type="dxa"/>
          </w:tcPr>
          <w:p w14:paraId="4763893E" w14:textId="77777777" w:rsidR="00CC0C21" w:rsidRPr="00CC0C21" w:rsidRDefault="00CC0C21" w:rsidP="00F531D6">
            <w:pPr>
              <w:pStyle w:val="Brdtext"/>
              <w:snapToGrid w:val="0"/>
              <w:rPr>
                <w:b/>
                <w:bCs/>
                <w:lang w:val="sv-SE"/>
              </w:rPr>
            </w:pPr>
            <w:r w:rsidRPr="00CC0C21">
              <w:rPr>
                <w:b/>
                <w:bCs/>
                <w:lang w:val="sv-SE"/>
              </w:rPr>
              <w:t>Hänvisning</w:t>
            </w:r>
          </w:p>
        </w:tc>
        <w:tc>
          <w:tcPr>
            <w:tcW w:w="3516" w:type="dxa"/>
          </w:tcPr>
          <w:p w14:paraId="5094F546" w14:textId="77777777" w:rsidR="00CC0C21" w:rsidRPr="00CC0C21" w:rsidRDefault="00CC0C21" w:rsidP="00F531D6">
            <w:pPr>
              <w:pStyle w:val="Brdtext"/>
              <w:snapToGrid w:val="0"/>
              <w:rPr>
                <w:b/>
                <w:bCs/>
                <w:lang w:val="sv-SE"/>
              </w:rPr>
            </w:pPr>
            <w:r w:rsidRPr="00CC0C21">
              <w:rPr>
                <w:b/>
                <w:bCs/>
                <w:lang w:val="sv-SE"/>
              </w:rPr>
              <w:t>Kommentar</w:t>
            </w:r>
          </w:p>
        </w:tc>
      </w:tr>
      <w:tr w:rsidR="00CC0C21" w14:paraId="0454BA2D" w14:textId="77777777" w:rsidTr="00CC0C21">
        <w:trPr>
          <w:trHeight w:val="351"/>
        </w:trPr>
        <w:tc>
          <w:tcPr>
            <w:tcW w:w="1572" w:type="dxa"/>
          </w:tcPr>
          <w:p w14:paraId="76283481" w14:textId="77777777" w:rsidR="00CC0C21" w:rsidRDefault="00CC0C21" w:rsidP="00F531D6">
            <w:pPr>
              <w:pStyle w:val="Brdtext"/>
              <w:snapToGrid w:val="0"/>
              <w:rPr>
                <w:lang w:val="sv-SE"/>
              </w:rPr>
            </w:pPr>
          </w:p>
        </w:tc>
        <w:tc>
          <w:tcPr>
            <w:tcW w:w="3878" w:type="dxa"/>
          </w:tcPr>
          <w:p w14:paraId="7F7342A7" w14:textId="77777777" w:rsidR="00CC0C21" w:rsidRDefault="00CC0C21" w:rsidP="00F531D6">
            <w:pPr>
              <w:pStyle w:val="Brdtext"/>
              <w:snapToGrid w:val="0"/>
              <w:rPr>
                <w:b/>
                <w:bCs/>
                <w:lang w:val="sv-SE"/>
              </w:rPr>
            </w:pPr>
          </w:p>
        </w:tc>
        <w:tc>
          <w:tcPr>
            <w:tcW w:w="3516" w:type="dxa"/>
          </w:tcPr>
          <w:p w14:paraId="03D1025F" w14:textId="77777777" w:rsidR="00CC0C21" w:rsidRPr="006478D5" w:rsidRDefault="00CC0C21" w:rsidP="00F531D6">
            <w:pPr>
              <w:pStyle w:val="Brdtext"/>
              <w:snapToGrid w:val="0"/>
              <w:rPr>
                <w:lang w:val="sv-SE"/>
              </w:rPr>
            </w:pPr>
          </w:p>
        </w:tc>
      </w:tr>
      <w:tr w:rsidR="00CC0C21" w14:paraId="47AD98F4" w14:textId="77777777" w:rsidTr="00CC0C21">
        <w:trPr>
          <w:trHeight w:val="338"/>
        </w:trPr>
        <w:tc>
          <w:tcPr>
            <w:tcW w:w="1572" w:type="dxa"/>
          </w:tcPr>
          <w:p w14:paraId="417704A6" w14:textId="77777777" w:rsidR="00CC0C21" w:rsidRDefault="00CC0C21" w:rsidP="00F531D6">
            <w:pPr>
              <w:pStyle w:val="Brdtext"/>
              <w:snapToGrid w:val="0"/>
              <w:rPr>
                <w:lang w:val="sv-SE"/>
              </w:rPr>
            </w:pPr>
          </w:p>
        </w:tc>
        <w:tc>
          <w:tcPr>
            <w:tcW w:w="3878" w:type="dxa"/>
          </w:tcPr>
          <w:p w14:paraId="0DFA25E8" w14:textId="77777777" w:rsidR="00CC0C21" w:rsidRDefault="00CC0C21" w:rsidP="00F531D6">
            <w:pPr>
              <w:pStyle w:val="Brdtext"/>
              <w:snapToGrid w:val="0"/>
              <w:rPr>
                <w:b/>
                <w:bCs/>
                <w:lang w:val="sv-SE"/>
              </w:rPr>
            </w:pPr>
          </w:p>
        </w:tc>
        <w:tc>
          <w:tcPr>
            <w:tcW w:w="3516" w:type="dxa"/>
          </w:tcPr>
          <w:p w14:paraId="508CE157" w14:textId="77777777" w:rsidR="00CC0C21" w:rsidRDefault="00CC0C21" w:rsidP="00F531D6">
            <w:pPr>
              <w:pStyle w:val="Brdtext"/>
              <w:snapToGrid w:val="0"/>
              <w:rPr>
                <w:b/>
                <w:bCs/>
                <w:lang w:val="sv-SE"/>
              </w:rPr>
            </w:pPr>
          </w:p>
        </w:tc>
      </w:tr>
      <w:tr w:rsidR="00CC0C21" w14:paraId="610E08DE" w14:textId="77777777" w:rsidTr="00CC0C21">
        <w:trPr>
          <w:trHeight w:val="351"/>
        </w:trPr>
        <w:tc>
          <w:tcPr>
            <w:tcW w:w="1572" w:type="dxa"/>
          </w:tcPr>
          <w:p w14:paraId="69D19404" w14:textId="77777777" w:rsidR="00CC0C21" w:rsidRDefault="00CC0C21" w:rsidP="00F531D6">
            <w:pPr>
              <w:pStyle w:val="Brdtext"/>
              <w:snapToGrid w:val="0"/>
              <w:rPr>
                <w:lang w:val="sv-SE"/>
              </w:rPr>
            </w:pPr>
          </w:p>
        </w:tc>
        <w:tc>
          <w:tcPr>
            <w:tcW w:w="3878" w:type="dxa"/>
          </w:tcPr>
          <w:p w14:paraId="28285351" w14:textId="77777777" w:rsidR="00CC0C21" w:rsidRDefault="00CC0C21" w:rsidP="00F531D6">
            <w:pPr>
              <w:pStyle w:val="Brdtext"/>
              <w:snapToGrid w:val="0"/>
              <w:rPr>
                <w:b/>
                <w:bCs/>
                <w:lang w:val="sv-SE"/>
              </w:rPr>
            </w:pPr>
          </w:p>
        </w:tc>
        <w:tc>
          <w:tcPr>
            <w:tcW w:w="3516" w:type="dxa"/>
          </w:tcPr>
          <w:p w14:paraId="2E11198D" w14:textId="77777777" w:rsidR="00CC0C21" w:rsidRDefault="00CC0C21" w:rsidP="00F531D6">
            <w:pPr>
              <w:pStyle w:val="Brdtext"/>
              <w:snapToGrid w:val="0"/>
              <w:rPr>
                <w:b/>
                <w:bCs/>
                <w:lang w:val="sv-SE"/>
              </w:rPr>
            </w:pPr>
          </w:p>
        </w:tc>
      </w:tr>
      <w:tr w:rsidR="00CC0C21" w14:paraId="12F7F836" w14:textId="77777777" w:rsidTr="00CC0C21">
        <w:trPr>
          <w:trHeight w:val="338"/>
        </w:trPr>
        <w:tc>
          <w:tcPr>
            <w:tcW w:w="1572" w:type="dxa"/>
          </w:tcPr>
          <w:p w14:paraId="727713E6" w14:textId="77777777" w:rsidR="00CC0C21" w:rsidRDefault="00CC0C21" w:rsidP="00F531D6">
            <w:pPr>
              <w:pStyle w:val="Brdtext"/>
              <w:snapToGrid w:val="0"/>
              <w:rPr>
                <w:lang w:val="sv-SE"/>
              </w:rPr>
            </w:pPr>
          </w:p>
        </w:tc>
        <w:tc>
          <w:tcPr>
            <w:tcW w:w="3878" w:type="dxa"/>
          </w:tcPr>
          <w:p w14:paraId="5D4343EE" w14:textId="77777777" w:rsidR="00CC0C21" w:rsidRDefault="00CC0C21" w:rsidP="00F531D6">
            <w:pPr>
              <w:pStyle w:val="Brdtext"/>
              <w:snapToGrid w:val="0"/>
              <w:rPr>
                <w:b/>
                <w:bCs/>
                <w:lang w:val="sv-SE"/>
              </w:rPr>
            </w:pPr>
          </w:p>
        </w:tc>
        <w:tc>
          <w:tcPr>
            <w:tcW w:w="3516" w:type="dxa"/>
          </w:tcPr>
          <w:p w14:paraId="7891F885" w14:textId="77777777" w:rsidR="00CC0C21" w:rsidRDefault="00CC0C21" w:rsidP="00F531D6">
            <w:pPr>
              <w:pStyle w:val="Brdtext"/>
              <w:snapToGrid w:val="0"/>
              <w:rPr>
                <w:b/>
                <w:bCs/>
                <w:lang w:val="sv-SE"/>
              </w:rPr>
            </w:pPr>
          </w:p>
        </w:tc>
      </w:tr>
      <w:tr w:rsidR="00CC0C21" w14:paraId="009074CE" w14:textId="77777777" w:rsidTr="00CC0C21">
        <w:trPr>
          <w:trHeight w:val="338"/>
        </w:trPr>
        <w:tc>
          <w:tcPr>
            <w:tcW w:w="1572" w:type="dxa"/>
          </w:tcPr>
          <w:p w14:paraId="4DF9E6B0" w14:textId="77777777" w:rsidR="00CC0C21" w:rsidRDefault="00CC0C21" w:rsidP="00F531D6">
            <w:pPr>
              <w:pStyle w:val="Brdtext"/>
              <w:snapToGrid w:val="0"/>
              <w:rPr>
                <w:lang w:val="sv-SE"/>
              </w:rPr>
            </w:pPr>
          </w:p>
        </w:tc>
        <w:tc>
          <w:tcPr>
            <w:tcW w:w="3878" w:type="dxa"/>
          </w:tcPr>
          <w:p w14:paraId="0713DB30" w14:textId="77777777" w:rsidR="00CC0C21" w:rsidRDefault="00CC0C21" w:rsidP="00F531D6">
            <w:pPr>
              <w:pStyle w:val="Brdtext"/>
              <w:snapToGrid w:val="0"/>
              <w:rPr>
                <w:b/>
                <w:bCs/>
                <w:lang w:val="sv-SE"/>
              </w:rPr>
            </w:pPr>
          </w:p>
        </w:tc>
        <w:tc>
          <w:tcPr>
            <w:tcW w:w="3516" w:type="dxa"/>
          </w:tcPr>
          <w:p w14:paraId="1FCC6D79" w14:textId="77777777" w:rsidR="00CC0C21" w:rsidRDefault="00CC0C21" w:rsidP="00F531D6">
            <w:pPr>
              <w:pStyle w:val="Brdtext"/>
              <w:snapToGrid w:val="0"/>
              <w:rPr>
                <w:b/>
                <w:bCs/>
                <w:lang w:val="sv-SE"/>
              </w:rPr>
            </w:pPr>
          </w:p>
        </w:tc>
      </w:tr>
    </w:tbl>
    <w:p w14:paraId="40DDBF01" w14:textId="77777777" w:rsidR="008007C3" w:rsidRDefault="008007C3" w:rsidP="00CC0C21">
      <w:pPr>
        <w:pStyle w:val="Brdtext"/>
        <w:rPr>
          <w:lang w:val="sv-SE"/>
        </w:rPr>
      </w:pPr>
    </w:p>
    <w:p w14:paraId="15F55DBD" w14:textId="77777777" w:rsidR="008007C3" w:rsidRDefault="008007C3" w:rsidP="008007C3">
      <w:pPr>
        <w:rPr>
          <w:rFonts w:ascii="Times New Roman" w:eastAsia="Times New Roman" w:hAnsi="Times New Roman"/>
          <w:sz w:val="22"/>
          <w:szCs w:val="24"/>
          <w:lang w:eastAsia="en-GB"/>
        </w:rPr>
      </w:pPr>
      <w:r>
        <w:br w:type="page"/>
      </w:r>
    </w:p>
    <w:p w14:paraId="0119C879" w14:textId="77777777" w:rsidR="00CC0C21" w:rsidRPr="008007C3" w:rsidRDefault="008007C3" w:rsidP="008007C3">
      <w:pPr>
        <w:pStyle w:val="Rubrik1"/>
      </w:pPr>
      <w:bookmarkStart w:id="18" w:name="_Toc264866307"/>
      <w:bookmarkStart w:id="19" w:name="_Toc185913455"/>
      <w:bookmarkStart w:id="20" w:name="_Toc232694891"/>
      <w:r w:rsidRPr="008007C3">
        <w:lastRenderedPageBreak/>
        <w:t>Arkitekturella beslut</w:t>
      </w:r>
      <w:bookmarkEnd w:id="18"/>
      <w:bookmarkEnd w:id="19"/>
      <w:bookmarkEnd w:id="20"/>
    </w:p>
    <w:p w14:paraId="552C6EE5" w14:textId="73825654" w:rsidR="008007C3" w:rsidRDefault="008007C3" w:rsidP="008007C3">
      <w:pPr>
        <w:pStyle w:val="Rubrik2"/>
        <w:widowControl w:val="0"/>
        <w:numPr>
          <w:ilvl w:val="1"/>
          <w:numId w:val="0"/>
        </w:numPr>
        <w:tabs>
          <w:tab w:val="num" w:pos="0"/>
        </w:tabs>
        <w:suppressAutoHyphens/>
        <w:spacing w:before="360" w:after="60" w:line="240" w:lineRule="atLeast"/>
      </w:pPr>
      <w:bookmarkStart w:id="21" w:name="_Toc185913456"/>
      <w:bookmarkStart w:id="22" w:name="_Toc232694892"/>
      <w:r>
        <w:t xml:space="preserve">AB-2.1: </w:t>
      </w:r>
      <w:bookmarkEnd w:id="21"/>
      <w:r w:rsidR="00CE5D3D">
        <w:t xml:space="preserve">Sammanslagning med </w:t>
      </w:r>
      <w:proofErr w:type="spellStart"/>
      <w:r w:rsidR="00CE5D3D">
        <w:t>NeR</w:t>
      </w:r>
      <w:proofErr w:type="spellEnd"/>
      <w:r w:rsidR="00CE5D3D">
        <w:t xml:space="preserve"> remisstatus-kontrakt</w:t>
      </w:r>
      <w:bookmarkEnd w:id="22"/>
    </w:p>
    <w:tbl>
      <w:tblPr>
        <w:tblW w:w="9316" w:type="dxa"/>
        <w:tblInd w:w="108" w:type="dxa"/>
        <w:tblLayout w:type="fixed"/>
        <w:tblLook w:val="0000" w:firstRow="0" w:lastRow="0" w:firstColumn="0" w:lastColumn="0" w:noHBand="0" w:noVBand="0"/>
      </w:tblPr>
      <w:tblGrid>
        <w:gridCol w:w="2388"/>
        <w:gridCol w:w="395"/>
        <w:gridCol w:w="6533"/>
      </w:tblGrid>
      <w:tr w:rsidR="008007C3" w14:paraId="5A6A6BA5" w14:textId="77777777" w:rsidTr="00F531D6">
        <w:tc>
          <w:tcPr>
            <w:tcW w:w="2388" w:type="dxa"/>
            <w:tcBorders>
              <w:top w:val="single" w:sz="4" w:space="0" w:color="000000"/>
              <w:left w:val="single" w:sz="4" w:space="0" w:color="000000"/>
              <w:bottom w:val="single" w:sz="4" w:space="0" w:color="000000"/>
            </w:tcBorders>
          </w:tcPr>
          <w:p w14:paraId="24A73617" w14:textId="77777777" w:rsidR="008007C3" w:rsidRDefault="008007C3" w:rsidP="00F531D6">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3DD2C8B4" w14:textId="44175E9A" w:rsidR="008007C3" w:rsidRDefault="008007C3" w:rsidP="00F531D6">
            <w:pPr>
              <w:pStyle w:val="TableText0"/>
              <w:snapToGrid w:val="0"/>
              <w:rPr>
                <w:lang w:val="sv-SE"/>
              </w:rPr>
            </w:pPr>
            <w:r>
              <w:rPr>
                <w:lang w:val="sv-SE"/>
              </w:rPr>
              <w:t>AB-</w:t>
            </w:r>
            <w:r w:rsidR="00F531D6">
              <w:rPr>
                <w:lang w:val="sv-SE"/>
              </w:rPr>
              <w:t>2.1</w:t>
            </w:r>
          </w:p>
        </w:tc>
      </w:tr>
      <w:tr w:rsidR="008007C3" w14:paraId="72279193" w14:textId="77777777" w:rsidTr="00F531D6">
        <w:trPr>
          <w:cantSplit/>
        </w:trPr>
        <w:tc>
          <w:tcPr>
            <w:tcW w:w="2388" w:type="dxa"/>
            <w:tcBorders>
              <w:top w:val="single" w:sz="4" w:space="0" w:color="000000"/>
              <w:left w:val="single" w:sz="4" w:space="0" w:color="000000"/>
              <w:bottom w:val="single" w:sz="4" w:space="0" w:color="000000"/>
            </w:tcBorders>
          </w:tcPr>
          <w:p w14:paraId="3FB07301" w14:textId="77777777" w:rsidR="008007C3" w:rsidRDefault="008007C3" w:rsidP="00F531D6">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0A4C1A8A" w14:textId="651BC9DD" w:rsidR="008007C3" w:rsidRDefault="00CE5D3D" w:rsidP="00F531D6">
            <w:pPr>
              <w:pStyle w:val="PontusSvar"/>
              <w:numPr>
                <w:ilvl w:val="0"/>
                <w:numId w:val="0"/>
              </w:numPr>
              <w:snapToGrid w:val="0"/>
              <w:rPr>
                <w:sz w:val="22"/>
              </w:rPr>
            </w:pPr>
            <w:r>
              <w:rPr>
                <w:sz w:val="22"/>
              </w:rPr>
              <w:t>Det finns två remisstatuskontrakt</w:t>
            </w:r>
            <w:r w:rsidR="0095084F">
              <w:rPr>
                <w:sz w:val="22"/>
              </w:rPr>
              <w:t xml:space="preserve"> - ett av dem är i tidig utvecklingsfas i </w:t>
            </w:r>
            <w:proofErr w:type="spellStart"/>
            <w:r w:rsidR="0095084F">
              <w:rPr>
                <w:sz w:val="22"/>
              </w:rPr>
              <w:t>NeR</w:t>
            </w:r>
            <w:proofErr w:type="spellEnd"/>
            <w:r w:rsidR="0095084F">
              <w:rPr>
                <w:sz w:val="22"/>
              </w:rPr>
              <w:t xml:space="preserve">-domänen och ett är under driftsättning i remisstatusdomänen. </w:t>
            </w:r>
            <w:proofErr w:type="spellStart"/>
            <w:r w:rsidR="0095084F">
              <w:rPr>
                <w:sz w:val="22"/>
              </w:rPr>
              <w:t>NeR</w:t>
            </w:r>
            <w:proofErr w:type="spellEnd"/>
            <w:r w:rsidR="0095084F">
              <w:rPr>
                <w:sz w:val="22"/>
              </w:rPr>
              <w:t xml:space="preserve">-domänens huvudsyfte är att stödja remitteringsprocessen, men har även ett remisstatuskontrakt. </w:t>
            </w:r>
            <w:proofErr w:type="spellStart"/>
            <w:r w:rsidR="0095084F">
              <w:rPr>
                <w:sz w:val="22"/>
              </w:rPr>
              <w:t>CeHis</w:t>
            </w:r>
            <w:proofErr w:type="spellEnd"/>
            <w:r w:rsidR="0095084F">
              <w:rPr>
                <w:sz w:val="22"/>
              </w:rPr>
              <w:t xml:space="preserve"> har beslutat att domänerna ska slås samman. Pro</w:t>
            </w:r>
            <w:r w:rsidR="00303DB2">
              <w:rPr>
                <w:sz w:val="22"/>
              </w:rPr>
              <w:t xml:space="preserve">blemet är att hitta rätt timing, då leverantörerna redan integrerat med </w:t>
            </w:r>
            <w:r w:rsidR="00303DB2">
              <w:rPr>
                <w:sz w:val="22"/>
              </w:rPr>
              <w:t>remisstatusdomänen</w:t>
            </w:r>
            <w:r w:rsidR="00303DB2">
              <w:rPr>
                <w:sz w:val="22"/>
              </w:rPr>
              <w:t xml:space="preserve">s kontrakt medan förutsättningarna för att slå samman domänerna inte är klarlagda. Det saknas ännu dokumentation i </w:t>
            </w:r>
            <w:proofErr w:type="spellStart"/>
            <w:r w:rsidR="00303DB2">
              <w:rPr>
                <w:sz w:val="22"/>
              </w:rPr>
              <w:t>NeR</w:t>
            </w:r>
            <w:proofErr w:type="spellEnd"/>
            <w:r w:rsidR="00303DB2">
              <w:rPr>
                <w:sz w:val="22"/>
              </w:rPr>
              <w:t xml:space="preserve"> som beskriver kra</w:t>
            </w:r>
            <w:r w:rsidR="00FE475D">
              <w:rPr>
                <w:sz w:val="22"/>
              </w:rPr>
              <w:t>ven på ett remisstatuskontrakt</w:t>
            </w:r>
            <w:r w:rsidR="00303DB2">
              <w:rPr>
                <w:sz w:val="22"/>
              </w:rPr>
              <w:t xml:space="preserve">. Eftersom inga leverantörer integrerat med </w:t>
            </w:r>
            <w:proofErr w:type="spellStart"/>
            <w:r w:rsidR="00303DB2">
              <w:rPr>
                <w:sz w:val="22"/>
              </w:rPr>
              <w:t>NeR</w:t>
            </w:r>
            <w:proofErr w:type="spellEnd"/>
            <w:r w:rsidR="00303DB2">
              <w:rPr>
                <w:sz w:val="22"/>
              </w:rPr>
              <w:t xml:space="preserve"> finns det heller ingen part att verifiera kraven mot. </w:t>
            </w:r>
            <w:r w:rsidR="008E5D5A">
              <w:rPr>
                <w:sz w:val="22"/>
              </w:rPr>
              <w:t xml:space="preserve">Mina </w:t>
            </w:r>
            <w:proofErr w:type="spellStart"/>
            <w:r w:rsidR="008E5D5A">
              <w:rPr>
                <w:sz w:val="22"/>
              </w:rPr>
              <w:t>vårdflöden</w:t>
            </w:r>
            <w:proofErr w:type="spellEnd"/>
            <w:r w:rsidR="004048BB">
              <w:rPr>
                <w:sz w:val="22"/>
              </w:rPr>
              <w:t xml:space="preserve"> är nu i ett läge där man</w:t>
            </w:r>
            <w:r w:rsidR="00303DB2">
              <w:rPr>
                <w:sz w:val="22"/>
              </w:rPr>
              <w:t xml:space="preserve"> måste gå i skarp drift med lösningar baserade på remisstatusdomänens version av tjänstekontrakte</w:t>
            </w:r>
            <w:r w:rsidR="00E1736C">
              <w:rPr>
                <w:sz w:val="22"/>
              </w:rPr>
              <w:t>t innan en sammanslagning varit möjlig</w:t>
            </w:r>
            <w:r w:rsidR="00303DB2">
              <w:rPr>
                <w:sz w:val="22"/>
              </w:rPr>
              <w:t>.</w:t>
            </w:r>
          </w:p>
          <w:p w14:paraId="6F38D3F0" w14:textId="2E56A212" w:rsidR="00E27316" w:rsidRPr="00C02EAD" w:rsidRDefault="00E27316" w:rsidP="0022602B">
            <w:pPr>
              <w:pStyle w:val="PontusSvar"/>
              <w:numPr>
                <w:ilvl w:val="0"/>
                <w:numId w:val="0"/>
              </w:numPr>
              <w:snapToGrid w:val="0"/>
            </w:pPr>
            <w:r>
              <w:rPr>
                <w:sz w:val="22"/>
              </w:rPr>
              <w:t xml:space="preserve">En inledande analys har visat att konsumtion av </w:t>
            </w:r>
            <w:proofErr w:type="spellStart"/>
            <w:r>
              <w:rPr>
                <w:sz w:val="22"/>
              </w:rPr>
              <w:t>NeR:s</w:t>
            </w:r>
            <w:proofErr w:type="spellEnd"/>
            <w:r>
              <w:rPr>
                <w:sz w:val="22"/>
              </w:rPr>
              <w:t xml:space="preserve"> statuskontrakt enbart kan </w:t>
            </w:r>
            <w:r w:rsidR="0022602B">
              <w:rPr>
                <w:sz w:val="22"/>
              </w:rPr>
              <w:t>ske</w:t>
            </w:r>
            <w:r>
              <w:rPr>
                <w:sz w:val="22"/>
              </w:rPr>
              <w:t xml:space="preserve"> för remisser som skickats enligt </w:t>
            </w:r>
            <w:proofErr w:type="spellStart"/>
            <w:r>
              <w:rPr>
                <w:sz w:val="22"/>
              </w:rPr>
              <w:t>NeR</w:t>
            </w:r>
            <w:proofErr w:type="spellEnd"/>
            <w:r>
              <w:rPr>
                <w:sz w:val="22"/>
              </w:rPr>
              <w:t>. Remisstatusdomänens tjänstekontrakt kan visa remisstatus för remisser oavsett hur de uppstått i remissmodulen (</w:t>
            </w:r>
            <w:proofErr w:type="gramStart"/>
            <w:r>
              <w:rPr>
                <w:sz w:val="22"/>
              </w:rPr>
              <w:t>dvs</w:t>
            </w:r>
            <w:proofErr w:type="gramEnd"/>
            <w:r>
              <w:rPr>
                <w:sz w:val="22"/>
              </w:rPr>
              <w:t xml:space="preserve"> även manuellt inmatade remisser).  Det är en av kärnfrågorna som behöver hanteras innan </w:t>
            </w:r>
            <w:proofErr w:type="spellStart"/>
            <w:r>
              <w:rPr>
                <w:sz w:val="22"/>
              </w:rPr>
              <w:t>NeR:s</w:t>
            </w:r>
            <w:proofErr w:type="spellEnd"/>
            <w:r>
              <w:rPr>
                <w:sz w:val="22"/>
              </w:rPr>
              <w:t xml:space="preserve"> statuskontrakt kan ersätta befintligt kontrakt i remisstatusdomänen. </w:t>
            </w:r>
          </w:p>
        </w:tc>
      </w:tr>
      <w:tr w:rsidR="008007C3" w14:paraId="22C04801" w14:textId="77777777" w:rsidTr="00F531D6">
        <w:trPr>
          <w:cantSplit/>
        </w:trPr>
        <w:tc>
          <w:tcPr>
            <w:tcW w:w="2388" w:type="dxa"/>
            <w:tcBorders>
              <w:top w:val="single" w:sz="4" w:space="0" w:color="000000"/>
              <w:left w:val="single" w:sz="4" w:space="0" w:color="000000"/>
              <w:bottom w:val="single" w:sz="4" w:space="0" w:color="000000"/>
            </w:tcBorders>
          </w:tcPr>
          <w:p w14:paraId="7308AA1D" w14:textId="77777777" w:rsidR="008007C3" w:rsidRDefault="008007C3" w:rsidP="00F531D6">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0D26C0D4" w14:textId="59E3915A" w:rsidR="008007C3" w:rsidRPr="002B0E6E" w:rsidRDefault="00606D8C" w:rsidP="00E27316">
            <w:pPr>
              <w:pStyle w:val="PontusSvar"/>
              <w:numPr>
                <w:ilvl w:val="0"/>
                <w:numId w:val="0"/>
              </w:numPr>
              <w:snapToGrid w:val="0"/>
            </w:pPr>
            <w:proofErr w:type="spellStart"/>
            <w:r>
              <w:rPr>
                <w:sz w:val="22"/>
              </w:rPr>
              <w:t>NeR</w:t>
            </w:r>
            <w:proofErr w:type="spellEnd"/>
            <w:r>
              <w:rPr>
                <w:sz w:val="22"/>
              </w:rPr>
              <w:t xml:space="preserve"> kommer att få budget och resurser för att göra färdigt tjänstedomänen (driva de pilot-integrationer som behövs för att få kontrakten verifierade för release). När ett sådant projekt är på plats, kommer en av uppgifterna vara att slå samman de båda remisstatuskontrakten till ett kontrakt. Det förutsätter dock att kraven på statushantering i nuvarande </w:t>
            </w:r>
            <w:proofErr w:type="spellStart"/>
            <w:r>
              <w:rPr>
                <w:sz w:val="22"/>
              </w:rPr>
              <w:t>NeR</w:t>
            </w:r>
            <w:proofErr w:type="spellEnd"/>
            <w:r>
              <w:rPr>
                <w:sz w:val="22"/>
              </w:rPr>
              <w:t>-domän blir dokumenterade i TK-beskrivningen</w:t>
            </w:r>
            <w:r w:rsidR="00E27316">
              <w:rPr>
                <w:sz w:val="22"/>
              </w:rPr>
              <w:t xml:space="preserve"> (i vilket/vilka flöde ska kontraktet användas? Hur sker adressering, aggregering? Krav på EI </w:t>
            </w:r>
            <w:proofErr w:type="spellStart"/>
            <w:r w:rsidR="00E27316">
              <w:rPr>
                <w:sz w:val="22"/>
              </w:rPr>
              <w:t>etc</w:t>
            </w:r>
            <w:proofErr w:type="spellEnd"/>
            <w:r w:rsidR="00E27316">
              <w:rPr>
                <w:sz w:val="22"/>
              </w:rPr>
              <w:t xml:space="preserve">). När dessa finns kan man matcha mot TK-beskrivningen för remisstatusdomänen.  </w:t>
            </w:r>
          </w:p>
        </w:tc>
      </w:tr>
      <w:tr w:rsidR="008007C3" w:rsidRPr="00736758" w14:paraId="50CB44F2" w14:textId="77777777" w:rsidTr="00F531D6">
        <w:trPr>
          <w:cantSplit/>
        </w:trPr>
        <w:tc>
          <w:tcPr>
            <w:tcW w:w="2388" w:type="dxa"/>
            <w:tcBorders>
              <w:top w:val="single" w:sz="4" w:space="0" w:color="000000"/>
              <w:left w:val="single" w:sz="4" w:space="0" w:color="000000"/>
              <w:bottom w:val="single" w:sz="4" w:space="0" w:color="000000"/>
            </w:tcBorders>
          </w:tcPr>
          <w:p w14:paraId="459710AD" w14:textId="77777777" w:rsidR="008007C3" w:rsidRDefault="008007C3" w:rsidP="00F531D6">
            <w:pPr>
              <w:pStyle w:val="TableHeader"/>
              <w:snapToGrid w:val="0"/>
              <w:jc w:val="left"/>
              <w:rPr>
                <w:lang w:val="sv-SE"/>
              </w:rPr>
            </w:pPr>
            <w:r>
              <w:rPr>
                <w:lang w:val="sv-SE"/>
              </w:rPr>
              <w:t xml:space="preserve">Motivation </w:t>
            </w:r>
          </w:p>
          <w:p w14:paraId="4F678D2C" w14:textId="77777777" w:rsidR="008007C3" w:rsidRDefault="008007C3" w:rsidP="00F531D6">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529FA008" w14:textId="134F4F59" w:rsidR="008007C3" w:rsidRPr="00393736" w:rsidRDefault="003D7FE7" w:rsidP="009615BF">
            <w:pPr>
              <w:pStyle w:val="PontusSvar"/>
              <w:numPr>
                <w:ilvl w:val="0"/>
                <w:numId w:val="0"/>
              </w:numPr>
              <w:snapToGrid w:val="0"/>
              <w:rPr>
                <w:color w:val="0000FF"/>
              </w:rPr>
            </w:pPr>
            <w:r>
              <w:rPr>
                <w:sz w:val="22"/>
              </w:rPr>
              <w:t xml:space="preserve">Beslutet är viktigt för att journalleverantörer och e-tjänsteleverantörer inte ska behöva införa dubbla funktioner för remisstatus-kontrakt (och för att </w:t>
            </w:r>
            <w:r w:rsidR="009615BF">
              <w:rPr>
                <w:sz w:val="22"/>
              </w:rPr>
              <w:t>landstingen inte ska behöva finansiera dubbla anslutningar)</w:t>
            </w:r>
            <w:r w:rsidR="007B6A44">
              <w:rPr>
                <w:sz w:val="22"/>
              </w:rPr>
              <w:t>.</w:t>
            </w:r>
          </w:p>
        </w:tc>
      </w:tr>
      <w:tr w:rsidR="008007C3" w14:paraId="58B0F83C" w14:textId="77777777" w:rsidTr="00F531D6">
        <w:trPr>
          <w:cantSplit/>
          <w:trHeight w:val="75"/>
        </w:trPr>
        <w:tc>
          <w:tcPr>
            <w:tcW w:w="2388" w:type="dxa"/>
            <w:vMerge w:val="restart"/>
            <w:tcBorders>
              <w:top w:val="single" w:sz="4" w:space="0" w:color="000000"/>
              <w:left w:val="single" w:sz="4" w:space="0" w:color="000000"/>
              <w:bottom w:val="single" w:sz="4" w:space="0" w:color="000000"/>
            </w:tcBorders>
          </w:tcPr>
          <w:p w14:paraId="2120E34A" w14:textId="77777777" w:rsidR="008007C3" w:rsidRDefault="008007C3" w:rsidP="00F531D6">
            <w:pPr>
              <w:pStyle w:val="TableHeader"/>
              <w:snapToGrid w:val="0"/>
              <w:jc w:val="left"/>
              <w:rPr>
                <w:lang w:val="sv-SE"/>
              </w:rPr>
            </w:pPr>
            <w:r>
              <w:rPr>
                <w:lang w:val="sv-SE"/>
              </w:rPr>
              <w:lastRenderedPageBreak/>
              <w:t>Alternativ</w:t>
            </w:r>
          </w:p>
        </w:tc>
        <w:tc>
          <w:tcPr>
            <w:tcW w:w="395" w:type="dxa"/>
            <w:tcBorders>
              <w:top w:val="single" w:sz="4" w:space="0" w:color="000000"/>
              <w:left w:val="single" w:sz="4" w:space="0" w:color="000000"/>
              <w:bottom w:val="single" w:sz="4" w:space="0" w:color="000000"/>
            </w:tcBorders>
          </w:tcPr>
          <w:p w14:paraId="05BC4C87" w14:textId="77777777" w:rsidR="008007C3" w:rsidRPr="00472837" w:rsidRDefault="008007C3" w:rsidP="00F531D6">
            <w:pPr>
              <w:pStyle w:val="TableText0"/>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23D084D4" w14:textId="66C5139C" w:rsidR="008007C3" w:rsidRPr="00824A98" w:rsidRDefault="00220358" w:rsidP="00F531D6">
            <w:pPr>
              <w:pStyle w:val="TableText0"/>
              <w:snapToGrid w:val="0"/>
              <w:ind w:left="0"/>
              <w:rPr>
                <w:b/>
                <w:bCs/>
                <w:smallCaps/>
                <w:lang w:val="sv-SE"/>
              </w:rPr>
            </w:pPr>
            <w:r w:rsidRPr="00220358">
              <w:rPr>
                <w:b/>
                <w:bCs/>
                <w:smallCaps/>
                <w:lang w:val="sv-SE"/>
              </w:rPr>
              <w:t>Avvakta sammanslagning av kontrakten</w:t>
            </w:r>
          </w:p>
          <w:p w14:paraId="626F08C9" w14:textId="543444EE" w:rsidR="008007C3" w:rsidRPr="00824A98" w:rsidRDefault="00F531D6" w:rsidP="00154F02">
            <w:pPr>
              <w:pStyle w:val="TableText0"/>
              <w:ind w:left="0"/>
              <w:rPr>
                <w:sz w:val="20"/>
                <w:lang w:val="sv-SE"/>
              </w:rPr>
            </w:pPr>
            <w:r>
              <w:rPr>
                <w:sz w:val="20"/>
                <w:lang w:val="sv-SE"/>
              </w:rPr>
              <w:br/>
            </w:r>
            <w:r w:rsidR="00D92340">
              <w:rPr>
                <w:lang w:val="sv-SE"/>
              </w:rPr>
              <w:t xml:space="preserve">Avvakta sammanslagning av kontrakten med konsekvens att planerad verksamhetsnytta uteblir fram tills att det nya kontraktet verifierats och införlivats i </w:t>
            </w:r>
            <w:proofErr w:type="spellStart"/>
            <w:r w:rsidR="00D92340">
              <w:rPr>
                <w:lang w:val="sv-SE"/>
              </w:rPr>
              <w:t>NeR</w:t>
            </w:r>
            <w:proofErr w:type="spellEnd"/>
            <w:r w:rsidR="00D92340">
              <w:rPr>
                <w:lang w:val="sv-SE"/>
              </w:rPr>
              <w:t xml:space="preserve">-förvaltning samt att leverantörer lyckats prioritera om de resurser som allokerats för att anpassa </w:t>
            </w:r>
            <w:proofErr w:type="spellStart"/>
            <w:r w:rsidR="00D92340">
              <w:rPr>
                <w:lang w:val="sv-SE"/>
              </w:rPr>
              <w:t>Take</w:t>
            </w:r>
            <w:proofErr w:type="spellEnd"/>
            <w:r w:rsidR="00D92340">
              <w:rPr>
                <w:lang w:val="sv-SE"/>
              </w:rPr>
              <w:t xml:space="preserve"> Care för andra tjänstekontrakt i </w:t>
            </w:r>
            <w:proofErr w:type="spellStart"/>
            <w:r w:rsidR="00D92340">
              <w:rPr>
                <w:lang w:val="sv-SE"/>
              </w:rPr>
              <w:t>frantida</w:t>
            </w:r>
            <w:proofErr w:type="spellEnd"/>
            <w:r w:rsidR="00D92340">
              <w:rPr>
                <w:lang w:val="sv-SE"/>
              </w:rPr>
              <w:t xml:space="preserve"> releaser av systemet. En försiktig bedömning är att det försenar införande av patient- och vårdgivartjänster för remisstatus i </w:t>
            </w:r>
            <w:r w:rsidR="00154F02">
              <w:rPr>
                <w:lang w:val="sv-SE"/>
              </w:rPr>
              <w:t xml:space="preserve">SLL </w:t>
            </w:r>
            <w:proofErr w:type="spellStart"/>
            <w:r w:rsidR="00154F02">
              <w:rPr>
                <w:lang w:val="sv-SE"/>
              </w:rPr>
              <w:t>SLSO</w:t>
            </w:r>
            <w:proofErr w:type="spellEnd"/>
            <w:r w:rsidR="00154F02">
              <w:rPr>
                <w:lang w:val="sv-SE"/>
              </w:rPr>
              <w:t xml:space="preserve"> + Karolinska i </w:t>
            </w:r>
            <w:r w:rsidR="00D92340">
              <w:rPr>
                <w:lang w:val="sv-SE"/>
              </w:rPr>
              <w:t>12 månader</w:t>
            </w:r>
            <w:r w:rsidR="00154F02">
              <w:rPr>
                <w:lang w:val="sv-SE"/>
              </w:rPr>
              <w:t xml:space="preserve"> och för Capio i 6 månader.</w:t>
            </w:r>
          </w:p>
        </w:tc>
      </w:tr>
      <w:tr w:rsidR="008007C3" w14:paraId="4C673B8F" w14:textId="77777777" w:rsidTr="00F531D6">
        <w:trPr>
          <w:cantSplit/>
          <w:trHeight w:val="761"/>
        </w:trPr>
        <w:tc>
          <w:tcPr>
            <w:tcW w:w="2388" w:type="dxa"/>
            <w:vMerge/>
            <w:tcBorders>
              <w:top w:val="single" w:sz="4" w:space="0" w:color="000000"/>
              <w:left w:val="single" w:sz="4" w:space="0" w:color="000000"/>
              <w:bottom w:val="single" w:sz="4" w:space="0" w:color="000000"/>
            </w:tcBorders>
          </w:tcPr>
          <w:p w14:paraId="1830013F" w14:textId="77777777" w:rsidR="008007C3" w:rsidRDefault="008007C3" w:rsidP="00F531D6">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04AC9380" w14:textId="77777777" w:rsidR="008007C3" w:rsidRPr="00472837" w:rsidRDefault="008007C3" w:rsidP="00F531D6">
            <w:pPr>
              <w:pStyle w:val="TableText0"/>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797204FC" w14:textId="29C2E90E" w:rsidR="00F531D6" w:rsidRPr="00824A98" w:rsidRDefault="00E4664D" w:rsidP="00F531D6">
            <w:pPr>
              <w:pStyle w:val="TableText0"/>
              <w:snapToGrid w:val="0"/>
              <w:ind w:left="0"/>
              <w:rPr>
                <w:b/>
                <w:bCs/>
                <w:smallCaps/>
                <w:lang w:val="sv-SE"/>
              </w:rPr>
            </w:pPr>
            <w:r>
              <w:rPr>
                <w:b/>
                <w:bCs/>
                <w:smallCaps/>
                <w:lang w:val="sv-SE"/>
              </w:rPr>
              <w:t>Produktionssätt med nuvarande domän</w:t>
            </w:r>
          </w:p>
          <w:p w14:paraId="70BAE16E" w14:textId="1BA4CD86" w:rsidR="008007C3" w:rsidRPr="00E67D16" w:rsidRDefault="00F531D6" w:rsidP="00E4664D">
            <w:pPr>
              <w:pStyle w:val="TableText0"/>
              <w:ind w:left="0"/>
              <w:rPr>
                <w:sz w:val="20"/>
                <w:lang w:val="sv-SE"/>
              </w:rPr>
            </w:pPr>
            <w:r>
              <w:rPr>
                <w:sz w:val="20"/>
                <w:lang w:val="sv-SE"/>
              </w:rPr>
              <w:br/>
            </w:r>
            <w:r w:rsidR="00E4664D">
              <w:rPr>
                <w:lang w:val="sv-SE"/>
              </w:rPr>
              <w:t xml:space="preserve">Produktionssätt med nuvarande domän eftersom </w:t>
            </w:r>
            <w:proofErr w:type="spellStart"/>
            <w:r w:rsidR="00E4664D">
              <w:rPr>
                <w:lang w:val="sv-SE"/>
              </w:rPr>
              <w:t>CGM</w:t>
            </w:r>
            <w:proofErr w:type="spellEnd"/>
            <w:r w:rsidR="00E4664D">
              <w:rPr>
                <w:lang w:val="sv-SE"/>
              </w:rPr>
              <w:t xml:space="preserve"> redan påbörjat CE-märkningen. Beställ en uppdatering hos leverantören så snart </w:t>
            </w:r>
            <w:proofErr w:type="spellStart"/>
            <w:r w:rsidR="00E4664D">
              <w:rPr>
                <w:lang w:val="sv-SE"/>
              </w:rPr>
              <w:t>NeR</w:t>
            </w:r>
            <w:proofErr w:type="spellEnd"/>
            <w:r w:rsidR="00E4664D">
              <w:rPr>
                <w:lang w:val="sv-SE"/>
              </w:rPr>
              <w:t xml:space="preserve"> avslutat pilot. Låt både patient- och vårdgivartjänst ingå i </w:t>
            </w:r>
            <w:proofErr w:type="spellStart"/>
            <w:r w:rsidR="00E4664D">
              <w:rPr>
                <w:lang w:val="sv-SE"/>
              </w:rPr>
              <w:t>NeR</w:t>
            </w:r>
            <w:proofErr w:type="spellEnd"/>
            <w:r w:rsidR="00E4664D">
              <w:rPr>
                <w:lang w:val="sv-SE"/>
              </w:rPr>
              <w:t xml:space="preserve">-piloten så att dessa e-tjänster får stödja båda kontrakten </w:t>
            </w:r>
            <w:proofErr w:type="spellStart"/>
            <w:r w:rsidR="00E4664D">
              <w:rPr>
                <w:lang w:val="sv-SE"/>
              </w:rPr>
              <w:t>paralellt</w:t>
            </w:r>
            <w:proofErr w:type="spellEnd"/>
            <w:r w:rsidR="00E4664D">
              <w:rPr>
                <w:lang w:val="sv-SE"/>
              </w:rPr>
              <w:t xml:space="preserve">. Då säkerställs att nya anslutningar kan kliva på det nya kontraktet samtidigt som uppdatering av befintliga </w:t>
            </w:r>
            <w:proofErr w:type="spellStart"/>
            <w:r w:rsidR="00E4664D">
              <w:rPr>
                <w:lang w:val="sv-SE"/>
              </w:rPr>
              <w:t>CGM</w:t>
            </w:r>
            <w:proofErr w:type="spellEnd"/>
            <w:r w:rsidR="00E4664D">
              <w:rPr>
                <w:lang w:val="sv-SE"/>
              </w:rPr>
              <w:t xml:space="preserve">- och </w:t>
            </w:r>
            <w:proofErr w:type="spellStart"/>
            <w:r w:rsidR="00E4664D">
              <w:rPr>
                <w:lang w:val="sv-SE"/>
              </w:rPr>
              <w:t>Cambio</w:t>
            </w:r>
            <w:proofErr w:type="spellEnd"/>
            <w:r w:rsidR="00E4664D">
              <w:rPr>
                <w:lang w:val="sv-SE"/>
              </w:rPr>
              <w:t xml:space="preserve">-anslutningar kan planeras in utan att nya anslutningar behöver avvakta </w:t>
            </w:r>
            <w:proofErr w:type="spellStart"/>
            <w:r w:rsidR="00E4664D">
              <w:rPr>
                <w:lang w:val="sv-SE"/>
              </w:rPr>
              <w:t>migrering</w:t>
            </w:r>
            <w:proofErr w:type="spellEnd"/>
            <w:r w:rsidR="00E4664D">
              <w:rPr>
                <w:lang w:val="sv-SE"/>
              </w:rPr>
              <w:t xml:space="preserve"> av befintliga.</w:t>
            </w:r>
          </w:p>
        </w:tc>
      </w:tr>
      <w:tr w:rsidR="008007C3" w14:paraId="652776F9" w14:textId="77777777" w:rsidTr="00F531D6">
        <w:trPr>
          <w:cantSplit/>
        </w:trPr>
        <w:tc>
          <w:tcPr>
            <w:tcW w:w="2388" w:type="dxa"/>
            <w:tcBorders>
              <w:top w:val="single" w:sz="4" w:space="0" w:color="000000"/>
              <w:left w:val="single" w:sz="4" w:space="0" w:color="000000"/>
              <w:bottom w:val="single" w:sz="4" w:space="0" w:color="000000"/>
            </w:tcBorders>
          </w:tcPr>
          <w:p w14:paraId="7EDBED42" w14:textId="77777777" w:rsidR="008007C3" w:rsidRDefault="008007C3" w:rsidP="00F531D6">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562A0532" w14:textId="503C0620" w:rsidR="008007C3" w:rsidRPr="003D0EEC" w:rsidRDefault="008007C3" w:rsidP="00F531D6">
            <w:pPr>
              <w:pStyle w:val="TableText0"/>
              <w:snapToGrid w:val="0"/>
              <w:rPr>
                <w:lang w:val="sv-SE"/>
              </w:rPr>
            </w:pPr>
            <w:r w:rsidRPr="003D0EEC">
              <w:rPr>
                <w:b/>
                <w:bCs/>
                <w:lang w:val="sv-SE"/>
              </w:rPr>
              <w:t xml:space="preserve">Alternativ </w:t>
            </w:r>
            <w:r w:rsidR="006A3A33">
              <w:rPr>
                <w:b/>
                <w:bCs/>
                <w:lang w:val="sv-SE"/>
              </w:rPr>
              <w:t>1</w:t>
            </w:r>
            <w:r w:rsidRPr="003D0EEC">
              <w:rPr>
                <w:lang w:val="sv-SE"/>
              </w:rPr>
              <w:t xml:space="preserve"> </w:t>
            </w:r>
            <w:r w:rsidR="006A3A33">
              <w:rPr>
                <w:lang w:val="sv-SE"/>
              </w:rPr>
              <w:t>2013-06-05</w:t>
            </w:r>
          </w:p>
          <w:p w14:paraId="5F7D4E08" w14:textId="04A591EF" w:rsidR="008007C3" w:rsidRPr="00B04587" w:rsidRDefault="008007C3" w:rsidP="006A3A33">
            <w:pPr>
              <w:pStyle w:val="Brdtext"/>
              <w:rPr>
                <w:rFonts w:ascii="Arial" w:hAnsi="Arial" w:cs="Arial"/>
                <w:lang w:val="sv-SE"/>
              </w:rPr>
            </w:pPr>
            <w:r w:rsidRPr="003D0EEC">
              <w:rPr>
                <w:rFonts w:ascii="Arial" w:hAnsi="Arial" w:cs="Arial"/>
                <w:szCs w:val="20"/>
                <w:lang w:val="sv-SE"/>
              </w:rPr>
              <w:t xml:space="preserve">Beslutet </w:t>
            </w:r>
            <w:r w:rsidR="006A3A33">
              <w:rPr>
                <w:rFonts w:ascii="Arial" w:hAnsi="Arial" w:cs="Arial"/>
                <w:szCs w:val="20"/>
                <w:lang w:val="sv-SE"/>
              </w:rPr>
              <w:t>togs</w:t>
            </w:r>
            <w:r w:rsidRPr="003D0EEC">
              <w:rPr>
                <w:rFonts w:ascii="Arial" w:hAnsi="Arial" w:cs="Arial"/>
                <w:szCs w:val="20"/>
                <w:lang w:val="sv-SE"/>
              </w:rPr>
              <w:t xml:space="preserve"> i samråd med </w:t>
            </w:r>
            <w:proofErr w:type="spellStart"/>
            <w:r w:rsidR="00F531D6" w:rsidRPr="003D0EEC">
              <w:rPr>
                <w:rFonts w:ascii="Arial" w:hAnsi="Arial" w:cs="Arial"/>
                <w:szCs w:val="20"/>
                <w:lang w:val="sv-SE"/>
              </w:rPr>
              <w:t>CeHis</w:t>
            </w:r>
            <w:proofErr w:type="spellEnd"/>
            <w:r w:rsidR="00F531D6" w:rsidRPr="003D0EEC">
              <w:rPr>
                <w:rFonts w:ascii="Arial" w:hAnsi="Arial" w:cs="Arial"/>
                <w:szCs w:val="20"/>
                <w:lang w:val="sv-SE"/>
              </w:rPr>
              <w:t xml:space="preserve"> arkitekturgrupp</w:t>
            </w:r>
            <w:r w:rsidR="006A3A33">
              <w:rPr>
                <w:rFonts w:ascii="Arial" w:hAnsi="Arial" w:cs="Arial"/>
                <w:szCs w:val="20"/>
                <w:lang w:val="sv-SE"/>
              </w:rPr>
              <w:t xml:space="preserve">, projektet Mitt </w:t>
            </w:r>
            <w:proofErr w:type="spellStart"/>
            <w:r w:rsidR="006A3A33">
              <w:rPr>
                <w:rFonts w:ascii="Arial" w:hAnsi="Arial" w:cs="Arial"/>
                <w:szCs w:val="20"/>
                <w:lang w:val="sv-SE"/>
              </w:rPr>
              <w:t>vårdflöde</w:t>
            </w:r>
            <w:proofErr w:type="spellEnd"/>
            <w:r w:rsidR="006A3A33">
              <w:rPr>
                <w:rFonts w:ascii="Arial" w:hAnsi="Arial" w:cs="Arial"/>
                <w:szCs w:val="20"/>
                <w:lang w:val="sv-SE"/>
              </w:rPr>
              <w:t xml:space="preserve"> (som utvecklar och förvaltar remisstatusdomänen) och </w:t>
            </w:r>
            <w:proofErr w:type="spellStart"/>
            <w:r w:rsidR="006A3A33">
              <w:rPr>
                <w:rFonts w:ascii="Arial" w:hAnsi="Arial" w:cs="Arial"/>
                <w:szCs w:val="20"/>
                <w:lang w:val="sv-SE"/>
              </w:rPr>
              <w:t>NeR</w:t>
            </w:r>
            <w:proofErr w:type="spellEnd"/>
            <w:r w:rsidR="006A3A33">
              <w:rPr>
                <w:rFonts w:ascii="Arial" w:hAnsi="Arial" w:cs="Arial"/>
                <w:szCs w:val="20"/>
                <w:lang w:val="sv-SE"/>
              </w:rPr>
              <w:t>-förvaltningen.</w:t>
            </w:r>
          </w:p>
        </w:tc>
      </w:tr>
      <w:tr w:rsidR="008007C3" w:rsidRPr="00736758" w14:paraId="6700F813" w14:textId="77777777" w:rsidTr="00F531D6">
        <w:trPr>
          <w:cantSplit/>
        </w:trPr>
        <w:tc>
          <w:tcPr>
            <w:tcW w:w="2388" w:type="dxa"/>
            <w:tcBorders>
              <w:top w:val="single" w:sz="4" w:space="0" w:color="000000"/>
              <w:left w:val="single" w:sz="4" w:space="0" w:color="000000"/>
              <w:bottom w:val="single" w:sz="4" w:space="0" w:color="000000"/>
            </w:tcBorders>
          </w:tcPr>
          <w:p w14:paraId="360C2824" w14:textId="77777777" w:rsidR="008007C3" w:rsidRDefault="008007C3" w:rsidP="00F531D6">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0B6CC652" w14:textId="5FD1B5E5" w:rsidR="008007C3" w:rsidRPr="00787BF9" w:rsidRDefault="003615CA" w:rsidP="00F531D6">
            <w:pPr>
              <w:pStyle w:val="Brdtext"/>
              <w:rPr>
                <w:color w:val="0000FF"/>
              </w:rPr>
            </w:pPr>
            <w:r>
              <w:rPr>
                <w:rFonts w:ascii="Arial" w:hAnsi="Arial"/>
                <w:szCs w:val="20"/>
                <w:lang w:val="sv-SE" w:eastAsia="ar-SA"/>
              </w:rPr>
              <w:t xml:space="preserve">Att undvika utebliven verksamhetsnytta och att få förutsägbarhet, då planer för </w:t>
            </w:r>
            <w:proofErr w:type="spellStart"/>
            <w:r>
              <w:rPr>
                <w:rFonts w:ascii="Arial" w:hAnsi="Arial"/>
                <w:szCs w:val="20"/>
                <w:lang w:val="sv-SE" w:eastAsia="ar-SA"/>
              </w:rPr>
              <w:t>NeR</w:t>
            </w:r>
            <w:proofErr w:type="spellEnd"/>
            <w:r>
              <w:rPr>
                <w:rFonts w:ascii="Arial" w:hAnsi="Arial"/>
                <w:szCs w:val="20"/>
                <w:lang w:val="sv-SE" w:eastAsia="ar-SA"/>
              </w:rPr>
              <w:t>-domänens färdigställande via pilot-integrationer är okända.</w:t>
            </w:r>
          </w:p>
        </w:tc>
      </w:tr>
      <w:tr w:rsidR="008007C3" w:rsidRPr="00736758" w14:paraId="5E04869A" w14:textId="77777777" w:rsidTr="00F531D6">
        <w:trPr>
          <w:cantSplit/>
        </w:trPr>
        <w:tc>
          <w:tcPr>
            <w:tcW w:w="2388" w:type="dxa"/>
            <w:tcBorders>
              <w:top w:val="single" w:sz="4" w:space="0" w:color="000000"/>
              <w:left w:val="single" w:sz="4" w:space="0" w:color="000000"/>
              <w:bottom w:val="single" w:sz="4" w:space="0" w:color="000000"/>
            </w:tcBorders>
          </w:tcPr>
          <w:p w14:paraId="2B39EB43" w14:textId="77777777" w:rsidR="008007C3" w:rsidRDefault="008007C3" w:rsidP="00F531D6">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68033491" w14:textId="474415B4" w:rsidR="008007C3" w:rsidRPr="00787BF9" w:rsidRDefault="00D13133" w:rsidP="00D13133">
            <w:pPr>
              <w:pStyle w:val="Brdtext"/>
              <w:rPr>
                <w:color w:val="0000FF"/>
                <w:sz w:val="20"/>
                <w:szCs w:val="20"/>
              </w:rPr>
            </w:pPr>
            <w:proofErr w:type="spellStart"/>
            <w:r w:rsidRPr="00D13133">
              <w:rPr>
                <w:rFonts w:ascii="Arial" w:hAnsi="Arial"/>
                <w:szCs w:val="20"/>
                <w:lang w:val="sv-SE" w:eastAsia="ar-SA"/>
              </w:rPr>
              <w:t>CGM</w:t>
            </w:r>
            <w:proofErr w:type="spellEnd"/>
            <w:r w:rsidRPr="00D13133">
              <w:rPr>
                <w:rFonts w:ascii="Arial" w:hAnsi="Arial"/>
                <w:szCs w:val="20"/>
                <w:lang w:val="sv-SE" w:eastAsia="ar-SA"/>
              </w:rPr>
              <w:t xml:space="preserve">- och </w:t>
            </w:r>
            <w:proofErr w:type="spellStart"/>
            <w:r w:rsidRPr="00D13133">
              <w:rPr>
                <w:rFonts w:ascii="Arial" w:hAnsi="Arial"/>
                <w:szCs w:val="20"/>
                <w:lang w:val="sv-SE" w:eastAsia="ar-SA"/>
              </w:rPr>
              <w:t>Cambio</w:t>
            </w:r>
            <w:proofErr w:type="spellEnd"/>
            <w:r w:rsidRPr="00D13133">
              <w:rPr>
                <w:rFonts w:ascii="Arial" w:hAnsi="Arial"/>
                <w:szCs w:val="20"/>
                <w:lang w:val="sv-SE" w:eastAsia="ar-SA"/>
              </w:rPr>
              <w:t xml:space="preserve">-anslutningar </w:t>
            </w:r>
            <w:r>
              <w:rPr>
                <w:rFonts w:ascii="Arial" w:hAnsi="Arial"/>
                <w:szCs w:val="20"/>
                <w:lang w:val="sv-SE" w:eastAsia="ar-SA"/>
              </w:rPr>
              <w:t xml:space="preserve">behöver migreras till den nya versionen av </w:t>
            </w:r>
            <w:proofErr w:type="spellStart"/>
            <w:r>
              <w:rPr>
                <w:rFonts w:ascii="Arial" w:hAnsi="Arial"/>
                <w:szCs w:val="20"/>
                <w:lang w:val="sv-SE" w:eastAsia="ar-SA"/>
              </w:rPr>
              <w:t>NeR</w:t>
            </w:r>
            <w:proofErr w:type="spellEnd"/>
            <w:r>
              <w:rPr>
                <w:rFonts w:ascii="Arial" w:hAnsi="Arial"/>
                <w:szCs w:val="20"/>
                <w:lang w:val="sv-SE" w:eastAsia="ar-SA"/>
              </w:rPr>
              <w:t>-remisstatuskontraktet när det är i produktion via dess pilotintegrationer</w:t>
            </w:r>
            <w:r w:rsidRPr="00D13133">
              <w:rPr>
                <w:rFonts w:ascii="Arial" w:hAnsi="Arial"/>
                <w:szCs w:val="20"/>
                <w:lang w:val="sv-SE" w:eastAsia="ar-SA"/>
              </w:rPr>
              <w:t>.</w:t>
            </w:r>
          </w:p>
        </w:tc>
      </w:tr>
      <w:tr w:rsidR="008007C3" w:rsidRPr="00FC1187" w14:paraId="1B419C60" w14:textId="77777777" w:rsidTr="00F531D6">
        <w:trPr>
          <w:cantSplit/>
        </w:trPr>
        <w:tc>
          <w:tcPr>
            <w:tcW w:w="2388" w:type="dxa"/>
            <w:tcBorders>
              <w:top w:val="single" w:sz="4" w:space="0" w:color="000000"/>
              <w:left w:val="single" w:sz="4" w:space="0" w:color="000000"/>
              <w:bottom w:val="single" w:sz="4" w:space="0" w:color="000000"/>
            </w:tcBorders>
          </w:tcPr>
          <w:p w14:paraId="6EAC994F" w14:textId="77777777" w:rsidR="008007C3" w:rsidRDefault="008007C3" w:rsidP="00F531D6">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6E8263F5" w14:textId="0487B4E0" w:rsidR="008007C3" w:rsidRPr="0050059F" w:rsidRDefault="006F357C" w:rsidP="00443CEC">
            <w:pPr>
              <w:pStyle w:val="TableText0"/>
              <w:snapToGrid w:val="0"/>
              <w:rPr>
                <w:sz w:val="20"/>
                <w:lang w:val="sv-SE"/>
              </w:rPr>
            </w:pPr>
            <w:r>
              <w:rPr>
                <w:lang w:val="sv-SE"/>
              </w:rPr>
              <w:t xml:space="preserve">Att sammanslagningen inte kunnat genomföras är en avvikelse från </w:t>
            </w:r>
            <w:proofErr w:type="spellStart"/>
            <w:r>
              <w:rPr>
                <w:lang w:val="sv-SE"/>
              </w:rPr>
              <w:t>CeHis</w:t>
            </w:r>
            <w:proofErr w:type="spellEnd"/>
            <w:r>
              <w:rPr>
                <w:lang w:val="sv-SE"/>
              </w:rPr>
              <w:t xml:space="preserve"> strategi. Hanteringen består i att kundgrupper för </w:t>
            </w:r>
            <w:proofErr w:type="spellStart"/>
            <w:r>
              <w:rPr>
                <w:lang w:val="sv-SE"/>
              </w:rPr>
              <w:t>CGM</w:t>
            </w:r>
            <w:proofErr w:type="spellEnd"/>
            <w:r>
              <w:rPr>
                <w:lang w:val="sv-SE"/>
              </w:rPr>
              <w:t xml:space="preserve"> </w:t>
            </w:r>
            <w:proofErr w:type="spellStart"/>
            <w:r>
              <w:rPr>
                <w:lang w:val="sv-SE"/>
              </w:rPr>
              <w:t>Take</w:t>
            </w:r>
            <w:proofErr w:type="spellEnd"/>
            <w:r>
              <w:rPr>
                <w:lang w:val="sv-SE"/>
              </w:rPr>
              <w:t xml:space="preserve"> Care och </w:t>
            </w:r>
            <w:proofErr w:type="spellStart"/>
            <w:r>
              <w:rPr>
                <w:lang w:val="sv-SE"/>
              </w:rPr>
              <w:t>Cambio</w:t>
            </w:r>
            <w:proofErr w:type="spellEnd"/>
            <w:r>
              <w:rPr>
                <w:lang w:val="sv-SE"/>
              </w:rPr>
              <w:t xml:space="preserve"> Cosmic planerar in </w:t>
            </w:r>
            <w:proofErr w:type="spellStart"/>
            <w:r>
              <w:rPr>
                <w:lang w:val="sv-SE"/>
              </w:rPr>
              <w:t>migrering</w:t>
            </w:r>
            <w:proofErr w:type="spellEnd"/>
            <w:r>
              <w:rPr>
                <w:lang w:val="sv-SE"/>
              </w:rPr>
              <w:t xml:space="preserve"> till nya versionen så snart den är färdig. Eftersom fler landsting vill ansluta är det </w:t>
            </w:r>
            <w:r w:rsidR="004C3111">
              <w:rPr>
                <w:lang w:val="sv-SE"/>
              </w:rPr>
              <w:t>angeläget</w:t>
            </w:r>
            <w:r>
              <w:rPr>
                <w:lang w:val="sv-SE"/>
              </w:rPr>
              <w:t xml:space="preserve"> att </w:t>
            </w:r>
            <w:proofErr w:type="spellStart"/>
            <w:r>
              <w:rPr>
                <w:lang w:val="sv-SE"/>
              </w:rPr>
              <w:t>NeR</w:t>
            </w:r>
            <w:proofErr w:type="spellEnd"/>
            <w:r>
              <w:rPr>
                <w:lang w:val="sv-SE"/>
              </w:rPr>
              <w:t xml:space="preserve">-förvaltningen </w:t>
            </w:r>
            <w:r w:rsidR="00443CEC">
              <w:rPr>
                <w:lang w:val="sv-SE"/>
              </w:rPr>
              <w:t>ges resurser att skyndsamt färdigställa sammanslagning och pilot. Kanske kan nästa landsting som vill ansluta vara piloten? Det vore troligen idealfallet.</w:t>
            </w:r>
          </w:p>
        </w:tc>
      </w:tr>
    </w:tbl>
    <w:p w14:paraId="3F18D7C8" w14:textId="77777777" w:rsidR="00CC0C21" w:rsidRDefault="00CC0C21" w:rsidP="00CC0C21">
      <w:pPr>
        <w:pStyle w:val="Brdtext"/>
        <w:rPr>
          <w:lang w:val="sv-SE"/>
        </w:rPr>
      </w:pPr>
    </w:p>
    <w:p w14:paraId="6A60A5E6" w14:textId="77777777" w:rsidR="00294447" w:rsidRDefault="00F531D6" w:rsidP="00294447">
      <w:pPr>
        <w:pStyle w:val="Rubrik2"/>
        <w:widowControl w:val="0"/>
        <w:numPr>
          <w:ilvl w:val="1"/>
          <w:numId w:val="0"/>
        </w:numPr>
        <w:tabs>
          <w:tab w:val="num" w:pos="0"/>
        </w:tabs>
        <w:suppressAutoHyphens/>
        <w:spacing w:before="360" w:after="60" w:line="240" w:lineRule="atLeast"/>
      </w:pPr>
      <w:bookmarkStart w:id="23" w:name="_Toc185913457"/>
      <w:r>
        <w:br w:type="page"/>
      </w:r>
      <w:bookmarkStart w:id="24" w:name="_Ref225908901"/>
      <w:bookmarkStart w:id="25" w:name="_Ref225909090"/>
      <w:bookmarkStart w:id="26" w:name="_Ref225909231"/>
      <w:bookmarkStart w:id="27" w:name="_Ref226178323"/>
      <w:bookmarkStart w:id="28" w:name="_Toc295822686"/>
      <w:bookmarkStart w:id="29" w:name="_Toc229485906"/>
      <w:bookmarkStart w:id="30" w:name="_Toc232694893"/>
      <w:r w:rsidR="00294447">
        <w:lastRenderedPageBreak/>
        <w:t xml:space="preserve">AB-2.1: </w:t>
      </w:r>
      <w:bookmarkEnd w:id="28"/>
      <w:bookmarkEnd w:id="29"/>
      <w:r w:rsidR="00294447">
        <w:t>Verksamhetens styrning av anropsbehörighet vid systemadressering</w:t>
      </w:r>
      <w:bookmarkEnd w:id="30"/>
    </w:p>
    <w:tbl>
      <w:tblPr>
        <w:tblW w:w="9316" w:type="dxa"/>
        <w:tblInd w:w="108" w:type="dxa"/>
        <w:tblLayout w:type="fixed"/>
        <w:tblLook w:val="0000" w:firstRow="0" w:lastRow="0" w:firstColumn="0" w:lastColumn="0" w:noHBand="0" w:noVBand="0"/>
      </w:tblPr>
      <w:tblGrid>
        <w:gridCol w:w="2388"/>
        <w:gridCol w:w="395"/>
        <w:gridCol w:w="6533"/>
      </w:tblGrid>
      <w:tr w:rsidR="00294447" w14:paraId="600E1FB9" w14:textId="77777777" w:rsidTr="00BE5C6E">
        <w:tc>
          <w:tcPr>
            <w:tcW w:w="2388" w:type="dxa"/>
            <w:tcBorders>
              <w:top w:val="single" w:sz="4" w:space="0" w:color="000000"/>
              <w:left w:val="single" w:sz="4" w:space="0" w:color="000000"/>
              <w:bottom w:val="single" w:sz="4" w:space="0" w:color="000000"/>
            </w:tcBorders>
          </w:tcPr>
          <w:p w14:paraId="18C94B9D" w14:textId="77777777" w:rsidR="00294447" w:rsidRDefault="00294447" w:rsidP="00BE5C6E">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7D667E74" w14:textId="77777777" w:rsidR="00294447" w:rsidRDefault="00294447" w:rsidP="00BE5C6E">
            <w:pPr>
              <w:pStyle w:val="TableText0"/>
              <w:snapToGrid w:val="0"/>
            </w:pPr>
            <w:r>
              <w:t xml:space="preserve">AB-1 </w:t>
            </w:r>
          </w:p>
        </w:tc>
      </w:tr>
      <w:tr w:rsidR="00294447" w14:paraId="2B38BE01" w14:textId="77777777" w:rsidTr="00BE5C6E">
        <w:trPr>
          <w:cantSplit/>
        </w:trPr>
        <w:tc>
          <w:tcPr>
            <w:tcW w:w="2388" w:type="dxa"/>
            <w:tcBorders>
              <w:top w:val="single" w:sz="4" w:space="0" w:color="000000"/>
              <w:left w:val="single" w:sz="4" w:space="0" w:color="000000"/>
              <w:bottom w:val="single" w:sz="4" w:space="0" w:color="000000"/>
            </w:tcBorders>
          </w:tcPr>
          <w:p w14:paraId="18E3F884" w14:textId="77777777" w:rsidR="00294447" w:rsidRDefault="00294447" w:rsidP="00BE5C6E">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7CC1A08A" w14:textId="77777777" w:rsidR="00294447" w:rsidRPr="00C02EAD" w:rsidRDefault="00294447" w:rsidP="00BE5C6E">
            <w:pPr>
              <w:pStyle w:val="PontusSvar"/>
              <w:numPr>
                <w:ilvl w:val="0"/>
                <w:numId w:val="0"/>
              </w:numPr>
              <w:snapToGrid w:val="0"/>
            </w:pPr>
            <w:r>
              <w:t>Vilken adresseringsmodell ska väljas de ”</w:t>
            </w:r>
            <w:proofErr w:type="spellStart"/>
            <w:r>
              <w:t>NPÖ</w:t>
            </w:r>
            <w:proofErr w:type="spellEnd"/>
            <w:r>
              <w:t xml:space="preserve"> 2.0”-kontrakt som utvecklas inom </w:t>
            </w:r>
            <w:proofErr w:type="spellStart"/>
            <w:r>
              <w:t>JPN</w:t>
            </w:r>
            <w:proofErr w:type="spellEnd"/>
            <w:r>
              <w:t>?</w:t>
            </w:r>
          </w:p>
        </w:tc>
      </w:tr>
      <w:tr w:rsidR="00294447" w14:paraId="76F0A6B0" w14:textId="77777777" w:rsidTr="00BE5C6E">
        <w:tc>
          <w:tcPr>
            <w:tcW w:w="2388" w:type="dxa"/>
            <w:tcBorders>
              <w:top w:val="single" w:sz="4" w:space="0" w:color="000000"/>
              <w:left w:val="single" w:sz="4" w:space="0" w:color="000000"/>
              <w:bottom w:val="single" w:sz="4" w:space="0" w:color="000000"/>
            </w:tcBorders>
          </w:tcPr>
          <w:p w14:paraId="3ADDE72F" w14:textId="77777777" w:rsidR="00294447" w:rsidRDefault="00294447" w:rsidP="00BE5C6E">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6DFAC01A" w14:textId="77777777" w:rsidR="00294447" w:rsidRDefault="00294447" w:rsidP="00BE5C6E">
            <w:pPr>
              <w:pStyle w:val="PontusSvar"/>
              <w:numPr>
                <w:ilvl w:val="0"/>
                <w:numId w:val="0"/>
              </w:numPr>
              <w:snapToGrid w:val="0"/>
            </w:pPr>
            <w:r>
              <w:t>T-boken beskriver en abstrakt modell för adressering där tjänstekonsumenten i ett meddelandeutbyte ska adressera tjänsteproducenten med en logisk adress. När begären från konsumenten når virtuell tjänst i tjänsteplattformen tar tjänsteplattformen hjälp av tjänsteadresseringskatalogen för att…</w:t>
            </w:r>
          </w:p>
          <w:p w14:paraId="47A890F8" w14:textId="77777777" w:rsidR="00294447" w:rsidRDefault="00294447" w:rsidP="00294447">
            <w:pPr>
              <w:pStyle w:val="PontusSvar"/>
              <w:numPr>
                <w:ilvl w:val="0"/>
                <w:numId w:val="28"/>
              </w:numPr>
              <w:snapToGrid w:val="0"/>
            </w:pPr>
            <w:r>
              <w:t>identifiera mottagande anslutningspunkt</w:t>
            </w:r>
          </w:p>
          <w:p w14:paraId="28CE46BF" w14:textId="77777777" w:rsidR="00294447" w:rsidRDefault="00294447" w:rsidP="00294447">
            <w:pPr>
              <w:pStyle w:val="PontusSvar"/>
              <w:numPr>
                <w:ilvl w:val="0"/>
                <w:numId w:val="28"/>
              </w:numPr>
              <w:snapToGrid w:val="0"/>
            </w:pPr>
            <w:r>
              <w:t>validera att den logiska adressaten har godkänt anrop från tjänstekonsumenten i fråga</w:t>
            </w:r>
          </w:p>
          <w:p w14:paraId="0C7CE043" w14:textId="77777777" w:rsidR="00294447" w:rsidRDefault="00294447" w:rsidP="00BE5C6E">
            <w:pPr>
              <w:pStyle w:val="PontusSvar"/>
              <w:numPr>
                <w:ilvl w:val="0"/>
                <w:numId w:val="0"/>
              </w:numPr>
              <w:snapToGrid w:val="0"/>
            </w:pPr>
            <w:r>
              <w:t xml:space="preserve">När en tjänstedomän föreskriver verksamhetsadressering (någon form av organisation utgör logisk adressat) administreras relationen mellan organisation, tjänstekontrakt och tjänstekonsument i Tjänsteadresseringskatalogen, genom användande av ”Blankett D” i </w:t>
            </w:r>
            <w:proofErr w:type="spellStart"/>
            <w:r>
              <w:t>Ineras</w:t>
            </w:r>
            <w:proofErr w:type="spellEnd"/>
            <w:r>
              <w:t xml:space="preserve"> anslutningsprocess för tjänsteplattformen.</w:t>
            </w:r>
          </w:p>
          <w:p w14:paraId="2DB419C5" w14:textId="77777777" w:rsidR="00294447" w:rsidRPr="00C02EAD" w:rsidRDefault="00294447" w:rsidP="00BE5C6E">
            <w:pPr>
              <w:pStyle w:val="PontusSvar"/>
              <w:numPr>
                <w:ilvl w:val="0"/>
                <w:numId w:val="0"/>
              </w:numPr>
              <w:snapToGrid w:val="0"/>
            </w:pPr>
            <w:r>
              <w:t xml:space="preserve">I ett arkitekturmöte med representanter från </w:t>
            </w:r>
            <w:proofErr w:type="spellStart"/>
            <w:r>
              <w:t>NPÖ</w:t>
            </w:r>
            <w:proofErr w:type="spellEnd"/>
            <w:r>
              <w:t xml:space="preserve">-förvaltningen, </w:t>
            </w:r>
            <w:proofErr w:type="spellStart"/>
            <w:r>
              <w:t>JPN</w:t>
            </w:r>
            <w:proofErr w:type="spellEnd"/>
            <w:r>
              <w:t xml:space="preserve">, Mina </w:t>
            </w:r>
            <w:proofErr w:type="spellStart"/>
            <w:r>
              <w:t>vårdflöden</w:t>
            </w:r>
            <w:proofErr w:type="spellEnd"/>
            <w:r>
              <w:t xml:space="preserve"> och </w:t>
            </w:r>
            <w:proofErr w:type="spellStart"/>
            <w:r>
              <w:t>CeHis</w:t>
            </w:r>
            <w:proofErr w:type="spellEnd"/>
            <w:r>
              <w:t xml:space="preserve"> Arkitektur och funktion – Teknik, samt tjänsteplattformen beslutades att huvudalternativet för journalhistorik-domänerna (”NPÖ-2.0-domänerna”) är systembaserad adressering. Det finns som alternativ enligt t-boken, men verksamhetsbaserad adressering pekas ut som förstahandsvalet. </w:t>
            </w:r>
            <w:proofErr w:type="spellStart"/>
            <w:r>
              <w:t>JPN</w:t>
            </w:r>
            <w:proofErr w:type="spellEnd"/>
            <w:r>
              <w:t xml:space="preserve"> har belyst för och nackdelar med systembaserad adressering främst i ljuset av att tjänstekontrakten enbart syftar till att sammanställa information ur patientperspektivet. Det finns inget behov av att känna till varken system eller verksamheter för att anropa aggregerande tjänst i tjänsteplattformen – enbart patient-identitet behövs. Verksamhetsadressering behövs alltså inte av funktionella skäl (till skillnad mot process-domäner som </w:t>
            </w:r>
            <w:proofErr w:type="spellStart"/>
            <w:r>
              <w:t>tidbokning</w:t>
            </w:r>
            <w:proofErr w:type="spellEnd"/>
            <w:r>
              <w:t xml:space="preserve">, </w:t>
            </w:r>
            <w:proofErr w:type="spellStart"/>
            <w:r>
              <w:t>eremiss</w:t>
            </w:r>
            <w:proofErr w:type="spellEnd"/>
            <w:r>
              <w:t xml:space="preserve">, listning, e-intyg </w:t>
            </w:r>
            <w:proofErr w:type="spellStart"/>
            <w:r>
              <w:t>m.fl</w:t>
            </w:r>
            <w:proofErr w:type="spellEnd"/>
            <w:r>
              <w:t>).</w:t>
            </w:r>
          </w:p>
          <w:p w14:paraId="714D7394" w14:textId="77777777" w:rsidR="00294447" w:rsidRDefault="00294447" w:rsidP="00BE5C6E">
            <w:pPr>
              <w:pStyle w:val="PontusSvar"/>
              <w:numPr>
                <w:ilvl w:val="0"/>
                <w:numId w:val="0"/>
              </w:numPr>
              <w:snapToGrid w:val="0"/>
            </w:pPr>
            <w:r>
              <w:t xml:space="preserve">I jämförelse med verksamhetsadressering bedömer </w:t>
            </w:r>
            <w:proofErr w:type="spellStart"/>
            <w:r>
              <w:t>JPN</w:t>
            </w:r>
            <w:proofErr w:type="spellEnd"/>
            <w:r>
              <w:t xml:space="preserve"> att systembaserad adressering ger följande fördelar:</w:t>
            </w:r>
          </w:p>
          <w:p w14:paraId="4357ECE0" w14:textId="77777777" w:rsidR="00294447" w:rsidRDefault="00294447" w:rsidP="00294447">
            <w:pPr>
              <w:pStyle w:val="PontusSvar"/>
              <w:numPr>
                <w:ilvl w:val="0"/>
                <w:numId w:val="29"/>
              </w:numPr>
              <w:snapToGrid w:val="0"/>
            </w:pPr>
            <w:r>
              <w:t xml:space="preserve">Administrationen i TAK minskar med magnituder. Istället för att via D-blanketten administrera många tusen vårdenheters användning av olika </w:t>
            </w:r>
            <w:proofErr w:type="spellStart"/>
            <w:r>
              <w:t>etjänster</w:t>
            </w:r>
            <w:proofErr w:type="spellEnd"/>
            <w:r>
              <w:t xml:space="preserve"> (API </w:t>
            </w:r>
            <w:proofErr w:type="spellStart"/>
            <w:r>
              <w:t>Gateway</w:t>
            </w:r>
            <w:proofErr w:type="spellEnd"/>
            <w:r>
              <w:t xml:space="preserve">, Mitt </w:t>
            </w:r>
            <w:proofErr w:type="spellStart"/>
            <w:r>
              <w:t>vårdflöde</w:t>
            </w:r>
            <w:proofErr w:type="spellEnd"/>
            <w:r>
              <w:t xml:space="preserve">, Min journal, </w:t>
            </w:r>
            <w:proofErr w:type="spellStart"/>
            <w:r>
              <w:t>NPÖ</w:t>
            </w:r>
            <w:proofErr w:type="spellEnd"/>
            <w:r>
              <w:t xml:space="preserve"> </w:t>
            </w:r>
            <w:proofErr w:type="spellStart"/>
            <w:r>
              <w:t>etc</w:t>
            </w:r>
            <w:proofErr w:type="spellEnd"/>
            <w:r>
              <w:t xml:space="preserve">) behöver endast </w:t>
            </w:r>
            <w:proofErr w:type="spellStart"/>
            <w:r>
              <w:t>källsystem</w:t>
            </w:r>
            <w:proofErr w:type="spellEnd"/>
            <w:r>
              <w:t>-installationer administreras. Troligen rör det sig om 1/1000 av antalet logiska adressater</w:t>
            </w:r>
          </w:p>
          <w:p w14:paraId="1F272DCF" w14:textId="77777777" w:rsidR="00294447" w:rsidRDefault="00294447" w:rsidP="00294447">
            <w:pPr>
              <w:pStyle w:val="PontusSvar"/>
              <w:numPr>
                <w:ilvl w:val="0"/>
                <w:numId w:val="29"/>
              </w:numPr>
              <w:snapToGrid w:val="0"/>
            </w:pPr>
            <w:r>
              <w:t xml:space="preserve">Svarstider blir mycket bättre eftersom aggregerande tjänster behöver göra ett anrop per </w:t>
            </w:r>
            <w:proofErr w:type="spellStart"/>
            <w:r>
              <w:t>källsystem</w:t>
            </w:r>
            <w:proofErr w:type="spellEnd"/>
            <w:r>
              <w:t xml:space="preserve"> </w:t>
            </w:r>
            <w:proofErr w:type="spellStart"/>
            <w:proofErr w:type="gramStart"/>
            <w:r>
              <w:t>istf</w:t>
            </w:r>
            <w:proofErr w:type="spellEnd"/>
            <w:proofErr w:type="gramEnd"/>
            <w:r>
              <w:t xml:space="preserve"> ett anrop per vårdenhet där patienten har journaluppgifter av ett visst slag. För en kroniker kan det över en 10-årsperiod finnas information på 20-30 olika vårdenheter, varav många kan hanteras i samma system. Det blir då 1-2 anrop per infomängd </w:t>
            </w:r>
            <w:proofErr w:type="spellStart"/>
            <w:proofErr w:type="gramStart"/>
            <w:r>
              <w:t>istf</w:t>
            </w:r>
            <w:proofErr w:type="spellEnd"/>
            <w:proofErr w:type="gramEnd"/>
            <w:r>
              <w:t xml:space="preserve"> 20-30.</w:t>
            </w:r>
          </w:p>
          <w:p w14:paraId="3D152F46" w14:textId="77777777" w:rsidR="00294447" w:rsidRDefault="00294447" w:rsidP="00294447">
            <w:pPr>
              <w:pStyle w:val="PontusSvar"/>
              <w:numPr>
                <w:ilvl w:val="0"/>
                <w:numId w:val="29"/>
              </w:numPr>
              <w:snapToGrid w:val="0"/>
            </w:pPr>
            <w:r>
              <w:t xml:space="preserve">Det blir uppskattningsvis </w:t>
            </w:r>
            <w:proofErr w:type="gramStart"/>
            <w:r>
              <w:t xml:space="preserve">1/20 </w:t>
            </w:r>
            <w:proofErr w:type="gramEnd"/>
            <w:r>
              <w:t xml:space="preserve">så många poster i Engagemangsindex eftersom det endast blir en post per </w:t>
            </w:r>
            <w:proofErr w:type="spellStart"/>
            <w:r>
              <w:t>källsystem</w:t>
            </w:r>
            <w:proofErr w:type="spellEnd"/>
            <w:r>
              <w:t xml:space="preserve">/patient och </w:t>
            </w:r>
            <w:proofErr w:type="spellStart"/>
            <w:r>
              <w:t>infotyp</w:t>
            </w:r>
            <w:proofErr w:type="spellEnd"/>
          </w:p>
          <w:p w14:paraId="70C3586F" w14:textId="77777777" w:rsidR="00294447" w:rsidRDefault="00294447" w:rsidP="00294447">
            <w:pPr>
              <w:pStyle w:val="PontusSvar"/>
              <w:numPr>
                <w:ilvl w:val="0"/>
                <w:numId w:val="29"/>
              </w:numPr>
              <w:snapToGrid w:val="0"/>
            </w:pPr>
            <w:r>
              <w:t xml:space="preserve">Dubbeladministration minskar. Blankett-D-administrationen (anropsbehörighet/integrationskontrakt) som görs i </w:t>
            </w:r>
            <w:proofErr w:type="spellStart"/>
            <w:r>
              <w:t>NTjP</w:t>
            </w:r>
            <w:proofErr w:type="spellEnd"/>
            <w:r>
              <w:t>-</w:t>
            </w:r>
            <w:r>
              <w:lastRenderedPageBreak/>
              <w:t xml:space="preserve">förvaltningen görs även i </w:t>
            </w:r>
            <w:proofErr w:type="spellStart"/>
            <w:r>
              <w:t>källsystemen</w:t>
            </w:r>
            <w:proofErr w:type="spellEnd"/>
            <w:r>
              <w:t xml:space="preserve">. </w:t>
            </w:r>
            <w:proofErr w:type="spellStart"/>
            <w:r>
              <w:t>Källsystemen</w:t>
            </w:r>
            <w:proofErr w:type="spellEnd"/>
            <w:r>
              <w:t xml:space="preserve"> öppnar upp vård-enhet för vårdenhet för olika informationsmängder eftersom de vill ha kontroll och ta ansvar även om det också sker i </w:t>
            </w:r>
            <w:proofErr w:type="spellStart"/>
            <w:r>
              <w:t>NTjP:s</w:t>
            </w:r>
            <w:proofErr w:type="spellEnd"/>
            <w:r>
              <w:t xml:space="preserve"> TAK. Det är bland annat för att tjänsterna ska vara återanvändbara inom landstingen oavsett om de har en </w:t>
            </w:r>
            <w:proofErr w:type="spellStart"/>
            <w:r>
              <w:t>RTjP</w:t>
            </w:r>
            <w:proofErr w:type="spellEnd"/>
            <w:r>
              <w:t xml:space="preserve"> eller inte. Med systembaserad adressering behöver denna administration även fortsättningsvis ske i </w:t>
            </w:r>
            <w:proofErr w:type="spellStart"/>
            <w:r>
              <w:t>källsystemen</w:t>
            </w:r>
            <w:proofErr w:type="spellEnd"/>
            <w:r>
              <w:t xml:space="preserve">, men inte längre dupliceras i </w:t>
            </w:r>
            <w:proofErr w:type="spellStart"/>
            <w:r>
              <w:t>NTjP:s</w:t>
            </w:r>
            <w:proofErr w:type="spellEnd"/>
            <w:r>
              <w:t xml:space="preserve"> TAK. </w:t>
            </w:r>
          </w:p>
          <w:p w14:paraId="11248985" w14:textId="77777777" w:rsidR="00294447" w:rsidRDefault="00294447" w:rsidP="00294447">
            <w:pPr>
              <w:pStyle w:val="PontusSvar"/>
              <w:numPr>
                <w:ilvl w:val="0"/>
                <w:numId w:val="29"/>
              </w:numPr>
              <w:snapToGrid w:val="0"/>
            </w:pPr>
            <w:r>
              <w:t xml:space="preserve">Att ha verksamhetsbaserad adressering för journalinformation innebär att varje index-post i EI är märkt med vårdenhet. Kopplingen mellan vårdenhet och organisationsenhet ändras löpande i journalsystemen. Vid varje sådan ändring påverkas ett stort antal befintliga patienter, i det att deras journaluppgifter byter vårdenhet. En konsekvens av det är att alla indexposter i EI som refererar patienter/infomängder som </w:t>
            </w:r>
            <w:proofErr w:type="spellStart"/>
            <w:r>
              <w:t>mappats</w:t>
            </w:r>
            <w:proofErr w:type="spellEnd"/>
            <w:r>
              <w:t xml:space="preserve"> om behöver uppdateras i en stor </w:t>
            </w:r>
            <w:proofErr w:type="spellStart"/>
            <w:r>
              <w:t>batch</w:t>
            </w:r>
            <w:proofErr w:type="spellEnd"/>
            <w:r>
              <w:t>. Det är något som är komplext och prestandamässigt svårt att hantera för journalsystemens EI-anslutningar. Med systembaserad adressering kan vi helt undvika denna typ av kaskad-effekter på EI vid ”</w:t>
            </w:r>
            <w:proofErr w:type="spellStart"/>
            <w:r>
              <w:t>ommappning</w:t>
            </w:r>
            <w:proofErr w:type="spellEnd"/>
            <w:r>
              <w:t xml:space="preserve">” mellan </w:t>
            </w:r>
            <w:proofErr w:type="spellStart"/>
            <w:r>
              <w:t>orgenhet</w:t>
            </w:r>
            <w:proofErr w:type="spellEnd"/>
            <w:r>
              <w:t xml:space="preserve"> och vårdenhet i journalsystemen (med historik i </w:t>
            </w:r>
            <w:proofErr w:type="spellStart"/>
            <w:r>
              <w:t>HSA</w:t>
            </w:r>
            <w:proofErr w:type="spellEnd"/>
            <w:r>
              <w:t xml:space="preserve"> hade detta troligen inte varit ett problem).</w:t>
            </w:r>
          </w:p>
          <w:p w14:paraId="41BC7C12" w14:textId="77777777" w:rsidR="00294447" w:rsidRPr="002B0E6E" w:rsidRDefault="00294447" w:rsidP="00BE5C6E">
            <w:pPr>
              <w:pStyle w:val="PontusSvar"/>
              <w:numPr>
                <w:ilvl w:val="0"/>
                <w:numId w:val="0"/>
              </w:numPr>
              <w:snapToGrid w:val="0"/>
              <w:ind w:left="680" w:hanging="320"/>
            </w:pPr>
            <w:r>
              <w:t xml:space="preserve">Det finns en avgörande nackdel med systembaserad adressering: </w:t>
            </w:r>
            <w:proofErr w:type="spellStart"/>
            <w:r>
              <w:t>NTjP</w:t>
            </w:r>
            <w:proofErr w:type="spellEnd"/>
            <w:r>
              <w:t xml:space="preserve"> TAK kan inte agera nationell informationskälla för vilka verksamheter som anslutit sig till olika e-tjänster. Därför ställer alternativet på sikt krav på en nationell anslutningskatalog som hämtar information från </w:t>
            </w:r>
            <w:proofErr w:type="spellStart"/>
            <w:r>
              <w:t>källsystemen</w:t>
            </w:r>
            <w:proofErr w:type="spellEnd"/>
            <w:r>
              <w:t xml:space="preserve"> (lokalt konfigurerad ”D-blankett” som finns i anslutna </w:t>
            </w:r>
            <w:proofErr w:type="spellStart"/>
            <w:r>
              <w:t>källsystem</w:t>
            </w:r>
            <w:proofErr w:type="spellEnd"/>
            <w:r>
              <w:t xml:space="preserve">). Ett beslut om att gå denna väg är därför i princip beroende av att det sker en investering i en anslutningskatalog som kan ”tanka” anslutningsinformation från </w:t>
            </w:r>
            <w:proofErr w:type="spellStart"/>
            <w:r>
              <w:t>källsystemen</w:t>
            </w:r>
            <w:proofErr w:type="spellEnd"/>
            <w:r>
              <w:t xml:space="preserve">. Detta är ett behov som är identifierat inom </w:t>
            </w:r>
            <w:proofErr w:type="spellStart"/>
            <w:r>
              <w:t>NPÖ</w:t>
            </w:r>
            <w:proofErr w:type="spellEnd"/>
            <w:r>
              <w:t xml:space="preserve"> sedan tidigare, då det i dag inte går att elektroniskt och kvalitetssäkrat presentera information för professionen om vilka vårdenheter som tillgängliggör vilken typ av information till </w:t>
            </w:r>
            <w:proofErr w:type="spellStart"/>
            <w:r>
              <w:t>NPÖ</w:t>
            </w:r>
            <w:proofErr w:type="spellEnd"/>
            <w:r>
              <w:t>.</w:t>
            </w:r>
          </w:p>
        </w:tc>
      </w:tr>
      <w:tr w:rsidR="00294447" w:rsidRPr="00736758" w14:paraId="3CF6D642" w14:textId="77777777" w:rsidTr="00BE5C6E">
        <w:trPr>
          <w:cantSplit/>
        </w:trPr>
        <w:tc>
          <w:tcPr>
            <w:tcW w:w="2388" w:type="dxa"/>
            <w:tcBorders>
              <w:top w:val="single" w:sz="4" w:space="0" w:color="000000"/>
              <w:left w:val="single" w:sz="4" w:space="0" w:color="000000"/>
              <w:bottom w:val="single" w:sz="4" w:space="0" w:color="000000"/>
            </w:tcBorders>
          </w:tcPr>
          <w:p w14:paraId="09379A36" w14:textId="77777777" w:rsidR="00294447" w:rsidRDefault="00294447" w:rsidP="00BE5C6E">
            <w:pPr>
              <w:pStyle w:val="TableHeader"/>
              <w:snapToGrid w:val="0"/>
              <w:jc w:val="left"/>
              <w:rPr>
                <w:lang w:val="sv-SE"/>
              </w:rPr>
            </w:pPr>
            <w:r>
              <w:rPr>
                <w:lang w:val="sv-SE"/>
              </w:rPr>
              <w:lastRenderedPageBreak/>
              <w:t xml:space="preserve">Motivation </w:t>
            </w:r>
          </w:p>
          <w:p w14:paraId="3523CF3A" w14:textId="77777777" w:rsidR="00294447" w:rsidRDefault="00294447" w:rsidP="00BE5C6E">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39D1B418" w14:textId="77777777" w:rsidR="00294447" w:rsidRPr="00F800F5" w:rsidRDefault="00294447" w:rsidP="00BE5C6E">
            <w:pPr>
              <w:pStyle w:val="PontusSvar"/>
              <w:numPr>
                <w:ilvl w:val="0"/>
                <w:numId w:val="0"/>
              </w:numPr>
              <w:snapToGrid w:val="0"/>
            </w:pPr>
            <w:r>
              <w:t>Beslutet har inverkan på ett stort antal leverantörer och projekt som relaterar till tillgång till historisk information från journalsystemen.</w:t>
            </w:r>
          </w:p>
        </w:tc>
      </w:tr>
      <w:tr w:rsidR="00294447" w14:paraId="1D09A4F8" w14:textId="77777777" w:rsidTr="00BE5C6E">
        <w:trPr>
          <w:cantSplit/>
          <w:trHeight w:val="75"/>
        </w:trPr>
        <w:tc>
          <w:tcPr>
            <w:tcW w:w="2388" w:type="dxa"/>
            <w:vMerge w:val="restart"/>
            <w:tcBorders>
              <w:top w:val="single" w:sz="4" w:space="0" w:color="000000"/>
              <w:left w:val="single" w:sz="4" w:space="0" w:color="000000"/>
              <w:bottom w:val="single" w:sz="4" w:space="0" w:color="000000"/>
            </w:tcBorders>
          </w:tcPr>
          <w:p w14:paraId="64867E23" w14:textId="77777777" w:rsidR="00294447" w:rsidRDefault="00294447" w:rsidP="00BE5C6E">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14:paraId="16A1EE97" w14:textId="77777777" w:rsidR="00294447" w:rsidRPr="00472837" w:rsidRDefault="00294447" w:rsidP="00BE5C6E">
            <w:pPr>
              <w:pStyle w:val="TableText0"/>
              <w:snapToGrid w:val="0"/>
            </w:pPr>
            <w:r w:rsidRPr="00472837">
              <w:t>1</w:t>
            </w:r>
          </w:p>
        </w:tc>
        <w:tc>
          <w:tcPr>
            <w:tcW w:w="6533" w:type="dxa"/>
            <w:tcBorders>
              <w:top w:val="single" w:sz="4" w:space="0" w:color="000000"/>
              <w:left w:val="single" w:sz="4" w:space="0" w:color="000000"/>
              <w:bottom w:val="single" w:sz="4" w:space="0" w:color="000000"/>
              <w:right w:val="single" w:sz="4" w:space="0" w:color="000000"/>
            </w:tcBorders>
          </w:tcPr>
          <w:p w14:paraId="5D4AE395" w14:textId="77777777" w:rsidR="00294447" w:rsidRPr="00824A98" w:rsidRDefault="00294447" w:rsidP="00BE5C6E">
            <w:pPr>
              <w:pStyle w:val="TableText0"/>
              <w:rPr>
                <w:sz w:val="20"/>
              </w:rPr>
            </w:pPr>
            <w:proofErr w:type="spellStart"/>
            <w:r>
              <w:rPr>
                <w:b/>
                <w:bCs/>
                <w:smallCaps/>
              </w:rPr>
              <w:t>Verksamhetsbaserad</w:t>
            </w:r>
            <w:proofErr w:type="spellEnd"/>
            <w:r>
              <w:rPr>
                <w:b/>
                <w:bCs/>
                <w:smallCaps/>
              </w:rPr>
              <w:t xml:space="preserve"> </w:t>
            </w:r>
            <w:proofErr w:type="spellStart"/>
            <w:r>
              <w:rPr>
                <w:b/>
                <w:bCs/>
                <w:smallCaps/>
              </w:rPr>
              <w:t>adressering</w:t>
            </w:r>
            <w:proofErr w:type="spellEnd"/>
          </w:p>
        </w:tc>
      </w:tr>
      <w:tr w:rsidR="00294447" w14:paraId="1193C52B" w14:textId="77777777" w:rsidTr="00BE5C6E">
        <w:trPr>
          <w:cantSplit/>
          <w:trHeight w:val="761"/>
        </w:trPr>
        <w:tc>
          <w:tcPr>
            <w:tcW w:w="2388" w:type="dxa"/>
            <w:vMerge/>
            <w:tcBorders>
              <w:top w:val="single" w:sz="4" w:space="0" w:color="000000"/>
              <w:left w:val="single" w:sz="4" w:space="0" w:color="000000"/>
              <w:bottom w:val="single" w:sz="4" w:space="0" w:color="000000"/>
            </w:tcBorders>
          </w:tcPr>
          <w:p w14:paraId="160A8FC5" w14:textId="77777777" w:rsidR="00294447" w:rsidRDefault="00294447" w:rsidP="00BE5C6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2E3A2B98" w14:textId="77777777" w:rsidR="00294447" w:rsidRPr="00472837" w:rsidRDefault="00294447" w:rsidP="00BE5C6E">
            <w:pPr>
              <w:pStyle w:val="TableText0"/>
              <w:snapToGrid w:val="0"/>
            </w:pPr>
            <w:r w:rsidRPr="00472837">
              <w:t>2</w:t>
            </w:r>
          </w:p>
        </w:tc>
        <w:tc>
          <w:tcPr>
            <w:tcW w:w="6533" w:type="dxa"/>
            <w:tcBorders>
              <w:top w:val="single" w:sz="4" w:space="0" w:color="000000"/>
              <w:left w:val="single" w:sz="4" w:space="0" w:color="000000"/>
              <w:bottom w:val="single" w:sz="4" w:space="0" w:color="000000"/>
              <w:right w:val="single" w:sz="4" w:space="0" w:color="000000"/>
            </w:tcBorders>
          </w:tcPr>
          <w:p w14:paraId="08A73473" w14:textId="77777777" w:rsidR="00294447" w:rsidRPr="00942352" w:rsidRDefault="00294447" w:rsidP="00BE5C6E">
            <w:pPr>
              <w:pStyle w:val="TableText0"/>
              <w:snapToGrid w:val="0"/>
              <w:rPr>
                <w:b/>
                <w:bCs/>
                <w:smallCaps/>
              </w:rPr>
            </w:pPr>
            <w:r>
              <w:rPr>
                <w:b/>
                <w:bCs/>
                <w:smallCaps/>
              </w:rPr>
              <w:t>System-</w:t>
            </w:r>
            <w:proofErr w:type="spellStart"/>
            <w:r>
              <w:rPr>
                <w:b/>
                <w:bCs/>
                <w:smallCaps/>
              </w:rPr>
              <w:t>baserad</w:t>
            </w:r>
            <w:proofErr w:type="spellEnd"/>
            <w:r>
              <w:rPr>
                <w:b/>
                <w:bCs/>
                <w:smallCaps/>
              </w:rPr>
              <w:t xml:space="preserve"> </w:t>
            </w:r>
            <w:proofErr w:type="spellStart"/>
            <w:r>
              <w:rPr>
                <w:b/>
                <w:bCs/>
                <w:smallCaps/>
              </w:rPr>
              <w:t>adressering</w:t>
            </w:r>
            <w:proofErr w:type="spellEnd"/>
          </w:p>
        </w:tc>
      </w:tr>
      <w:tr w:rsidR="00294447" w14:paraId="3687A444" w14:textId="77777777" w:rsidTr="00BE5C6E">
        <w:trPr>
          <w:cantSplit/>
        </w:trPr>
        <w:tc>
          <w:tcPr>
            <w:tcW w:w="2388" w:type="dxa"/>
            <w:tcBorders>
              <w:top w:val="single" w:sz="4" w:space="0" w:color="000000"/>
              <w:left w:val="single" w:sz="4" w:space="0" w:color="000000"/>
              <w:bottom w:val="single" w:sz="4" w:space="0" w:color="000000"/>
            </w:tcBorders>
          </w:tcPr>
          <w:p w14:paraId="6CFFCE99" w14:textId="77777777" w:rsidR="00294447" w:rsidRDefault="00294447" w:rsidP="00BE5C6E">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67619B40" w14:textId="27D83AFA" w:rsidR="00294447" w:rsidRPr="00CB65A1" w:rsidRDefault="00294447" w:rsidP="00294447">
            <w:pPr>
              <w:pStyle w:val="TableText0"/>
              <w:snapToGrid w:val="0"/>
            </w:pPr>
            <w:proofErr w:type="spellStart"/>
            <w:r w:rsidRPr="00CB65A1">
              <w:rPr>
                <w:b/>
                <w:bCs/>
              </w:rPr>
              <w:t>Alternativ</w:t>
            </w:r>
            <w:proofErr w:type="spellEnd"/>
            <w:r>
              <w:rPr>
                <w:b/>
                <w:bCs/>
              </w:rPr>
              <w:t xml:space="preserve"> 2</w:t>
            </w:r>
            <w:r w:rsidRPr="00CB65A1">
              <w:rPr>
                <w:b/>
                <w:bCs/>
              </w:rPr>
              <w:t xml:space="preserve"> </w:t>
            </w:r>
            <w:r>
              <w:t>(2012-10-07)</w:t>
            </w:r>
          </w:p>
          <w:p w14:paraId="69A33DD3" w14:textId="268DC556" w:rsidR="00294447" w:rsidRPr="00B04587" w:rsidRDefault="00294447" w:rsidP="00294447">
            <w:pPr>
              <w:pStyle w:val="Brdtext"/>
              <w:rPr>
                <w:rFonts w:ascii="Arial" w:hAnsi="Arial" w:cs="Arial"/>
                <w:lang w:val="sv-SE"/>
              </w:rPr>
            </w:pPr>
            <w:r w:rsidRPr="00B04587">
              <w:rPr>
                <w:rFonts w:ascii="Arial" w:hAnsi="Arial" w:cs="Arial"/>
                <w:lang w:val="sv-SE"/>
              </w:rPr>
              <w:t>Beslutet</w:t>
            </w:r>
            <w:r>
              <w:rPr>
                <w:rFonts w:ascii="Arial" w:hAnsi="Arial" w:cs="Arial"/>
                <w:lang w:val="sv-SE"/>
              </w:rPr>
              <w:t xml:space="preserve"> togs internt inom utvecklingsprojektet och med förankring hos </w:t>
            </w:r>
            <w:proofErr w:type="spellStart"/>
            <w:r>
              <w:rPr>
                <w:rFonts w:ascii="Arial" w:hAnsi="Arial" w:cs="Arial"/>
                <w:lang w:val="sv-SE"/>
              </w:rPr>
              <w:t>NPÖ</w:t>
            </w:r>
            <w:proofErr w:type="spellEnd"/>
            <w:r>
              <w:rPr>
                <w:rFonts w:ascii="Arial" w:hAnsi="Arial" w:cs="Arial"/>
                <w:lang w:val="sv-SE"/>
              </w:rPr>
              <w:t xml:space="preserve">-förvaltningen och utan invändning från </w:t>
            </w:r>
            <w:proofErr w:type="spellStart"/>
            <w:r>
              <w:rPr>
                <w:rFonts w:ascii="Arial" w:hAnsi="Arial" w:cs="Arial"/>
                <w:lang w:val="sv-SE"/>
              </w:rPr>
              <w:t>CeHis</w:t>
            </w:r>
            <w:proofErr w:type="spellEnd"/>
            <w:r>
              <w:rPr>
                <w:rFonts w:ascii="Arial" w:hAnsi="Arial" w:cs="Arial"/>
                <w:lang w:val="sv-SE"/>
              </w:rPr>
              <w:t xml:space="preserve"> teknisk arkitektur. Det togs som en konsekvens av att alla ”NPÖ2”-kontrakt går den vägen och denna domän (remisstatus) har samma krav och karakteristik. Samt att det önskats av journalleverantörerna som deltog i piloten (</w:t>
            </w:r>
            <w:proofErr w:type="spellStart"/>
            <w:r>
              <w:rPr>
                <w:rFonts w:ascii="Arial" w:hAnsi="Arial" w:cs="Arial"/>
                <w:lang w:val="sv-SE"/>
              </w:rPr>
              <w:t>Cambop</w:t>
            </w:r>
            <w:proofErr w:type="spellEnd"/>
            <w:r>
              <w:rPr>
                <w:rFonts w:ascii="Arial" w:hAnsi="Arial" w:cs="Arial"/>
                <w:lang w:val="sv-SE"/>
              </w:rPr>
              <w:t xml:space="preserve">, </w:t>
            </w:r>
            <w:proofErr w:type="spellStart"/>
            <w:r>
              <w:rPr>
                <w:rFonts w:ascii="Arial" w:hAnsi="Arial" w:cs="Arial"/>
                <w:lang w:val="sv-SE"/>
              </w:rPr>
              <w:t>CGM</w:t>
            </w:r>
            <w:proofErr w:type="spellEnd"/>
            <w:r>
              <w:rPr>
                <w:rFonts w:ascii="Arial" w:hAnsi="Arial" w:cs="Arial"/>
                <w:lang w:val="sv-SE"/>
              </w:rPr>
              <w:t>)</w:t>
            </w:r>
          </w:p>
        </w:tc>
      </w:tr>
      <w:tr w:rsidR="00294447" w:rsidRPr="00736758" w14:paraId="59DF6A90" w14:textId="77777777" w:rsidTr="00BE5C6E">
        <w:trPr>
          <w:cantSplit/>
        </w:trPr>
        <w:tc>
          <w:tcPr>
            <w:tcW w:w="2388" w:type="dxa"/>
            <w:tcBorders>
              <w:top w:val="single" w:sz="4" w:space="0" w:color="000000"/>
              <w:left w:val="single" w:sz="4" w:space="0" w:color="000000"/>
              <w:bottom w:val="single" w:sz="4" w:space="0" w:color="000000"/>
            </w:tcBorders>
          </w:tcPr>
          <w:p w14:paraId="0CB58BAA" w14:textId="77777777" w:rsidR="00294447" w:rsidRDefault="00294447" w:rsidP="00BE5C6E">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2BBBACC2" w14:textId="77777777" w:rsidR="00294447" w:rsidRPr="00FE0B71" w:rsidRDefault="00294447" w:rsidP="00BE5C6E">
            <w:pPr>
              <w:pStyle w:val="Brdtext"/>
            </w:pPr>
            <w:proofErr w:type="spellStart"/>
            <w:r>
              <w:rPr>
                <w:sz w:val="20"/>
                <w:szCs w:val="20"/>
              </w:rPr>
              <w:t>Möjligheten</w:t>
            </w:r>
            <w:proofErr w:type="spellEnd"/>
            <w:r>
              <w:rPr>
                <w:sz w:val="20"/>
                <w:szCs w:val="20"/>
              </w:rPr>
              <w:t xml:space="preserve"> till en robust </w:t>
            </w:r>
            <w:proofErr w:type="spellStart"/>
            <w:r>
              <w:rPr>
                <w:sz w:val="20"/>
                <w:szCs w:val="20"/>
              </w:rPr>
              <w:t>och</w:t>
            </w:r>
            <w:proofErr w:type="spellEnd"/>
            <w:r>
              <w:rPr>
                <w:sz w:val="20"/>
                <w:szCs w:val="20"/>
              </w:rPr>
              <w:t xml:space="preserve"> </w:t>
            </w:r>
            <w:proofErr w:type="spellStart"/>
            <w:r>
              <w:rPr>
                <w:sz w:val="20"/>
                <w:szCs w:val="20"/>
              </w:rPr>
              <w:t>mindre</w:t>
            </w:r>
            <w:proofErr w:type="spellEnd"/>
            <w:r>
              <w:rPr>
                <w:sz w:val="20"/>
                <w:szCs w:val="20"/>
              </w:rPr>
              <w:t xml:space="preserve"> </w:t>
            </w:r>
            <w:proofErr w:type="spellStart"/>
            <w:r>
              <w:rPr>
                <w:sz w:val="20"/>
                <w:szCs w:val="20"/>
              </w:rPr>
              <w:t>komplicerad</w:t>
            </w:r>
            <w:proofErr w:type="spellEnd"/>
            <w:r>
              <w:rPr>
                <w:sz w:val="20"/>
                <w:szCs w:val="20"/>
              </w:rPr>
              <w:t xml:space="preserve"> </w:t>
            </w:r>
            <w:proofErr w:type="spellStart"/>
            <w:r>
              <w:rPr>
                <w:sz w:val="20"/>
                <w:szCs w:val="20"/>
              </w:rPr>
              <w:t>lösning</w:t>
            </w:r>
            <w:proofErr w:type="spellEnd"/>
            <w:r>
              <w:rPr>
                <w:sz w:val="20"/>
                <w:szCs w:val="20"/>
              </w:rPr>
              <w:t xml:space="preserve"> </w:t>
            </w:r>
            <w:proofErr w:type="spellStart"/>
            <w:r>
              <w:rPr>
                <w:sz w:val="20"/>
                <w:szCs w:val="20"/>
              </w:rPr>
              <w:t>som</w:t>
            </w:r>
            <w:proofErr w:type="spellEnd"/>
            <w:r>
              <w:rPr>
                <w:sz w:val="20"/>
                <w:szCs w:val="20"/>
              </w:rPr>
              <w:t xml:space="preserve"> </w:t>
            </w:r>
            <w:proofErr w:type="spellStart"/>
            <w:r>
              <w:rPr>
                <w:sz w:val="20"/>
                <w:szCs w:val="20"/>
              </w:rPr>
              <w:t>genererar</w:t>
            </w:r>
            <w:proofErr w:type="spellEnd"/>
            <w:r>
              <w:rPr>
                <w:sz w:val="20"/>
                <w:szCs w:val="20"/>
              </w:rPr>
              <w:t xml:space="preserve"> </w:t>
            </w:r>
            <w:proofErr w:type="spellStart"/>
            <w:r>
              <w:rPr>
                <w:sz w:val="20"/>
                <w:szCs w:val="20"/>
              </w:rPr>
              <w:t>mycket</w:t>
            </w:r>
            <w:proofErr w:type="spellEnd"/>
            <w:r>
              <w:rPr>
                <w:sz w:val="20"/>
                <w:szCs w:val="20"/>
              </w:rPr>
              <w:t xml:space="preserve"> </w:t>
            </w:r>
            <w:proofErr w:type="spellStart"/>
            <w:r>
              <w:rPr>
                <w:sz w:val="20"/>
                <w:szCs w:val="20"/>
              </w:rPr>
              <w:t>mindre</w:t>
            </w:r>
            <w:proofErr w:type="spellEnd"/>
            <w:r>
              <w:rPr>
                <w:sz w:val="20"/>
                <w:szCs w:val="20"/>
              </w:rPr>
              <w:t xml:space="preserve"> last </w:t>
            </w:r>
            <w:proofErr w:type="spellStart"/>
            <w:r>
              <w:rPr>
                <w:sz w:val="20"/>
                <w:szCs w:val="20"/>
              </w:rPr>
              <w:t>på</w:t>
            </w:r>
            <w:proofErr w:type="spellEnd"/>
            <w:r>
              <w:rPr>
                <w:sz w:val="20"/>
                <w:szCs w:val="20"/>
              </w:rPr>
              <w:t xml:space="preserve"> </w:t>
            </w:r>
            <w:proofErr w:type="spellStart"/>
            <w:r>
              <w:rPr>
                <w:sz w:val="20"/>
                <w:szCs w:val="20"/>
              </w:rPr>
              <w:t>såväl</w:t>
            </w:r>
            <w:proofErr w:type="spellEnd"/>
            <w:r>
              <w:rPr>
                <w:sz w:val="20"/>
                <w:szCs w:val="20"/>
              </w:rPr>
              <w:t xml:space="preserve"> </w:t>
            </w:r>
            <w:proofErr w:type="spellStart"/>
            <w:r>
              <w:rPr>
                <w:sz w:val="20"/>
                <w:szCs w:val="20"/>
              </w:rPr>
              <w:t>journalsystem</w:t>
            </w:r>
            <w:proofErr w:type="spellEnd"/>
            <w:r>
              <w:rPr>
                <w:sz w:val="20"/>
                <w:szCs w:val="20"/>
              </w:rPr>
              <w:t xml:space="preserve"> </w:t>
            </w:r>
            <w:proofErr w:type="spellStart"/>
            <w:r>
              <w:rPr>
                <w:sz w:val="20"/>
                <w:szCs w:val="20"/>
              </w:rPr>
              <w:t>som</w:t>
            </w:r>
            <w:proofErr w:type="spellEnd"/>
            <w:r>
              <w:rPr>
                <w:sz w:val="20"/>
                <w:szCs w:val="20"/>
              </w:rPr>
              <w:t xml:space="preserve"> </w:t>
            </w:r>
            <w:proofErr w:type="spellStart"/>
            <w:r>
              <w:rPr>
                <w:sz w:val="20"/>
                <w:szCs w:val="20"/>
              </w:rPr>
              <w:t>tjänsteplattform</w:t>
            </w:r>
            <w:proofErr w:type="spellEnd"/>
            <w:r>
              <w:rPr>
                <w:sz w:val="20"/>
                <w:szCs w:val="20"/>
              </w:rPr>
              <w:t xml:space="preserve"> </w:t>
            </w:r>
            <w:proofErr w:type="spellStart"/>
            <w:r>
              <w:rPr>
                <w:sz w:val="20"/>
                <w:szCs w:val="20"/>
              </w:rPr>
              <w:t>och</w:t>
            </w:r>
            <w:proofErr w:type="spellEnd"/>
            <w:r>
              <w:rPr>
                <w:sz w:val="20"/>
                <w:szCs w:val="20"/>
              </w:rPr>
              <w:t xml:space="preserve"> </w:t>
            </w:r>
            <w:proofErr w:type="spellStart"/>
            <w:r>
              <w:rPr>
                <w:sz w:val="20"/>
                <w:szCs w:val="20"/>
              </w:rPr>
              <w:t>engagemangsindex</w:t>
            </w:r>
            <w:proofErr w:type="spellEnd"/>
            <w:r>
              <w:rPr>
                <w:sz w:val="20"/>
                <w:szCs w:val="20"/>
              </w:rPr>
              <w:t>.</w:t>
            </w:r>
          </w:p>
        </w:tc>
      </w:tr>
      <w:tr w:rsidR="00294447" w:rsidRPr="00736758" w14:paraId="4ABDF357" w14:textId="77777777" w:rsidTr="00BE5C6E">
        <w:trPr>
          <w:cantSplit/>
        </w:trPr>
        <w:tc>
          <w:tcPr>
            <w:tcW w:w="2388" w:type="dxa"/>
            <w:tcBorders>
              <w:top w:val="single" w:sz="4" w:space="0" w:color="000000"/>
              <w:left w:val="single" w:sz="4" w:space="0" w:color="000000"/>
              <w:bottom w:val="single" w:sz="4" w:space="0" w:color="000000"/>
            </w:tcBorders>
          </w:tcPr>
          <w:p w14:paraId="6B07F937" w14:textId="77777777" w:rsidR="00294447" w:rsidRDefault="00294447" w:rsidP="00BE5C6E">
            <w:pPr>
              <w:pStyle w:val="TableHeader"/>
              <w:snapToGrid w:val="0"/>
              <w:jc w:val="left"/>
              <w:rPr>
                <w:lang w:val="sv-SE"/>
              </w:rPr>
            </w:pPr>
            <w:r>
              <w:rPr>
                <w:lang w:val="sv-SE"/>
              </w:rPr>
              <w:lastRenderedPageBreak/>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2BF0AA31" w14:textId="77777777" w:rsidR="00294447" w:rsidRPr="0050059F" w:rsidRDefault="00294447" w:rsidP="00BE5C6E">
            <w:pPr>
              <w:pStyle w:val="Brdtext"/>
              <w:rPr>
                <w:sz w:val="20"/>
                <w:szCs w:val="20"/>
              </w:rPr>
            </w:pPr>
            <w:r>
              <w:rPr>
                <w:sz w:val="20"/>
                <w:szCs w:val="20"/>
              </w:rPr>
              <w:t xml:space="preserve">En </w:t>
            </w:r>
            <w:proofErr w:type="spellStart"/>
            <w:r>
              <w:rPr>
                <w:sz w:val="20"/>
                <w:szCs w:val="20"/>
              </w:rPr>
              <w:t>anslutningskatalog</w:t>
            </w:r>
            <w:proofErr w:type="spellEnd"/>
            <w:r>
              <w:rPr>
                <w:sz w:val="20"/>
                <w:szCs w:val="20"/>
              </w:rPr>
              <w:t xml:space="preserve"> med </w:t>
            </w:r>
            <w:proofErr w:type="spellStart"/>
            <w:r>
              <w:rPr>
                <w:sz w:val="20"/>
                <w:szCs w:val="20"/>
              </w:rPr>
              <w:t>tillhörande</w:t>
            </w:r>
            <w:proofErr w:type="spellEnd"/>
            <w:r>
              <w:rPr>
                <w:sz w:val="20"/>
                <w:szCs w:val="20"/>
              </w:rPr>
              <w:t xml:space="preserve"> </w:t>
            </w:r>
            <w:proofErr w:type="spellStart"/>
            <w:r>
              <w:rPr>
                <w:sz w:val="20"/>
                <w:szCs w:val="20"/>
              </w:rPr>
              <w:t>tjänstekontrakt</w:t>
            </w:r>
            <w:proofErr w:type="spellEnd"/>
            <w:r>
              <w:rPr>
                <w:sz w:val="20"/>
                <w:szCs w:val="20"/>
              </w:rPr>
              <w:t xml:space="preserve"> </w:t>
            </w:r>
            <w:proofErr w:type="spellStart"/>
            <w:r>
              <w:rPr>
                <w:sz w:val="20"/>
                <w:szCs w:val="20"/>
              </w:rPr>
              <w:t>behöver</w:t>
            </w:r>
            <w:proofErr w:type="spellEnd"/>
            <w:r>
              <w:rPr>
                <w:sz w:val="20"/>
                <w:szCs w:val="20"/>
              </w:rPr>
              <w:t xml:space="preserve"> </w:t>
            </w:r>
            <w:proofErr w:type="spellStart"/>
            <w:r>
              <w:rPr>
                <w:sz w:val="20"/>
                <w:szCs w:val="20"/>
              </w:rPr>
              <w:t>införas</w:t>
            </w:r>
            <w:proofErr w:type="spellEnd"/>
            <w:r>
              <w:rPr>
                <w:sz w:val="20"/>
                <w:szCs w:val="20"/>
              </w:rPr>
              <w:t xml:space="preserve">, </w:t>
            </w:r>
            <w:proofErr w:type="spellStart"/>
            <w:r>
              <w:rPr>
                <w:sz w:val="20"/>
                <w:szCs w:val="20"/>
              </w:rPr>
              <w:t>samt</w:t>
            </w:r>
            <w:proofErr w:type="spellEnd"/>
            <w:r>
              <w:rPr>
                <w:sz w:val="20"/>
                <w:szCs w:val="20"/>
              </w:rPr>
              <w:t xml:space="preserve"> </w:t>
            </w:r>
            <w:proofErr w:type="spellStart"/>
            <w:r>
              <w:rPr>
                <w:sz w:val="20"/>
                <w:szCs w:val="20"/>
              </w:rPr>
              <w:t>att</w:t>
            </w:r>
            <w:proofErr w:type="spellEnd"/>
            <w:r>
              <w:rPr>
                <w:sz w:val="20"/>
                <w:szCs w:val="20"/>
              </w:rPr>
              <w:t xml:space="preserve"> </w:t>
            </w:r>
            <w:proofErr w:type="spellStart"/>
            <w:r>
              <w:rPr>
                <w:sz w:val="20"/>
                <w:szCs w:val="20"/>
              </w:rPr>
              <w:t>källsystemen</w:t>
            </w:r>
            <w:proofErr w:type="spellEnd"/>
            <w:r>
              <w:rPr>
                <w:sz w:val="20"/>
                <w:szCs w:val="20"/>
              </w:rPr>
              <w:t xml:space="preserve"> </w:t>
            </w:r>
            <w:proofErr w:type="spellStart"/>
            <w:r>
              <w:rPr>
                <w:sz w:val="20"/>
                <w:szCs w:val="20"/>
              </w:rPr>
              <w:t>behöver</w:t>
            </w:r>
            <w:proofErr w:type="spellEnd"/>
            <w:r>
              <w:rPr>
                <w:sz w:val="20"/>
                <w:szCs w:val="20"/>
              </w:rPr>
              <w:t xml:space="preserve"> </w:t>
            </w:r>
            <w:proofErr w:type="spellStart"/>
            <w:r>
              <w:rPr>
                <w:sz w:val="20"/>
                <w:szCs w:val="20"/>
              </w:rPr>
              <w:t>införa</w:t>
            </w:r>
            <w:proofErr w:type="spellEnd"/>
            <w:r>
              <w:rPr>
                <w:sz w:val="20"/>
                <w:szCs w:val="20"/>
              </w:rPr>
              <w:t xml:space="preserve"> </w:t>
            </w:r>
            <w:proofErr w:type="spellStart"/>
            <w:r>
              <w:rPr>
                <w:sz w:val="20"/>
                <w:szCs w:val="20"/>
              </w:rPr>
              <w:t>stöd</w:t>
            </w:r>
            <w:proofErr w:type="spellEnd"/>
            <w:r>
              <w:rPr>
                <w:sz w:val="20"/>
                <w:szCs w:val="20"/>
              </w:rPr>
              <w:t xml:space="preserve"> </w:t>
            </w:r>
            <w:proofErr w:type="spellStart"/>
            <w:r>
              <w:rPr>
                <w:sz w:val="20"/>
                <w:szCs w:val="20"/>
              </w:rPr>
              <w:t>för</w:t>
            </w:r>
            <w:proofErr w:type="spellEnd"/>
            <w:r>
              <w:rPr>
                <w:sz w:val="20"/>
                <w:szCs w:val="20"/>
              </w:rPr>
              <w:t xml:space="preserve"> </w:t>
            </w:r>
            <w:proofErr w:type="spellStart"/>
            <w:r>
              <w:rPr>
                <w:sz w:val="20"/>
                <w:szCs w:val="20"/>
              </w:rPr>
              <w:t>ett</w:t>
            </w:r>
            <w:proofErr w:type="spellEnd"/>
            <w:r>
              <w:rPr>
                <w:sz w:val="20"/>
                <w:szCs w:val="20"/>
              </w:rPr>
              <w:t xml:space="preserve"> </w:t>
            </w:r>
            <w:proofErr w:type="spellStart"/>
            <w:r>
              <w:rPr>
                <w:sz w:val="20"/>
                <w:szCs w:val="20"/>
              </w:rPr>
              <w:t>sådant</w:t>
            </w:r>
            <w:proofErr w:type="spellEnd"/>
            <w:r>
              <w:rPr>
                <w:sz w:val="20"/>
                <w:szCs w:val="20"/>
              </w:rPr>
              <w:t xml:space="preserve"> </w:t>
            </w:r>
            <w:proofErr w:type="spellStart"/>
            <w:r>
              <w:rPr>
                <w:sz w:val="20"/>
                <w:szCs w:val="20"/>
              </w:rPr>
              <w:t>tjänstekontrakt</w:t>
            </w:r>
            <w:proofErr w:type="spellEnd"/>
            <w:r>
              <w:rPr>
                <w:sz w:val="20"/>
                <w:szCs w:val="20"/>
              </w:rPr>
              <w:t xml:space="preserve">. </w:t>
            </w:r>
          </w:p>
        </w:tc>
      </w:tr>
      <w:tr w:rsidR="00294447" w:rsidRPr="00FC1187" w14:paraId="2535DD12" w14:textId="77777777" w:rsidTr="00BE5C6E">
        <w:trPr>
          <w:cantSplit/>
        </w:trPr>
        <w:tc>
          <w:tcPr>
            <w:tcW w:w="2388" w:type="dxa"/>
            <w:tcBorders>
              <w:top w:val="single" w:sz="4" w:space="0" w:color="000000"/>
              <w:left w:val="single" w:sz="4" w:space="0" w:color="000000"/>
              <w:bottom w:val="single" w:sz="4" w:space="0" w:color="000000"/>
            </w:tcBorders>
          </w:tcPr>
          <w:p w14:paraId="742D2CC4" w14:textId="77777777" w:rsidR="00294447" w:rsidRDefault="00294447" w:rsidP="00BE5C6E">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041B4515" w14:textId="77777777" w:rsidR="00294447" w:rsidRPr="0050059F" w:rsidRDefault="00294447" w:rsidP="00BE5C6E">
            <w:pPr>
              <w:pStyle w:val="TableText0"/>
              <w:snapToGrid w:val="0"/>
              <w:rPr>
                <w:sz w:val="20"/>
              </w:rPr>
            </w:pPr>
            <w:r>
              <w:rPr>
                <w:sz w:val="20"/>
              </w:rPr>
              <w:t xml:space="preserve">Inga </w:t>
            </w:r>
            <w:proofErr w:type="spellStart"/>
            <w:r>
              <w:rPr>
                <w:sz w:val="20"/>
              </w:rPr>
              <w:t>kända</w:t>
            </w:r>
            <w:proofErr w:type="spellEnd"/>
            <w:r>
              <w:rPr>
                <w:sz w:val="20"/>
              </w:rPr>
              <w:t xml:space="preserve"> </w:t>
            </w:r>
            <w:proofErr w:type="spellStart"/>
            <w:r>
              <w:rPr>
                <w:sz w:val="20"/>
              </w:rPr>
              <w:t>avvikelser</w:t>
            </w:r>
            <w:proofErr w:type="spellEnd"/>
            <w:r>
              <w:rPr>
                <w:sz w:val="20"/>
              </w:rPr>
              <w:t xml:space="preserve"> </w:t>
            </w:r>
            <w:proofErr w:type="spellStart"/>
            <w:r>
              <w:rPr>
                <w:sz w:val="20"/>
              </w:rPr>
              <w:t>från</w:t>
            </w:r>
            <w:proofErr w:type="spellEnd"/>
            <w:r>
              <w:rPr>
                <w:sz w:val="20"/>
              </w:rPr>
              <w:t xml:space="preserve"> RIVTA </w:t>
            </w:r>
            <w:proofErr w:type="spellStart"/>
            <w:r>
              <w:rPr>
                <w:sz w:val="20"/>
              </w:rPr>
              <w:t>eller</w:t>
            </w:r>
            <w:proofErr w:type="spellEnd"/>
            <w:r>
              <w:rPr>
                <w:sz w:val="20"/>
              </w:rPr>
              <w:t xml:space="preserve"> T-</w:t>
            </w:r>
            <w:proofErr w:type="spellStart"/>
            <w:r>
              <w:rPr>
                <w:sz w:val="20"/>
              </w:rPr>
              <w:t>bok</w:t>
            </w:r>
            <w:proofErr w:type="spellEnd"/>
          </w:p>
        </w:tc>
      </w:tr>
      <w:bookmarkEnd w:id="24"/>
      <w:bookmarkEnd w:id="25"/>
      <w:bookmarkEnd w:id="26"/>
      <w:bookmarkEnd w:id="27"/>
      <w:bookmarkEnd w:id="23"/>
    </w:tbl>
    <w:p w14:paraId="275AA2E8" w14:textId="04256EDC" w:rsidR="00F531D6" w:rsidRDefault="00F531D6" w:rsidP="00196415">
      <w:pPr>
        <w:pStyle w:val="Rubrik2"/>
        <w:widowControl w:val="0"/>
        <w:numPr>
          <w:ilvl w:val="1"/>
          <w:numId w:val="0"/>
        </w:numPr>
        <w:tabs>
          <w:tab w:val="num" w:pos="0"/>
        </w:tabs>
        <w:suppressAutoHyphens/>
        <w:spacing w:before="360" w:after="60" w:line="240" w:lineRule="atLeast"/>
        <w:rPr>
          <w:bCs w:val="0"/>
        </w:rPr>
      </w:pPr>
    </w:p>
    <w:sectPr w:rsidR="00F531D6" w:rsidSect="00CC0C21">
      <w:headerReference w:type="default" r:id="rId9"/>
      <w:headerReference w:type="first" r:id="rId10"/>
      <w:footerReference w:type="first" r:id="rId11"/>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E5AB8" w14:textId="77777777" w:rsidR="00E72C70" w:rsidRDefault="00E72C70" w:rsidP="00C72B17">
      <w:pPr>
        <w:spacing w:line="240" w:lineRule="auto"/>
      </w:pPr>
      <w:r>
        <w:separator/>
      </w:r>
    </w:p>
  </w:endnote>
  <w:endnote w:type="continuationSeparator" w:id="0">
    <w:p w14:paraId="673C6670" w14:textId="77777777" w:rsidR="00E72C70" w:rsidRDefault="00E72C70"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3205F" w14:textId="77777777" w:rsidR="00F531D6" w:rsidRDefault="00F531D6">
    <w:pPr>
      <w:pStyle w:val="Sidfot"/>
    </w:pPr>
  </w:p>
  <w:p w14:paraId="2E7DB18F" w14:textId="77777777" w:rsidR="00F531D6" w:rsidRDefault="00F531D6">
    <w:pPr>
      <w:pStyle w:val="Sidfot"/>
    </w:pPr>
  </w:p>
  <w:p w14:paraId="271174A5" w14:textId="77777777" w:rsidR="00F531D6" w:rsidRDefault="00F531D6">
    <w:pPr>
      <w:pStyle w:val="Sidfot"/>
    </w:pPr>
  </w:p>
  <w:p w14:paraId="63B4B289" w14:textId="77777777" w:rsidR="00F531D6" w:rsidRDefault="00F531D6">
    <w:pPr>
      <w:pStyle w:val="Sidfot"/>
    </w:pPr>
  </w:p>
  <w:p w14:paraId="26320E62" w14:textId="77777777" w:rsidR="00F531D6" w:rsidRDefault="00F531D6">
    <w:pPr>
      <w:pStyle w:val="Sidfot"/>
    </w:pPr>
  </w:p>
  <w:p w14:paraId="695E8C8E" w14:textId="77777777" w:rsidR="00F531D6" w:rsidRDefault="00F531D6">
    <w:pPr>
      <w:pStyle w:val="Sidfot"/>
    </w:pPr>
  </w:p>
  <w:p w14:paraId="6B43244F" w14:textId="77777777" w:rsidR="00F531D6" w:rsidRDefault="00F531D6" w:rsidP="00956547">
    <w:pPr>
      <w:pStyle w:val="Sidfot"/>
    </w:pPr>
    <w:bookmarkStart w:id="40"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40"/>
    <w:r>
      <w:rPr>
        <w:rFonts w:cs="Georgia"/>
        <w:noProof/>
        <w:color w:val="001610"/>
        <w:szCs w:val="12"/>
        <w:lang w:eastAsia="sv-SE"/>
      </w:rPr>
      <w:drawing>
        <wp:anchor distT="0" distB="0" distL="114300" distR="114300" simplePos="0" relativeHeight="251663360" behindDoc="0" locked="1" layoutInCell="0" allowOverlap="1" wp14:anchorId="510DE365" wp14:editId="1CD98930">
          <wp:simplePos x="0" y="0"/>
          <wp:positionH relativeFrom="page">
            <wp:posOffset>1080135</wp:posOffset>
          </wp:positionH>
          <wp:positionV relativeFrom="page">
            <wp:posOffset>9721215</wp:posOffset>
          </wp:positionV>
          <wp:extent cx="311785" cy="481965"/>
          <wp:effectExtent l="19050" t="0" r="0" b="0"/>
          <wp:wrapNone/>
          <wp:docPr id="10"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6070B4B4" wp14:editId="5ED1350E">
          <wp:simplePos x="0" y="0"/>
          <wp:positionH relativeFrom="page">
            <wp:posOffset>0</wp:posOffset>
          </wp:positionH>
          <wp:positionV relativeFrom="page">
            <wp:posOffset>9645650</wp:posOffset>
          </wp:positionV>
          <wp:extent cx="1085850" cy="1047750"/>
          <wp:effectExtent l="19050" t="0" r="0" b="0"/>
          <wp:wrapNone/>
          <wp:docPr id="11"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EE39C9" w14:textId="77777777" w:rsidR="00E72C70" w:rsidRDefault="00E72C70" w:rsidP="00C72B17">
      <w:pPr>
        <w:spacing w:line="240" w:lineRule="auto"/>
      </w:pPr>
      <w:r>
        <w:separator/>
      </w:r>
    </w:p>
  </w:footnote>
  <w:footnote w:type="continuationSeparator" w:id="0">
    <w:p w14:paraId="19F3F98F" w14:textId="77777777" w:rsidR="00E72C70" w:rsidRDefault="00E72C70"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3295D" w14:textId="72EF64A0" w:rsidR="00F531D6" w:rsidRDefault="00F531D6"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7109CFD5" wp14:editId="20771A16">
          <wp:simplePos x="0" y="0"/>
          <wp:positionH relativeFrom="page">
            <wp:posOffset>1080135</wp:posOffset>
          </wp:positionH>
          <wp:positionV relativeFrom="page">
            <wp:posOffset>828040</wp:posOffset>
          </wp:positionV>
          <wp:extent cx="1552575" cy="285750"/>
          <wp:effectExtent l="19050" t="0" r="9525" b="0"/>
          <wp:wrapNone/>
          <wp:docPr id="8" name="Bildobjekt 8"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31" w:name="Date1"/>
    <w:r w:rsidR="00580A53">
      <w:t>12</w:t>
    </w:r>
    <w:r>
      <w:t xml:space="preserve"> </w:t>
    </w:r>
    <w:r w:rsidR="009563C1">
      <w:t>juni</w:t>
    </w:r>
    <w:r>
      <w:t xml:space="preserve"> 2013</w:t>
    </w:r>
    <w:bookmarkEnd w:id="31"/>
  </w:p>
  <w:p w14:paraId="5FB67BE5" w14:textId="77777777" w:rsidR="00F531D6" w:rsidRDefault="00F531D6" w:rsidP="008303EF">
    <w:pPr>
      <w:tabs>
        <w:tab w:val="left" w:pos="6237"/>
      </w:tabs>
    </w:pPr>
    <w:r>
      <w:tab/>
    </w:r>
    <w:bookmarkStart w:id="32" w:name="LDnr1"/>
    <w:bookmarkEnd w:id="32"/>
    <w:r>
      <w:t xml:space="preserve"> </w:t>
    </w:r>
    <w:bookmarkStart w:id="33" w:name="Dnr1"/>
    <w:bookmarkEnd w:id="33"/>
    <w:r>
      <w:rPr>
        <w:rFonts w:cs="Georgia"/>
        <w:noProof/>
        <w:sz w:val="14"/>
        <w:szCs w:val="14"/>
        <w:lang w:eastAsia="sv-SE"/>
      </w:rPr>
      <mc:AlternateContent>
        <mc:Choice Requires="wps">
          <w:drawing>
            <wp:anchor distT="0" distB="0" distL="114300" distR="114300" simplePos="0" relativeHeight="251669504" behindDoc="0" locked="0" layoutInCell="1" allowOverlap="1" wp14:anchorId="143093A3" wp14:editId="269C9F4B">
              <wp:simplePos x="0" y="0"/>
              <wp:positionH relativeFrom="page">
                <wp:posOffset>6430645</wp:posOffset>
              </wp:positionH>
              <wp:positionV relativeFrom="page">
                <wp:posOffset>291465</wp:posOffset>
              </wp:positionV>
              <wp:extent cx="536575" cy="404495"/>
              <wp:effectExtent l="127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ED47DC" w14:textId="77777777" w:rsidR="00F531D6" w:rsidRPr="00C05223" w:rsidRDefault="00F531D6" w:rsidP="00F531D6">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80A53">
                            <w:rPr>
                              <w:noProof/>
                              <w:sz w:val="16"/>
                              <w:szCs w:val="16"/>
                            </w:rPr>
                            <w:t>2</w:t>
                          </w:r>
                          <w:r w:rsidRPr="00E12C4A">
                            <w:rPr>
                              <w:sz w:val="16"/>
                              <w:szCs w:val="16"/>
                            </w:rPr>
                            <w:fldChar w:fldCharType="end"/>
                          </w:r>
                          <w:r w:rsidRPr="00E12C4A">
                            <w:rPr>
                              <w:sz w:val="16"/>
                              <w:szCs w:val="16"/>
                            </w:rPr>
                            <w:t xml:space="preserve"> (</w:t>
                          </w:r>
                          <w:r w:rsidR="00580A53">
                            <w:fldChar w:fldCharType="begin"/>
                          </w:r>
                          <w:r w:rsidR="00580A53">
                            <w:instrText xml:space="preserve"> SECTIONPAGES   \* MERGEFORMAT </w:instrText>
                          </w:r>
                          <w:r w:rsidR="00580A53">
                            <w:fldChar w:fldCharType="separate"/>
                          </w:r>
                          <w:r w:rsidR="00580A53" w:rsidRPr="00580A53">
                            <w:rPr>
                              <w:noProof/>
                              <w:sz w:val="16"/>
                              <w:szCs w:val="16"/>
                            </w:rPr>
                            <w:t>9</w:t>
                          </w:r>
                          <w:r w:rsidR="00580A53">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PpTGi6gAgAARQUAAA4AAAAAAAAAAAAAAAAALAIAAGRy&#10;cy9lMm9Eb2MueG1sUEsBAi0AFAAGAAgAAAAhAG7iHDHfAAAADAEAAA8AAAAAAAAAAAAAAAAA+AQA&#10;AGRycy9kb3ducmV2LnhtbFBLBQYAAAAABAAEAPMAAAAEBgAAAAA=&#10;" fillcolor="white [3212]" stroked="f">
              <v:textbox>
                <w:txbxContent>
                  <w:p w14:paraId="1AED47DC" w14:textId="77777777" w:rsidR="00F531D6" w:rsidRPr="00C05223" w:rsidRDefault="00F531D6" w:rsidP="00F531D6">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80A53">
                      <w:rPr>
                        <w:noProof/>
                        <w:sz w:val="16"/>
                        <w:szCs w:val="16"/>
                      </w:rPr>
                      <w:t>2</w:t>
                    </w:r>
                    <w:r w:rsidRPr="00E12C4A">
                      <w:rPr>
                        <w:sz w:val="16"/>
                        <w:szCs w:val="16"/>
                      </w:rPr>
                      <w:fldChar w:fldCharType="end"/>
                    </w:r>
                    <w:r w:rsidRPr="00E12C4A">
                      <w:rPr>
                        <w:sz w:val="16"/>
                        <w:szCs w:val="16"/>
                      </w:rPr>
                      <w:t xml:space="preserve"> (</w:t>
                    </w:r>
                    <w:r w:rsidR="00580A53">
                      <w:fldChar w:fldCharType="begin"/>
                    </w:r>
                    <w:r w:rsidR="00580A53">
                      <w:instrText xml:space="preserve"> SECTIONPAGES   \* MERGEFORMAT </w:instrText>
                    </w:r>
                    <w:r w:rsidR="00580A53">
                      <w:fldChar w:fldCharType="separate"/>
                    </w:r>
                    <w:r w:rsidR="00580A53" w:rsidRPr="00580A53">
                      <w:rPr>
                        <w:noProof/>
                        <w:sz w:val="16"/>
                        <w:szCs w:val="16"/>
                      </w:rPr>
                      <w:t>9</w:t>
                    </w:r>
                    <w:r w:rsidR="00580A53">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9D786" w14:textId="79512880" w:rsidR="00F531D6" w:rsidRDefault="00F531D6"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197DA3C" wp14:editId="199C0F68">
          <wp:simplePos x="0" y="0"/>
          <wp:positionH relativeFrom="page">
            <wp:posOffset>1080135</wp:posOffset>
          </wp:positionH>
          <wp:positionV relativeFrom="page">
            <wp:posOffset>828040</wp:posOffset>
          </wp:positionV>
          <wp:extent cx="1552575" cy="285750"/>
          <wp:effectExtent l="19050" t="0" r="9525" b="0"/>
          <wp:wrapNone/>
          <wp:docPr id="9"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34" w:name="Date"/>
    <w:r w:rsidR="008C5913">
      <w:t>12 juni</w:t>
    </w:r>
    <w:r>
      <w:t xml:space="preserve"> 2013</w:t>
    </w:r>
    <w:bookmarkEnd w:id="34"/>
  </w:p>
  <w:p w14:paraId="25AE03D3" w14:textId="77777777" w:rsidR="00F531D6" w:rsidRDefault="00F531D6" w:rsidP="00D774BC">
    <w:pPr>
      <w:tabs>
        <w:tab w:val="left" w:pos="6237"/>
      </w:tabs>
    </w:pPr>
    <w:r>
      <w:tab/>
    </w:r>
    <w:bookmarkStart w:id="35" w:name="LDnr"/>
    <w:bookmarkEnd w:id="35"/>
    <w:r>
      <w:t xml:space="preserve"> </w:t>
    </w:r>
    <w:bookmarkStart w:id="36" w:name="Dnr"/>
    <w:bookmarkEnd w:id="36"/>
  </w:p>
  <w:p w14:paraId="1FD58ED2" w14:textId="77777777" w:rsidR="00F531D6" w:rsidRDefault="00F531D6"/>
  <w:tbl>
    <w:tblPr>
      <w:tblW w:w="9180" w:type="dxa"/>
      <w:tblLayout w:type="fixed"/>
      <w:tblLook w:val="04A0" w:firstRow="1" w:lastRow="0" w:firstColumn="1" w:lastColumn="0" w:noHBand="0" w:noVBand="1"/>
    </w:tblPr>
    <w:tblGrid>
      <w:gridCol w:w="956"/>
      <w:gridCol w:w="1199"/>
      <w:gridCol w:w="4049"/>
      <w:gridCol w:w="2976"/>
    </w:tblGrid>
    <w:tr w:rsidR="00F531D6" w:rsidRPr="0024387D" w14:paraId="6DF63E8F" w14:textId="77777777" w:rsidTr="00364AE6">
      <w:tc>
        <w:tcPr>
          <w:tcW w:w="2155" w:type="dxa"/>
          <w:gridSpan w:val="2"/>
        </w:tcPr>
        <w:p w14:paraId="5ED4C79C" w14:textId="77777777" w:rsidR="00F531D6" w:rsidRPr="0024387D" w:rsidRDefault="00F531D6" w:rsidP="00F531D6">
          <w:pPr>
            <w:pStyle w:val="Sidhuvud"/>
            <w:rPr>
              <w:rFonts w:cs="Georgia"/>
              <w:sz w:val="14"/>
              <w:szCs w:val="14"/>
            </w:rPr>
          </w:pPr>
          <w:r w:rsidRPr="0024387D">
            <w:rPr>
              <w:rFonts w:cs="Georgia"/>
              <w:sz w:val="14"/>
              <w:szCs w:val="14"/>
            </w:rPr>
            <w:t>Center för eHälsa i samverkan</w:t>
          </w:r>
        </w:p>
        <w:p w14:paraId="23FA83CA" w14:textId="77777777" w:rsidR="00F531D6" w:rsidRPr="0024387D" w:rsidRDefault="00F531D6" w:rsidP="00F531D6">
          <w:pPr>
            <w:pStyle w:val="Sidhuvud"/>
            <w:rPr>
              <w:rFonts w:cs="Georgia"/>
              <w:sz w:val="12"/>
              <w:szCs w:val="12"/>
            </w:rPr>
          </w:pPr>
          <w:r w:rsidRPr="0024387D">
            <w:rPr>
              <w:rFonts w:cs="Georgia"/>
              <w:sz w:val="12"/>
              <w:szCs w:val="12"/>
            </w:rPr>
            <w:t>Hornsgatan 20, 118 82 Stockholm</w:t>
          </w:r>
        </w:p>
        <w:p w14:paraId="5C9EA73C" w14:textId="77777777" w:rsidR="00F531D6" w:rsidRPr="0024387D" w:rsidRDefault="00F531D6" w:rsidP="00F531D6">
          <w:pPr>
            <w:pStyle w:val="Sidhuvud"/>
            <w:rPr>
              <w:rFonts w:cs="Georgia"/>
              <w:sz w:val="12"/>
              <w:szCs w:val="12"/>
            </w:rPr>
          </w:pPr>
          <w:proofErr w:type="spellStart"/>
          <w:r>
            <w:rPr>
              <w:rFonts w:cs="Georgia"/>
              <w:sz w:val="12"/>
              <w:szCs w:val="12"/>
            </w:rPr>
            <w:t>Vxl</w:t>
          </w:r>
          <w:proofErr w:type="spellEnd"/>
          <w:r>
            <w:rPr>
              <w:rFonts w:cs="Georgia"/>
              <w:sz w:val="12"/>
              <w:szCs w:val="12"/>
            </w:rPr>
            <w:t>: 08-452 70 00</w:t>
          </w:r>
        </w:p>
        <w:p w14:paraId="4D82943E" w14:textId="77777777" w:rsidR="00F531D6" w:rsidRDefault="00F531D6" w:rsidP="00F531D6">
          <w:pPr>
            <w:pStyle w:val="Sidhuvud"/>
            <w:rPr>
              <w:rFonts w:cs="Georgia"/>
              <w:sz w:val="12"/>
              <w:szCs w:val="12"/>
            </w:rPr>
          </w:pPr>
        </w:p>
        <w:p w14:paraId="257DFA7F" w14:textId="77777777" w:rsidR="00F531D6" w:rsidRPr="0024387D" w:rsidRDefault="00F531D6" w:rsidP="00F531D6">
          <w:pPr>
            <w:pStyle w:val="Sidhuvud"/>
            <w:rPr>
              <w:rFonts w:cs="Georgia"/>
              <w:sz w:val="12"/>
              <w:szCs w:val="12"/>
            </w:rPr>
          </w:pPr>
        </w:p>
      </w:tc>
      <w:tc>
        <w:tcPr>
          <w:tcW w:w="4049" w:type="dxa"/>
        </w:tcPr>
        <w:p w14:paraId="6CFFAA28" w14:textId="77777777" w:rsidR="00F531D6" w:rsidRPr="0024387D" w:rsidRDefault="00F531D6" w:rsidP="00F531D6">
          <w:pPr>
            <w:pStyle w:val="Sidhuvud"/>
            <w:rPr>
              <w:rFonts w:cs="Georgia"/>
              <w:sz w:val="14"/>
              <w:szCs w:val="14"/>
            </w:rPr>
          </w:pPr>
        </w:p>
      </w:tc>
      <w:tc>
        <w:tcPr>
          <w:tcW w:w="2976" w:type="dxa"/>
        </w:tcPr>
        <w:p w14:paraId="272FC070" w14:textId="77777777" w:rsidR="00F531D6" w:rsidRDefault="00F531D6" w:rsidP="00F531D6">
          <w:r>
            <w:t xml:space="preserve"> </w:t>
          </w:r>
          <w:bookmarkStart w:id="37" w:name="slask"/>
          <w:bookmarkStart w:id="38" w:name="Addressee"/>
          <w:bookmarkEnd w:id="37"/>
          <w:bookmarkEnd w:id="38"/>
        </w:p>
      </w:tc>
    </w:tr>
    <w:tr w:rsidR="00F531D6" w:rsidRPr="00F456CC" w14:paraId="20733D0B" w14:textId="77777777" w:rsidTr="00364AE6">
      <w:tc>
        <w:tcPr>
          <w:tcW w:w="956" w:type="dxa"/>
          <w:tcBorders>
            <w:right w:val="single" w:sz="4" w:space="0" w:color="auto"/>
          </w:tcBorders>
        </w:tcPr>
        <w:p w14:paraId="1ACAE4CB" w14:textId="77777777" w:rsidR="00F531D6" w:rsidRPr="00F456CC" w:rsidRDefault="00F531D6" w:rsidP="00F531D6">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74B80880" w14:textId="77777777" w:rsidR="00F531D6" w:rsidRPr="00F456CC" w:rsidRDefault="00F531D6" w:rsidP="00F531D6">
          <w:pPr>
            <w:pStyle w:val="Sidhuvud"/>
            <w:rPr>
              <w:rFonts w:cs="Georgia"/>
              <w:sz w:val="12"/>
              <w:szCs w:val="12"/>
            </w:rPr>
          </w:pPr>
          <w:r w:rsidRPr="002C11AF">
            <w:rPr>
              <w:rFonts w:cs="Georgia"/>
              <w:sz w:val="12"/>
              <w:szCs w:val="12"/>
            </w:rPr>
            <w:t>info@cehis.se</w:t>
          </w:r>
        </w:p>
      </w:tc>
      <w:tc>
        <w:tcPr>
          <w:tcW w:w="4049" w:type="dxa"/>
        </w:tcPr>
        <w:p w14:paraId="532AFEA6" w14:textId="77777777" w:rsidR="00F531D6" w:rsidRPr="002C11AF" w:rsidRDefault="00F531D6" w:rsidP="00F531D6">
          <w:pPr>
            <w:pStyle w:val="Sidhuvud"/>
            <w:rPr>
              <w:rFonts w:cs="Georgia"/>
              <w:sz w:val="12"/>
              <w:szCs w:val="12"/>
            </w:rPr>
          </w:pPr>
        </w:p>
      </w:tc>
      <w:tc>
        <w:tcPr>
          <w:tcW w:w="2976" w:type="dxa"/>
        </w:tcPr>
        <w:p w14:paraId="337812BA" w14:textId="77777777" w:rsidR="00F531D6" w:rsidRPr="002C11AF" w:rsidRDefault="00F531D6" w:rsidP="00F531D6">
          <w:pPr>
            <w:pStyle w:val="Sidhuvud"/>
            <w:rPr>
              <w:rFonts w:cs="Georgia"/>
              <w:sz w:val="12"/>
              <w:szCs w:val="12"/>
            </w:rPr>
          </w:pPr>
        </w:p>
      </w:tc>
    </w:tr>
  </w:tbl>
  <w:p w14:paraId="7FF98FCE" w14:textId="77777777" w:rsidR="00F531D6" w:rsidRDefault="00F531D6" w:rsidP="003755FD">
    <w:pPr>
      <w:pStyle w:val="Sidhuvud"/>
    </w:pPr>
    <w:bookmarkStart w:id="39" w:name="Radera2"/>
    <w:bookmarkEnd w:id="39"/>
  </w:p>
  <w:p w14:paraId="240ED69C" w14:textId="77777777" w:rsidR="00F531D6" w:rsidRDefault="00F531D6" w:rsidP="003755FD">
    <w:pPr>
      <w:pStyle w:val="Sidhuvud"/>
    </w:pPr>
  </w:p>
  <w:p w14:paraId="684BF36A" w14:textId="77777777" w:rsidR="00F531D6" w:rsidRDefault="00F531D6" w:rsidP="003755FD">
    <w:pPr>
      <w:pStyle w:val="Sidhuvud"/>
    </w:pPr>
  </w:p>
  <w:p w14:paraId="44C6140E" w14:textId="77777777" w:rsidR="00F531D6" w:rsidRPr="003755FD" w:rsidRDefault="00F531D6" w:rsidP="007306AD">
    <w:r>
      <w:rPr>
        <w:noProof/>
        <w:lang w:eastAsia="sv-SE"/>
      </w:rPr>
      <mc:AlternateContent>
        <mc:Choice Requires="wps">
          <w:drawing>
            <wp:anchor distT="0" distB="0" distL="114300" distR="114300" simplePos="0" relativeHeight="251667456" behindDoc="0" locked="0" layoutInCell="1" allowOverlap="1" wp14:anchorId="1307D9EF" wp14:editId="2F404E70">
              <wp:simplePos x="0" y="0"/>
              <wp:positionH relativeFrom="page">
                <wp:posOffset>6430645</wp:posOffset>
              </wp:positionH>
              <wp:positionV relativeFrom="page">
                <wp:posOffset>291465</wp:posOffset>
              </wp:positionV>
              <wp:extent cx="536575" cy="404495"/>
              <wp:effectExtent l="127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551E0" w14:textId="77777777" w:rsidR="00F531D6" w:rsidRPr="00C05223" w:rsidRDefault="00F531D6"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80A53">
                            <w:rPr>
                              <w:noProof/>
                              <w:sz w:val="16"/>
                              <w:szCs w:val="16"/>
                            </w:rPr>
                            <w:t>1</w:t>
                          </w:r>
                          <w:r w:rsidRPr="00E12C4A">
                            <w:rPr>
                              <w:sz w:val="16"/>
                              <w:szCs w:val="16"/>
                            </w:rPr>
                            <w:fldChar w:fldCharType="end"/>
                          </w:r>
                          <w:r w:rsidRPr="00E12C4A">
                            <w:rPr>
                              <w:sz w:val="16"/>
                              <w:szCs w:val="16"/>
                            </w:rPr>
                            <w:t xml:space="preserve"> (</w:t>
                          </w:r>
                          <w:r w:rsidR="00580A53">
                            <w:fldChar w:fldCharType="begin"/>
                          </w:r>
                          <w:r w:rsidR="00580A53">
                            <w:instrText xml:space="preserve"> SECTIONPAGES   \* MERGEFORMAT </w:instrText>
                          </w:r>
                          <w:r w:rsidR="00580A53">
                            <w:fldChar w:fldCharType="separate"/>
                          </w:r>
                          <w:r w:rsidR="00580A53" w:rsidRPr="00580A53">
                            <w:rPr>
                              <w:noProof/>
                              <w:sz w:val="16"/>
                              <w:szCs w:val="16"/>
                            </w:rPr>
                            <w:t>9</w:t>
                          </w:r>
                          <w:r w:rsidR="00580A53">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u5Cao6ICAABMBQAADgAAAAAAAAAAAAAAAAAsAgAA&#10;ZHJzL2Uyb0RvYy54bWxQSwECLQAUAAYACAAAACEAbuIcMd8AAAAMAQAADwAAAAAAAAAAAAAAAAD6&#10;BAAAZHJzL2Rvd25yZXYueG1sUEsFBgAAAAAEAAQA8wAAAAYGAAAAAA==&#10;" fillcolor="white [3212]" stroked="f">
              <v:textbox>
                <w:txbxContent>
                  <w:p w14:paraId="0D6551E0" w14:textId="77777777" w:rsidR="00F531D6" w:rsidRPr="00C05223" w:rsidRDefault="00F531D6"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80A53">
                      <w:rPr>
                        <w:noProof/>
                        <w:sz w:val="16"/>
                        <w:szCs w:val="16"/>
                      </w:rPr>
                      <w:t>1</w:t>
                    </w:r>
                    <w:r w:rsidRPr="00E12C4A">
                      <w:rPr>
                        <w:sz w:val="16"/>
                        <w:szCs w:val="16"/>
                      </w:rPr>
                      <w:fldChar w:fldCharType="end"/>
                    </w:r>
                    <w:r w:rsidRPr="00E12C4A">
                      <w:rPr>
                        <w:sz w:val="16"/>
                        <w:szCs w:val="16"/>
                      </w:rPr>
                      <w:t xml:space="preserve"> (</w:t>
                    </w:r>
                    <w:r w:rsidR="00580A53">
                      <w:fldChar w:fldCharType="begin"/>
                    </w:r>
                    <w:r w:rsidR="00580A53">
                      <w:instrText xml:space="preserve"> SECTIONPAGES   \* MERGEFORMAT </w:instrText>
                    </w:r>
                    <w:r w:rsidR="00580A53">
                      <w:fldChar w:fldCharType="separate"/>
                    </w:r>
                    <w:r w:rsidR="00580A53" w:rsidRPr="00580A53">
                      <w:rPr>
                        <w:noProof/>
                        <w:sz w:val="16"/>
                        <w:szCs w:val="16"/>
                      </w:rPr>
                      <w:t>9</w:t>
                    </w:r>
                    <w:r w:rsidR="00580A53">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pStyle w:val="PontusSvar"/>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78B49DD"/>
    <w:multiLevelType w:val="hybridMultilevel"/>
    <w:tmpl w:val="DD1E447E"/>
    <w:lvl w:ilvl="0" w:tplc="107E020C">
      <w:numFmt w:val="bullet"/>
      <w:lvlText w:val="-"/>
      <w:lvlJc w:val="left"/>
      <w:pPr>
        <w:tabs>
          <w:tab w:val="num" w:pos="720"/>
        </w:tabs>
        <w:ind w:left="720" w:hanging="360"/>
      </w:pPr>
      <w:rPr>
        <w:rFonts w:ascii="Arial" w:eastAsia="Times New Roman" w:hAnsi="Arial" w:cs="Wingdings"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1">
    <w:nsid w:val="283A755C"/>
    <w:multiLevelType w:val="hybridMultilevel"/>
    <w:tmpl w:val="342E1A0E"/>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A3926D6"/>
    <w:multiLevelType w:val="multilevel"/>
    <w:tmpl w:val="990A9FD6"/>
    <w:lvl w:ilvl="0">
      <w:start w:val="1"/>
      <w:numFmt w:val="decimal"/>
      <w:pStyle w:val="Numreradlista"/>
      <w:lvlText w:val="%1."/>
      <w:lvlJc w:val="left"/>
      <w:pPr>
        <w:tabs>
          <w:tab w:val="num" w:pos="680"/>
        </w:tabs>
        <w:ind w:left="680" w:hanging="320"/>
      </w:pPr>
      <w:rPr>
        <w:rFonts w:hint="default"/>
        <w:color w:val="00A9A7"/>
        <w:sz w:val="22"/>
      </w:rPr>
    </w:lvl>
    <w:lvl w:ilvl="1">
      <w:start w:val="1"/>
      <w:numFmt w:val="decimal"/>
      <w:lvlText w:val="%1.%2."/>
      <w:lvlJc w:val="left"/>
      <w:pPr>
        <w:tabs>
          <w:tab w:val="num" w:pos="1531"/>
        </w:tabs>
        <w:ind w:left="1531" w:hanging="454"/>
      </w:pPr>
      <w:rPr>
        <w:rFonts w:hint="default"/>
        <w:color w:val="00A9A7"/>
        <w:sz w:val="22"/>
      </w:rPr>
    </w:lvl>
    <w:lvl w:ilvl="2">
      <w:start w:val="1"/>
      <w:numFmt w:val="decimal"/>
      <w:lvlText w:val="%1.%2.%3."/>
      <w:lvlJc w:val="left"/>
      <w:pPr>
        <w:tabs>
          <w:tab w:val="num" w:pos="2608"/>
        </w:tabs>
        <w:ind w:left="2608" w:hanging="623"/>
      </w:pPr>
      <w:rPr>
        <w:rFonts w:hint="default"/>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9">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840A88"/>
    <w:multiLevelType w:val="hybridMultilevel"/>
    <w:tmpl w:val="57C48DCE"/>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6"/>
  </w:num>
  <w:num w:numId="5">
    <w:abstractNumId w:val="22"/>
  </w:num>
  <w:num w:numId="6">
    <w:abstractNumId w:val="15"/>
  </w:num>
  <w:num w:numId="7">
    <w:abstractNumId w:val="25"/>
  </w:num>
  <w:num w:numId="8">
    <w:abstractNumId w:val="26"/>
  </w:num>
  <w:num w:numId="9">
    <w:abstractNumId w:val="17"/>
  </w:num>
  <w:num w:numId="10">
    <w:abstractNumId w:val="16"/>
  </w:num>
  <w:num w:numId="11">
    <w:abstractNumId w:val="12"/>
  </w:num>
  <w:num w:numId="12">
    <w:abstractNumId w:val="27"/>
  </w:num>
  <w:num w:numId="13">
    <w:abstractNumId w:val="14"/>
  </w:num>
  <w:num w:numId="14">
    <w:abstractNumId w:val="4"/>
  </w:num>
  <w:num w:numId="15">
    <w:abstractNumId w:val="20"/>
  </w:num>
  <w:num w:numId="16">
    <w:abstractNumId w:val="23"/>
  </w:num>
  <w:num w:numId="17">
    <w:abstractNumId w:val="28"/>
  </w:num>
  <w:num w:numId="18">
    <w:abstractNumId w:val="21"/>
  </w:num>
  <w:num w:numId="19">
    <w:abstractNumId w:val="5"/>
  </w:num>
  <w:num w:numId="20">
    <w:abstractNumId w:val="8"/>
  </w:num>
  <w:num w:numId="21">
    <w:abstractNumId w:val="7"/>
  </w:num>
  <w:num w:numId="22">
    <w:abstractNumId w:val="3"/>
  </w:num>
  <w:num w:numId="23">
    <w:abstractNumId w:val="19"/>
  </w:num>
  <w:num w:numId="24">
    <w:abstractNumId w:val="9"/>
  </w:num>
  <w:num w:numId="25">
    <w:abstractNumId w:val="2"/>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2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3C6923"/>
    <w:rsid w:val="00003FF5"/>
    <w:rsid w:val="000065DE"/>
    <w:rsid w:val="00013301"/>
    <w:rsid w:val="00036FF1"/>
    <w:rsid w:val="00047E25"/>
    <w:rsid w:val="00053977"/>
    <w:rsid w:val="0008100A"/>
    <w:rsid w:val="000844ED"/>
    <w:rsid w:val="000954B2"/>
    <w:rsid w:val="000A69BD"/>
    <w:rsid w:val="000C1ACF"/>
    <w:rsid w:val="000C776C"/>
    <w:rsid w:val="000D4323"/>
    <w:rsid w:val="000E020A"/>
    <w:rsid w:val="000E190F"/>
    <w:rsid w:val="000F295A"/>
    <w:rsid w:val="00100B52"/>
    <w:rsid w:val="00116504"/>
    <w:rsid w:val="001233FB"/>
    <w:rsid w:val="00142411"/>
    <w:rsid w:val="001502F9"/>
    <w:rsid w:val="00154F02"/>
    <w:rsid w:val="00160052"/>
    <w:rsid w:val="001714C5"/>
    <w:rsid w:val="001752B9"/>
    <w:rsid w:val="00183401"/>
    <w:rsid w:val="00184750"/>
    <w:rsid w:val="00191B2C"/>
    <w:rsid w:val="00196415"/>
    <w:rsid w:val="001B2C00"/>
    <w:rsid w:val="001C046C"/>
    <w:rsid w:val="001C1E6E"/>
    <w:rsid w:val="002047F2"/>
    <w:rsid w:val="00212825"/>
    <w:rsid w:val="00220358"/>
    <w:rsid w:val="00224476"/>
    <w:rsid w:val="0022602B"/>
    <w:rsid w:val="00226F03"/>
    <w:rsid w:val="00237204"/>
    <w:rsid w:val="0024387D"/>
    <w:rsid w:val="00246426"/>
    <w:rsid w:val="00267208"/>
    <w:rsid w:val="00277ADB"/>
    <w:rsid w:val="0029087A"/>
    <w:rsid w:val="00294447"/>
    <w:rsid w:val="002A59E4"/>
    <w:rsid w:val="002A77D2"/>
    <w:rsid w:val="002C11AF"/>
    <w:rsid w:val="002D5B10"/>
    <w:rsid w:val="002E6348"/>
    <w:rsid w:val="002F7E28"/>
    <w:rsid w:val="00303DB2"/>
    <w:rsid w:val="0030710D"/>
    <w:rsid w:val="00322A41"/>
    <w:rsid w:val="00325EBF"/>
    <w:rsid w:val="003615CA"/>
    <w:rsid w:val="00364AE6"/>
    <w:rsid w:val="00364D31"/>
    <w:rsid w:val="003755FD"/>
    <w:rsid w:val="00390030"/>
    <w:rsid w:val="00394F76"/>
    <w:rsid w:val="003A1F89"/>
    <w:rsid w:val="003C2D14"/>
    <w:rsid w:val="003C6923"/>
    <w:rsid w:val="003D0EEC"/>
    <w:rsid w:val="003D21E1"/>
    <w:rsid w:val="003D7FE7"/>
    <w:rsid w:val="004048BB"/>
    <w:rsid w:val="00405057"/>
    <w:rsid w:val="00415214"/>
    <w:rsid w:val="00415791"/>
    <w:rsid w:val="004433BE"/>
    <w:rsid w:val="00443CEC"/>
    <w:rsid w:val="00444C74"/>
    <w:rsid w:val="00460BEE"/>
    <w:rsid w:val="0047267D"/>
    <w:rsid w:val="00482B99"/>
    <w:rsid w:val="00491FA2"/>
    <w:rsid w:val="0049416E"/>
    <w:rsid w:val="004B0B17"/>
    <w:rsid w:val="004B347C"/>
    <w:rsid w:val="004C3111"/>
    <w:rsid w:val="004C349F"/>
    <w:rsid w:val="004F2686"/>
    <w:rsid w:val="004F39E1"/>
    <w:rsid w:val="00525CF4"/>
    <w:rsid w:val="005408F3"/>
    <w:rsid w:val="005477ED"/>
    <w:rsid w:val="005521B0"/>
    <w:rsid w:val="0056497A"/>
    <w:rsid w:val="0057032F"/>
    <w:rsid w:val="00580A53"/>
    <w:rsid w:val="0059544B"/>
    <w:rsid w:val="005957FC"/>
    <w:rsid w:val="005A0069"/>
    <w:rsid w:val="005A11F9"/>
    <w:rsid w:val="005A2DFC"/>
    <w:rsid w:val="005A6077"/>
    <w:rsid w:val="005A6380"/>
    <w:rsid w:val="005B6762"/>
    <w:rsid w:val="005C5369"/>
    <w:rsid w:val="005D655F"/>
    <w:rsid w:val="005D6C3E"/>
    <w:rsid w:val="005E710A"/>
    <w:rsid w:val="00602874"/>
    <w:rsid w:val="00606D8C"/>
    <w:rsid w:val="006217E0"/>
    <w:rsid w:val="00633EAD"/>
    <w:rsid w:val="00650709"/>
    <w:rsid w:val="00653081"/>
    <w:rsid w:val="00661F2C"/>
    <w:rsid w:val="006648CB"/>
    <w:rsid w:val="00686189"/>
    <w:rsid w:val="0069359C"/>
    <w:rsid w:val="006962FA"/>
    <w:rsid w:val="006A3A33"/>
    <w:rsid w:val="006A4A7F"/>
    <w:rsid w:val="006A4E14"/>
    <w:rsid w:val="006E7C71"/>
    <w:rsid w:val="006F357C"/>
    <w:rsid w:val="006F4CBD"/>
    <w:rsid w:val="00702AFD"/>
    <w:rsid w:val="00707704"/>
    <w:rsid w:val="00714301"/>
    <w:rsid w:val="0071458C"/>
    <w:rsid w:val="0072035C"/>
    <w:rsid w:val="007231DB"/>
    <w:rsid w:val="00727057"/>
    <w:rsid w:val="007306AD"/>
    <w:rsid w:val="007804CB"/>
    <w:rsid w:val="007871FB"/>
    <w:rsid w:val="007A0162"/>
    <w:rsid w:val="007A2939"/>
    <w:rsid w:val="007B025E"/>
    <w:rsid w:val="007B2DED"/>
    <w:rsid w:val="007B350F"/>
    <w:rsid w:val="007B6A44"/>
    <w:rsid w:val="007C2A05"/>
    <w:rsid w:val="007C34B3"/>
    <w:rsid w:val="007C7D7A"/>
    <w:rsid w:val="007E481B"/>
    <w:rsid w:val="007F0F3A"/>
    <w:rsid w:val="008007C3"/>
    <w:rsid w:val="00805333"/>
    <w:rsid w:val="00817886"/>
    <w:rsid w:val="008303EF"/>
    <w:rsid w:val="00832F02"/>
    <w:rsid w:val="008465AF"/>
    <w:rsid w:val="00892362"/>
    <w:rsid w:val="008962E0"/>
    <w:rsid w:val="008977F7"/>
    <w:rsid w:val="008B23F2"/>
    <w:rsid w:val="008B34A4"/>
    <w:rsid w:val="008B611D"/>
    <w:rsid w:val="008C400C"/>
    <w:rsid w:val="008C5913"/>
    <w:rsid w:val="008C7C3E"/>
    <w:rsid w:val="008D7540"/>
    <w:rsid w:val="008D797D"/>
    <w:rsid w:val="008E5D5A"/>
    <w:rsid w:val="008E73EF"/>
    <w:rsid w:val="008F38AA"/>
    <w:rsid w:val="008F6ADA"/>
    <w:rsid w:val="009036DE"/>
    <w:rsid w:val="00917AF8"/>
    <w:rsid w:val="00931830"/>
    <w:rsid w:val="00934DF5"/>
    <w:rsid w:val="0095084F"/>
    <w:rsid w:val="009563C1"/>
    <w:rsid w:val="00956547"/>
    <w:rsid w:val="009615BF"/>
    <w:rsid w:val="0098565C"/>
    <w:rsid w:val="00987592"/>
    <w:rsid w:val="009A056B"/>
    <w:rsid w:val="009A24FD"/>
    <w:rsid w:val="009A70FF"/>
    <w:rsid w:val="009A7229"/>
    <w:rsid w:val="009B473C"/>
    <w:rsid w:val="009B5AA8"/>
    <w:rsid w:val="009C5E05"/>
    <w:rsid w:val="009D07E0"/>
    <w:rsid w:val="009D5269"/>
    <w:rsid w:val="009E057D"/>
    <w:rsid w:val="009E2F3A"/>
    <w:rsid w:val="009F1D5A"/>
    <w:rsid w:val="009F3594"/>
    <w:rsid w:val="00A028B0"/>
    <w:rsid w:val="00A03D94"/>
    <w:rsid w:val="00A33DE5"/>
    <w:rsid w:val="00A35D2A"/>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6227B"/>
    <w:rsid w:val="00B72189"/>
    <w:rsid w:val="00B77D5E"/>
    <w:rsid w:val="00B86215"/>
    <w:rsid w:val="00B87D14"/>
    <w:rsid w:val="00B90A42"/>
    <w:rsid w:val="00BB02BA"/>
    <w:rsid w:val="00BD3476"/>
    <w:rsid w:val="00BD68EB"/>
    <w:rsid w:val="00C00D40"/>
    <w:rsid w:val="00C04B41"/>
    <w:rsid w:val="00C10D6D"/>
    <w:rsid w:val="00C14D25"/>
    <w:rsid w:val="00C20DBF"/>
    <w:rsid w:val="00C21F99"/>
    <w:rsid w:val="00C26EAC"/>
    <w:rsid w:val="00C3532F"/>
    <w:rsid w:val="00C375AB"/>
    <w:rsid w:val="00C427B8"/>
    <w:rsid w:val="00C52D77"/>
    <w:rsid w:val="00C5331E"/>
    <w:rsid w:val="00C54788"/>
    <w:rsid w:val="00C66377"/>
    <w:rsid w:val="00C71635"/>
    <w:rsid w:val="00C72B17"/>
    <w:rsid w:val="00C72FDC"/>
    <w:rsid w:val="00C875DE"/>
    <w:rsid w:val="00CC0C21"/>
    <w:rsid w:val="00CC270E"/>
    <w:rsid w:val="00CC7016"/>
    <w:rsid w:val="00CC70DA"/>
    <w:rsid w:val="00CE0FA6"/>
    <w:rsid w:val="00CE1031"/>
    <w:rsid w:val="00CE5D3D"/>
    <w:rsid w:val="00CE7DFC"/>
    <w:rsid w:val="00CF4460"/>
    <w:rsid w:val="00CF47A0"/>
    <w:rsid w:val="00D037DF"/>
    <w:rsid w:val="00D13133"/>
    <w:rsid w:val="00D21C11"/>
    <w:rsid w:val="00D359D3"/>
    <w:rsid w:val="00D53A9A"/>
    <w:rsid w:val="00D774BC"/>
    <w:rsid w:val="00D91240"/>
    <w:rsid w:val="00D92340"/>
    <w:rsid w:val="00D93512"/>
    <w:rsid w:val="00DA1759"/>
    <w:rsid w:val="00DA5290"/>
    <w:rsid w:val="00DA5D2D"/>
    <w:rsid w:val="00DB56E2"/>
    <w:rsid w:val="00DC3968"/>
    <w:rsid w:val="00E1012B"/>
    <w:rsid w:val="00E127E3"/>
    <w:rsid w:val="00E12C4A"/>
    <w:rsid w:val="00E1736C"/>
    <w:rsid w:val="00E2294E"/>
    <w:rsid w:val="00E27316"/>
    <w:rsid w:val="00E4664D"/>
    <w:rsid w:val="00E46C51"/>
    <w:rsid w:val="00E72C70"/>
    <w:rsid w:val="00E738E4"/>
    <w:rsid w:val="00E809F3"/>
    <w:rsid w:val="00E9789B"/>
    <w:rsid w:val="00EB1451"/>
    <w:rsid w:val="00EB1E88"/>
    <w:rsid w:val="00EB63D6"/>
    <w:rsid w:val="00EC3FBC"/>
    <w:rsid w:val="00EC5E28"/>
    <w:rsid w:val="00ED3446"/>
    <w:rsid w:val="00EE04DB"/>
    <w:rsid w:val="00EE0737"/>
    <w:rsid w:val="00EE64E3"/>
    <w:rsid w:val="00EE7FE7"/>
    <w:rsid w:val="00F07598"/>
    <w:rsid w:val="00F34EBF"/>
    <w:rsid w:val="00F456CC"/>
    <w:rsid w:val="00F46893"/>
    <w:rsid w:val="00F531D6"/>
    <w:rsid w:val="00F85F1F"/>
    <w:rsid w:val="00FA2FD4"/>
    <w:rsid w:val="00FB1144"/>
    <w:rsid w:val="00FB20B9"/>
    <w:rsid w:val="00FB3539"/>
    <w:rsid w:val="00FD2E7E"/>
    <w:rsid w:val="00FD4E8C"/>
    <w:rsid w:val="00FE29F5"/>
    <w:rsid w:val="00FE475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0DE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Number"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spacing w:after="80"/>
      <w:outlineLvl w:val="1"/>
    </w:pPr>
    <w:rPr>
      <w:rFonts w:eastAsia="Times New Roman"/>
      <w:bCs/>
      <w:sz w:val="24"/>
      <w:szCs w:val="26"/>
    </w:rPr>
  </w:style>
  <w:style w:type="paragraph" w:styleId="Rubrik3">
    <w:name w:val="heading 3"/>
    <w:basedOn w:val="Normal"/>
    <w:next w:val="Normal"/>
    <w:link w:val="Rubrik3Char"/>
    <w:uiPriority w:val="9"/>
    <w:qFormat/>
    <w:rsid w:val="00987592"/>
    <w:pPr>
      <w:keepNext/>
      <w:keepLines/>
      <w:spacing w:after="80" w:line="300" w:lineRule="atLeast"/>
      <w:outlineLvl w:val="2"/>
    </w:pPr>
    <w:rPr>
      <w:rFonts w:eastAsia="Times New Roman"/>
      <w:bCs/>
    </w:rPr>
  </w:style>
  <w:style w:type="paragraph" w:styleId="Rubrik4">
    <w:name w:val="heading 4"/>
    <w:basedOn w:val="Normal"/>
    <w:next w:val="Normal"/>
    <w:link w:val="Rubrik4Char"/>
    <w:uiPriority w:val="9"/>
    <w:rsid w:val="005A0069"/>
    <w:pPr>
      <w:keepNext/>
      <w:keepLines/>
      <w:spacing w:after="80"/>
      <w:outlineLvl w:val="3"/>
    </w:pPr>
    <w:rPr>
      <w:rFonts w:eastAsia="Times New Roman"/>
      <w:bCs/>
      <w:iCs/>
      <w:sz w:val="24"/>
    </w:rPr>
  </w:style>
  <w:style w:type="paragraph" w:styleId="Rubrik5">
    <w:name w:val="heading 5"/>
    <w:basedOn w:val="Normal"/>
    <w:next w:val="Normal"/>
    <w:link w:val="Rubrik5Char"/>
    <w:uiPriority w:val="9"/>
    <w:rsid w:val="00212825"/>
    <w:pPr>
      <w:keepNext/>
      <w:keepLines/>
      <w:spacing w:before="200"/>
      <w:outlineLvl w:val="4"/>
    </w:pPr>
    <w:rPr>
      <w:rFonts w:ascii="Cambria" w:eastAsia="Times New Roman" w:hAnsi="Cambria"/>
      <w:color w:val="001522"/>
    </w:rPr>
  </w:style>
  <w:style w:type="paragraph" w:styleId="Rubrik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Rubrik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hAnsi="Georgia"/>
      <w:bCs/>
      <w:sz w:val="30"/>
      <w:szCs w:val="28"/>
      <w:lang w:val="sv-SE" w:eastAsia="en-US" w:bidi="ar-SA"/>
    </w:rPr>
  </w:style>
  <w:style w:type="character" w:customStyle="1" w:styleId="Rubrik2Char">
    <w:name w:val="Rubrik 2 Char"/>
    <w:basedOn w:val="Standardstycketypsnitt"/>
    <w:link w:val="Rubrik2"/>
    <w:uiPriority w:val="9"/>
    <w:semiHidden/>
    <w:rsid w:val="002A59E4"/>
    <w:rPr>
      <w:rFonts w:ascii="Georgia" w:hAnsi="Georgia"/>
      <w:bCs/>
      <w:sz w:val="24"/>
      <w:szCs w:val="26"/>
      <w:lang w:val="sv-SE" w:eastAsia="en-US" w:bidi="ar-SA"/>
    </w:rPr>
  </w:style>
  <w:style w:type="character" w:customStyle="1" w:styleId="Rubrik3Char">
    <w:name w:val="Rubrik 3 Char"/>
    <w:basedOn w:val="Standardstycketypsnitt"/>
    <w:link w:val="Rubrik3"/>
    <w:uiPriority w:val="9"/>
    <w:rsid w:val="00987592"/>
    <w:rPr>
      <w:rFonts w:ascii="Georgia" w:eastAsia="Times New Roman" w:hAnsi="Georgia"/>
      <w:bCs/>
      <w:szCs w:val="22"/>
      <w:lang w:eastAsia="en-US"/>
    </w:rPr>
  </w:style>
  <w:style w:type="character" w:customStyle="1" w:styleId="Rubrik4Char">
    <w:name w:val="Rubrik 4 Char"/>
    <w:basedOn w:val="Standardstycketypsnitt"/>
    <w:link w:val="Rubrik4"/>
    <w:uiPriority w:val="9"/>
    <w:semiHidden/>
    <w:rsid w:val="00415214"/>
    <w:rPr>
      <w:rFonts w:ascii="Georgia" w:eastAsia="Times New Roman" w:hAnsi="Georgia" w:cs="Times New Roman"/>
      <w:bCs/>
      <w:iCs/>
      <w:sz w:val="24"/>
    </w:rPr>
  </w:style>
  <w:style w:type="character" w:customStyle="1" w:styleId="Rubrik5Char">
    <w:name w:val="Rubrik 5 Char"/>
    <w:basedOn w:val="Standardstycketypsnitt"/>
    <w:link w:val="Rubrik5"/>
    <w:uiPriority w:val="9"/>
    <w:semiHidden/>
    <w:rsid w:val="00212825"/>
    <w:rPr>
      <w:rFonts w:ascii="Cambria" w:eastAsia="Times New Roman" w:hAnsi="Cambria" w:cs="Times New Roman"/>
      <w:color w:val="001522"/>
      <w:sz w:val="19"/>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Brdtext">
    <w:name w:val="Body Text"/>
    <w:basedOn w:val="Normal"/>
    <w:link w:val="BrdtextChar"/>
    <w:rsid w:val="00A33DE5"/>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ypsnitt"/>
    <w:link w:val="Brdtext"/>
    <w:rsid w:val="00A33DE5"/>
    <w:rPr>
      <w:rFonts w:ascii="Times New Roman" w:eastAsia="Times New Roman" w:hAnsi="Times New Roman"/>
      <w:sz w:val="22"/>
      <w:szCs w:val="24"/>
      <w:lang w:val="en-GB" w:eastAsia="en-GB"/>
    </w:rPr>
  </w:style>
  <w:style w:type="paragraph" w:customStyle="1" w:styleId="Tabletext">
    <w:name w:val="Tabletext"/>
    <w:basedOn w:val="Normal"/>
    <w:rsid w:val="00A33DE5"/>
    <w:pPr>
      <w:keepLines/>
      <w:widowControl w:val="0"/>
      <w:suppressAutoHyphens/>
      <w:spacing w:after="120" w:line="240" w:lineRule="atLeast"/>
    </w:pPr>
    <w:rPr>
      <w:rFonts w:ascii="Times New Roman" w:eastAsia="Times New Roman" w:hAnsi="Times New Roman"/>
      <w:szCs w:val="20"/>
      <w:lang w:val="en-US" w:eastAsia="ar-SA"/>
    </w:rPr>
  </w:style>
  <w:style w:type="paragraph" w:styleId="Numreradlista">
    <w:name w:val="List Number"/>
    <w:basedOn w:val="Brdtext"/>
    <w:rsid w:val="008007C3"/>
    <w:pPr>
      <w:numPr>
        <w:numId w:val="26"/>
      </w:numPr>
    </w:pPr>
  </w:style>
  <w:style w:type="paragraph" w:customStyle="1" w:styleId="TableText0">
    <w:name w:val="Table Text"/>
    <w:basedOn w:val="Brdtext"/>
    <w:rsid w:val="008007C3"/>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8007C3"/>
    <w:pPr>
      <w:numPr>
        <w:numId w:val="2"/>
      </w:numPr>
      <w:suppressAutoHyphens/>
      <w:overflowPunct w:val="0"/>
      <w:autoSpaceDE w:val="0"/>
      <w:spacing w:after="120" w:line="240" w:lineRule="auto"/>
      <w:textAlignment w:val="baseline"/>
    </w:pPr>
    <w:rPr>
      <w:rFonts w:ascii="Arial" w:eastAsia="Times New Roman" w:hAnsi="Arial"/>
      <w:szCs w:val="20"/>
      <w:lang w:eastAsia="ar-SA"/>
    </w:rPr>
  </w:style>
  <w:style w:type="paragraph" w:customStyle="1" w:styleId="TableHeader">
    <w:name w:val="Table Header"/>
    <w:basedOn w:val="TableText0"/>
    <w:rsid w:val="008007C3"/>
    <w:pPr>
      <w:jc w:val="center"/>
    </w:pPr>
    <w:rPr>
      <w:b/>
      <w:bCs/>
    </w:rPr>
  </w:style>
  <w:style w:type="paragraph" w:styleId="Beskrivning">
    <w:name w:val="caption"/>
    <w:basedOn w:val="Normal"/>
    <w:next w:val="Normal"/>
    <w:qFormat/>
    <w:rsid w:val="006962FA"/>
    <w:pPr>
      <w:spacing w:line="240" w:lineRule="auto"/>
    </w:pPr>
    <w:rPr>
      <w:rFonts w:ascii="Arial" w:eastAsia="Times New Roman" w:hAnsi="Arial"/>
      <w:b/>
      <w:bCs/>
      <w:szCs w:val="20"/>
      <w:lang w:eastAsia="sv-SE"/>
    </w:rPr>
  </w:style>
  <w:style w:type="paragraph" w:styleId="Innehll2">
    <w:name w:val="toc 2"/>
    <w:basedOn w:val="Normal"/>
    <w:next w:val="Normal"/>
    <w:autoRedefine/>
    <w:uiPriority w:val="39"/>
    <w:unhideWhenUsed/>
    <w:rsid w:val="00931830"/>
    <w:pPr>
      <w:spacing w:after="100"/>
      <w:ind w:left="200"/>
    </w:pPr>
  </w:style>
  <w:style w:type="paragraph" w:styleId="Innehll1">
    <w:name w:val="toc 1"/>
    <w:basedOn w:val="Normal"/>
    <w:next w:val="Normal"/>
    <w:autoRedefine/>
    <w:uiPriority w:val="39"/>
    <w:unhideWhenUsed/>
    <w:rsid w:val="00931830"/>
    <w:pPr>
      <w:tabs>
        <w:tab w:val="right" w:leader="dot" w:pos="8664"/>
      </w:tabs>
      <w:spacing w:after="100"/>
    </w:pPr>
    <w:rPr>
      <w:sz w:val="28"/>
      <w:szCs w:val="28"/>
    </w:rPr>
  </w:style>
  <w:style w:type="paragraph" w:styleId="Brdtext2">
    <w:name w:val="Body Text 2"/>
    <w:basedOn w:val="Normal"/>
    <w:link w:val="Brdtext2Char"/>
    <w:uiPriority w:val="99"/>
    <w:semiHidden/>
    <w:unhideWhenUsed/>
    <w:rsid w:val="00294447"/>
    <w:pPr>
      <w:spacing w:after="120" w:line="480" w:lineRule="auto"/>
    </w:pPr>
  </w:style>
  <w:style w:type="character" w:customStyle="1" w:styleId="Brdtext2Char">
    <w:name w:val="Brödtext 2 Char"/>
    <w:basedOn w:val="Standardstycketypsnitt"/>
    <w:link w:val="Brdtext2"/>
    <w:uiPriority w:val="99"/>
    <w:semiHidden/>
    <w:rsid w:val="00294447"/>
    <w:rPr>
      <w:rFonts w:ascii="Georgia" w:hAnsi="Georgia"/>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Number"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spacing w:after="80"/>
      <w:outlineLvl w:val="1"/>
    </w:pPr>
    <w:rPr>
      <w:rFonts w:eastAsia="Times New Roman"/>
      <w:bCs/>
      <w:sz w:val="24"/>
      <w:szCs w:val="26"/>
    </w:rPr>
  </w:style>
  <w:style w:type="paragraph" w:styleId="Rubrik3">
    <w:name w:val="heading 3"/>
    <w:basedOn w:val="Normal"/>
    <w:next w:val="Normal"/>
    <w:link w:val="Rubrik3Char"/>
    <w:uiPriority w:val="9"/>
    <w:qFormat/>
    <w:rsid w:val="00987592"/>
    <w:pPr>
      <w:keepNext/>
      <w:keepLines/>
      <w:spacing w:after="80" w:line="300" w:lineRule="atLeast"/>
      <w:outlineLvl w:val="2"/>
    </w:pPr>
    <w:rPr>
      <w:rFonts w:eastAsia="Times New Roman"/>
      <w:bCs/>
    </w:rPr>
  </w:style>
  <w:style w:type="paragraph" w:styleId="Rubrik4">
    <w:name w:val="heading 4"/>
    <w:basedOn w:val="Normal"/>
    <w:next w:val="Normal"/>
    <w:link w:val="Rubrik4Char"/>
    <w:uiPriority w:val="9"/>
    <w:rsid w:val="005A0069"/>
    <w:pPr>
      <w:keepNext/>
      <w:keepLines/>
      <w:spacing w:after="80"/>
      <w:outlineLvl w:val="3"/>
    </w:pPr>
    <w:rPr>
      <w:rFonts w:eastAsia="Times New Roman"/>
      <w:bCs/>
      <w:iCs/>
      <w:sz w:val="24"/>
    </w:rPr>
  </w:style>
  <w:style w:type="paragraph" w:styleId="Rubrik5">
    <w:name w:val="heading 5"/>
    <w:basedOn w:val="Normal"/>
    <w:next w:val="Normal"/>
    <w:link w:val="Rubrik5Char"/>
    <w:uiPriority w:val="9"/>
    <w:rsid w:val="00212825"/>
    <w:pPr>
      <w:keepNext/>
      <w:keepLines/>
      <w:spacing w:before="200"/>
      <w:outlineLvl w:val="4"/>
    </w:pPr>
    <w:rPr>
      <w:rFonts w:ascii="Cambria" w:eastAsia="Times New Roman" w:hAnsi="Cambria"/>
      <w:color w:val="001522"/>
    </w:rPr>
  </w:style>
  <w:style w:type="paragraph" w:styleId="Rubrik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Rubrik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hAnsi="Georgia"/>
      <w:bCs/>
      <w:sz w:val="30"/>
      <w:szCs w:val="28"/>
      <w:lang w:val="sv-SE" w:eastAsia="en-US" w:bidi="ar-SA"/>
    </w:rPr>
  </w:style>
  <w:style w:type="character" w:customStyle="1" w:styleId="Rubrik2Char">
    <w:name w:val="Rubrik 2 Char"/>
    <w:basedOn w:val="Standardstycketypsnitt"/>
    <w:link w:val="Rubrik2"/>
    <w:uiPriority w:val="9"/>
    <w:semiHidden/>
    <w:rsid w:val="002A59E4"/>
    <w:rPr>
      <w:rFonts w:ascii="Georgia" w:hAnsi="Georgia"/>
      <w:bCs/>
      <w:sz w:val="24"/>
      <w:szCs w:val="26"/>
      <w:lang w:val="sv-SE" w:eastAsia="en-US" w:bidi="ar-SA"/>
    </w:rPr>
  </w:style>
  <w:style w:type="character" w:customStyle="1" w:styleId="Rubrik3Char">
    <w:name w:val="Rubrik 3 Char"/>
    <w:basedOn w:val="Standardstycketypsnitt"/>
    <w:link w:val="Rubrik3"/>
    <w:uiPriority w:val="9"/>
    <w:rsid w:val="00987592"/>
    <w:rPr>
      <w:rFonts w:ascii="Georgia" w:eastAsia="Times New Roman" w:hAnsi="Georgia"/>
      <w:bCs/>
      <w:szCs w:val="22"/>
      <w:lang w:eastAsia="en-US"/>
    </w:rPr>
  </w:style>
  <w:style w:type="character" w:customStyle="1" w:styleId="Rubrik4Char">
    <w:name w:val="Rubrik 4 Char"/>
    <w:basedOn w:val="Standardstycketypsnitt"/>
    <w:link w:val="Rubrik4"/>
    <w:uiPriority w:val="9"/>
    <w:semiHidden/>
    <w:rsid w:val="00415214"/>
    <w:rPr>
      <w:rFonts w:ascii="Georgia" w:eastAsia="Times New Roman" w:hAnsi="Georgia" w:cs="Times New Roman"/>
      <w:bCs/>
      <w:iCs/>
      <w:sz w:val="24"/>
    </w:rPr>
  </w:style>
  <w:style w:type="character" w:customStyle="1" w:styleId="Rubrik5Char">
    <w:name w:val="Rubrik 5 Char"/>
    <w:basedOn w:val="Standardstycketypsnitt"/>
    <w:link w:val="Rubrik5"/>
    <w:uiPriority w:val="9"/>
    <w:semiHidden/>
    <w:rsid w:val="00212825"/>
    <w:rPr>
      <w:rFonts w:ascii="Cambria" w:eastAsia="Times New Roman" w:hAnsi="Cambria" w:cs="Times New Roman"/>
      <w:color w:val="001522"/>
      <w:sz w:val="19"/>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Brdtext">
    <w:name w:val="Body Text"/>
    <w:basedOn w:val="Normal"/>
    <w:link w:val="BrdtextChar"/>
    <w:rsid w:val="00A33DE5"/>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ypsnitt"/>
    <w:link w:val="Brdtext"/>
    <w:rsid w:val="00A33DE5"/>
    <w:rPr>
      <w:rFonts w:ascii="Times New Roman" w:eastAsia="Times New Roman" w:hAnsi="Times New Roman"/>
      <w:sz w:val="22"/>
      <w:szCs w:val="24"/>
      <w:lang w:val="en-GB" w:eastAsia="en-GB"/>
    </w:rPr>
  </w:style>
  <w:style w:type="paragraph" w:customStyle="1" w:styleId="Tabletext">
    <w:name w:val="Tabletext"/>
    <w:basedOn w:val="Normal"/>
    <w:rsid w:val="00A33DE5"/>
    <w:pPr>
      <w:keepLines/>
      <w:widowControl w:val="0"/>
      <w:suppressAutoHyphens/>
      <w:spacing w:after="120" w:line="240" w:lineRule="atLeast"/>
    </w:pPr>
    <w:rPr>
      <w:rFonts w:ascii="Times New Roman" w:eastAsia="Times New Roman" w:hAnsi="Times New Roman"/>
      <w:szCs w:val="20"/>
      <w:lang w:val="en-US" w:eastAsia="ar-SA"/>
    </w:rPr>
  </w:style>
  <w:style w:type="paragraph" w:styleId="Numreradlista">
    <w:name w:val="List Number"/>
    <w:basedOn w:val="Brdtext"/>
    <w:rsid w:val="008007C3"/>
    <w:pPr>
      <w:numPr>
        <w:numId w:val="26"/>
      </w:numPr>
    </w:pPr>
  </w:style>
  <w:style w:type="paragraph" w:customStyle="1" w:styleId="TableText0">
    <w:name w:val="Table Text"/>
    <w:basedOn w:val="Brdtext"/>
    <w:rsid w:val="008007C3"/>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8007C3"/>
    <w:pPr>
      <w:numPr>
        <w:numId w:val="2"/>
      </w:numPr>
      <w:suppressAutoHyphens/>
      <w:overflowPunct w:val="0"/>
      <w:autoSpaceDE w:val="0"/>
      <w:spacing w:after="120" w:line="240" w:lineRule="auto"/>
      <w:textAlignment w:val="baseline"/>
    </w:pPr>
    <w:rPr>
      <w:rFonts w:ascii="Arial" w:eastAsia="Times New Roman" w:hAnsi="Arial"/>
      <w:szCs w:val="20"/>
      <w:lang w:eastAsia="ar-SA"/>
    </w:rPr>
  </w:style>
  <w:style w:type="paragraph" w:customStyle="1" w:styleId="TableHeader">
    <w:name w:val="Table Header"/>
    <w:basedOn w:val="TableText0"/>
    <w:rsid w:val="008007C3"/>
    <w:pPr>
      <w:jc w:val="center"/>
    </w:pPr>
    <w:rPr>
      <w:b/>
      <w:bCs/>
    </w:rPr>
  </w:style>
  <w:style w:type="paragraph" w:styleId="Beskrivning">
    <w:name w:val="caption"/>
    <w:basedOn w:val="Normal"/>
    <w:next w:val="Normal"/>
    <w:qFormat/>
    <w:rsid w:val="006962FA"/>
    <w:pPr>
      <w:spacing w:line="240" w:lineRule="auto"/>
    </w:pPr>
    <w:rPr>
      <w:rFonts w:ascii="Arial" w:eastAsia="Times New Roman" w:hAnsi="Arial"/>
      <w:b/>
      <w:bCs/>
      <w:szCs w:val="20"/>
      <w:lang w:eastAsia="sv-SE"/>
    </w:rPr>
  </w:style>
  <w:style w:type="paragraph" w:styleId="Innehll2">
    <w:name w:val="toc 2"/>
    <w:basedOn w:val="Normal"/>
    <w:next w:val="Normal"/>
    <w:autoRedefine/>
    <w:uiPriority w:val="39"/>
    <w:unhideWhenUsed/>
    <w:rsid w:val="00931830"/>
    <w:pPr>
      <w:spacing w:after="100"/>
      <w:ind w:left="200"/>
    </w:pPr>
  </w:style>
  <w:style w:type="paragraph" w:styleId="Innehll1">
    <w:name w:val="toc 1"/>
    <w:basedOn w:val="Normal"/>
    <w:next w:val="Normal"/>
    <w:autoRedefine/>
    <w:uiPriority w:val="39"/>
    <w:unhideWhenUsed/>
    <w:rsid w:val="00931830"/>
    <w:pPr>
      <w:tabs>
        <w:tab w:val="right" w:leader="dot" w:pos="8664"/>
      </w:tabs>
      <w:spacing w:after="100"/>
    </w:pPr>
    <w:rPr>
      <w:sz w:val="28"/>
      <w:szCs w:val="28"/>
    </w:rPr>
  </w:style>
  <w:style w:type="paragraph" w:styleId="Brdtext2">
    <w:name w:val="Body Text 2"/>
    <w:basedOn w:val="Normal"/>
    <w:link w:val="Brdtext2Char"/>
    <w:uiPriority w:val="99"/>
    <w:semiHidden/>
    <w:unhideWhenUsed/>
    <w:rsid w:val="00294447"/>
    <w:pPr>
      <w:spacing w:after="120" w:line="480" w:lineRule="auto"/>
    </w:pPr>
  </w:style>
  <w:style w:type="character" w:customStyle="1" w:styleId="Brdtext2Char">
    <w:name w:val="Brödtext 2 Char"/>
    <w:basedOn w:val="Standardstycketypsnitt"/>
    <w:link w:val="Brdtext2"/>
    <w:uiPriority w:val="99"/>
    <w:semiHidden/>
    <w:rsid w:val="00294447"/>
    <w:rPr>
      <w:rFonts w:ascii="Georgia"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HELENA%20FRE\Ingela\Wordmall_CeHis_Office_2007_svensk_100527.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1D26E-64BC-A348-85DA-F532C50CF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\Users\mves1\Desktop\HELENA FRE\Ingela\Wordmall_CeHis_Office_2007_svensk_100527.dotm</Template>
  <TotalTime>1564</TotalTime>
  <Pages>9</Pages>
  <Words>1602</Words>
  <Characters>10577</Characters>
  <Application>Microsoft Macintosh Word</Application>
  <DocSecurity>0</DocSecurity>
  <Lines>364</Lines>
  <Paragraphs>133</Paragraphs>
  <ScaleCrop>false</ScaleCrop>
  <HeadingPairs>
    <vt:vector size="2" baseType="variant">
      <vt:variant>
        <vt:lpstr>Titel</vt:lpstr>
      </vt:variant>
      <vt:variant>
        <vt:i4>1</vt:i4>
      </vt:variant>
    </vt:vector>
  </HeadingPairs>
  <TitlesOfParts>
    <vt:vector size="1" baseType="lpstr">
      <vt:lpstr/>
    </vt:vector>
  </TitlesOfParts>
  <Manager/>
  <Company>Center för eHälsa i samverkan</Company>
  <LinksUpToDate>false</LinksUpToDate>
  <CharactersWithSpaces>12046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Vestin Marie</dc:creator>
  <cp:keywords/>
  <dc:description/>
  <cp:lastModifiedBy>Johan Eltes</cp:lastModifiedBy>
  <cp:revision>34</cp:revision>
  <cp:lastPrinted>2013-04-15T12:24:00Z</cp:lastPrinted>
  <dcterms:created xsi:type="dcterms:W3CDTF">2013-06-11T15:32:00Z</dcterms:created>
  <dcterms:modified xsi:type="dcterms:W3CDTF">2013-06-12T20:19:00Z</dcterms:modified>
  <cp:category/>
</cp:coreProperties>
</file>