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1" w:line="220" w:lineRule="exact"/>
        <w:rPr>
          <w:lang w:val="sv-SE"/>
        </w:rPr>
      </w:pPr>
    </w:p>
    <w:p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proofErr w:type="gramStart"/>
      <w:r w:rsidRPr="00AB288E">
        <w:rPr>
          <w:rFonts w:ascii="Arial" w:hAnsi="Arial"/>
          <w:b/>
          <w:sz w:val="56"/>
        </w:rPr>
        <w:t>ehr:patientsummary</w:t>
      </w:r>
      <w:proofErr w:type="gramEnd"/>
      <w:r w:rsidRPr="00AB288E">
        <w:rPr>
          <w:rFonts w:ascii="Arial" w:hAnsi="Arial"/>
          <w:b/>
          <w:sz w:val="56"/>
        </w:rPr>
        <w:t xml:space="preserve">:2 </w:t>
      </w:r>
    </w:p>
    <w:p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:rsidR="008745C3" w:rsidRPr="00411CA0" w:rsidRDefault="008745C3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PA1</w:t>
      </w:r>
    </w:p>
    <w:p w:rsidR="008745C3" w:rsidRPr="00411CA0" w:rsidRDefault="00931D4F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2012-11-30</w:t>
      </w: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:rsidR="00046C5C" w:rsidRPr="00903665" w:rsidRDefault="00046C5C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903665" w:rsidRDefault="00A77515">
      <w:pPr>
        <w:spacing w:before="6" w:line="260" w:lineRule="exact"/>
        <w:rPr>
          <w:sz w:val="26"/>
          <w:szCs w:val="26"/>
          <w:lang w:val="sv-SE"/>
        </w:rPr>
      </w:pPr>
    </w:p>
    <w:p w:rsidR="008745C3" w:rsidRPr="00533A31" w:rsidRDefault="008745C3" w:rsidP="008745C3">
      <w:pPr>
        <w:pStyle w:val="Kommentarer"/>
        <w:rPr>
          <w:lang w:val="sv-SE"/>
        </w:rPr>
      </w:pPr>
      <w:r>
        <w:rPr>
          <w:lang w:val="sv-SE"/>
        </w:rPr>
        <w:t>Revisionshistorik</w:t>
      </w:r>
    </w:p>
    <w:p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:rsidTr="004E562D">
        <w:tc>
          <w:tcPr>
            <w:tcW w:w="964" w:type="dxa"/>
          </w:tcPr>
          <w:p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:rsidTr="004E562D">
        <w:tc>
          <w:tcPr>
            <w:tcW w:w="964" w:type="dxa"/>
          </w:tcPr>
          <w:p w:rsidR="008745C3" w:rsidRDefault="008745C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</w:p>
        </w:tc>
      </w:tr>
    </w:tbl>
    <w:p w:rsidR="00A77515" w:rsidRDefault="00A77515">
      <w:pPr>
        <w:rPr>
          <w:rFonts w:ascii="Times New Roman" w:eastAsia="Times New Roman" w:hAnsi="Times New Roman" w:cs="Times New Roman"/>
          <w:sz w:val="24"/>
          <w:szCs w:val="24"/>
        </w:rPr>
        <w:sectPr w:rsidR="00A77515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before="6" w:line="260" w:lineRule="exact"/>
        <w:rPr>
          <w:sz w:val="26"/>
          <w:szCs w:val="26"/>
        </w:rPr>
      </w:pPr>
    </w:p>
    <w:p w:rsidR="008745C3" w:rsidRDefault="008745C3" w:rsidP="00DA2273">
      <w:pPr>
        <w:pStyle w:val="Rubrik1"/>
        <w:tabs>
          <w:tab w:val="left" w:pos="1299"/>
        </w:tabs>
        <w:ind w:left="0" w:firstLine="0"/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0" w:name="_Toc342289427"/>
      <w:proofErr w:type="spellStart"/>
      <w:r w:rsidRPr="0005186E">
        <w:t>Innehållsförteckning</w:t>
      </w:r>
      <w:bookmarkEnd w:id="0"/>
      <w:proofErr w:type="spellEnd"/>
      <w:r w:rsidRPr="008745C3"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:rsidR="00AB288E" w:rsidRDefault="008745C3">
      <w:pPr>
        <w:pStyle w:val="Innehll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2289427" w:history="1">
        <w:r w:rsidR="00AB288E" w:rsidRPr="00787376">
          <w:rPr>
            <w:rStyle w:val="Hyperlnk"/>
            <w:noProof/>
          </w:rPr>
          <w:t>Innehållsförteckning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_Toc342289427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4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28" w:history="1">
        <w:r w:rsidR="00AB288E" w:rsidRPr="00787376">
          <w:rPr>
            <w:rStyle w:val="Hyperlnk"/>
            <w:noProof/>
          </w:rPr>
          <w:t>1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Inl</w:t>
        </w:r>
        <w:r w:rsidR="00AB288E" w:rsidRPr="00787376">
          <w:rPr>
            <w:rStyle w:val="Hyperlnk"/>
            <w:noProof/>
            <w:spacing w:val="1"/>
          </w:rPr>
          <w:t>e</w:t>
        </w:r>
        <w:r w:rsidR="00AB288E" w:rsidRPr="00787376">
          <w:rPr>
            <w:rStyle w:val="Hyperlnk"/>
            <w:noProof/>
          </w:rPr>
          <w:t>dning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_Toc342289428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5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29" w:history="1">
        <w:r w:rsidR="00AB288E" w:rsidRPr="00787376">
          <w:rPr>
            <w:rStyle w:val="Hyperlnk"/>
            <w:noProof/>
          </w:rPr>
          <w:t>2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  <w:spacing w:val="1"/>
          </w:rPr>
          <w:t>Ge</w:t>
        </w:r>
        <w:r w:rsidR="00AB288E" w:rsidRPr="00787376">
          <w:rPr>
            <w:rStyle w:val="Hyperlnk"/>
            <w:noProof/>
          </w:rPr>
          <w:t>ner</w:t>
        </w:r>
        <w:r w:rsidR="00AB288E" w:rsidRPr="00787376">
          <w:rPr>
            <w:rStyle w:val="Hyperlnk"/>
            <w:noProof/>
            <w:spacing w:val="-2"/>
          </w:rPr>
          <w:t>e</w:t>
        </w:r>
        <w:r w:rsidR="00AB288E" w:rsidRPr="00787376">
          <w:rPr>
            <w:rStyle w:val="Hyperlnk"/>
            <w:noProof/>
          </w:rPr>
          <w:t xml:space="preserve">lla </w:t>
        </w:r>
        <w:r w:rsidR="00AB288E" w:rsidRPr="00787376">
          <w:rPr>
            <w:rStyle w:val="Hyperlnk"/>
            <w:noProof/>
            <w:spacing w:val="-2"/>
          </w:rPr>
          <w:t>r</w:t>
        </w:r>
        <w:r w:rsidR="00AB288E" w:rsidRPr="00787376">
          <w:rPr>
            <w:rStyle w:val="Hyperlnk"/>
            <w:noProof/>
          </w:rPr>
          <w:t>egler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_Toc342289429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0" w:history="1">
        <w:r w:rsidR="00AB288E" w:rsidRPr="00787376">
          <w:rPr>
            <w:rStyle w:val="Hyperlnk"/>
            <w:noProof/>
          </w:rPr>
          <w:t>2.1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Format för Datum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_Toc342289430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1" w:history="1">
        <w:r w:rsidR="00AB288E" w:rsidRPr="00787376">
          <w:rPr>
            <w:rStyle w:val="Hyperlnk"/>
            <w:noProof/>
          </w:rPr>
          <w:t>2.2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Format för tidpunkter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_Toc342289431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2" w:history="1">
        <w:r w:rsidR="00AB288E" w:rsidRPr="00787376">
          <w:rPr>
            <w:rStyle w:val="Hyperlnk"/>
            <w:noProof/>
          </w:rPr>
          <w:t>2.3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Tidszon för tidpunkter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_Toc342289432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3" w:history="1">
        <w:r w:rsidR="00AB288E" w:rsidRPr="00787376">
          <w:rPr>
            <w:rStyle w:val="Hyperlnk"/>
            <w:noProof/>
            <w:lang w:val="sv-SE"/>
          </w:rPr>
          <w:t>2.4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Felhantering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_Toc342289433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6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4" w:history="1">
        <w:r w:rsidR="00AB288E" w:rsidRPr="00787376">
          <w:rPr>
            <w:rStyle w:val="Hyperlnk"/>
            <w:noProof/>
          </w:rPr>
          <w:t>3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Gemensamma informationskomponenter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_Toc342289434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7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5" w:history="1">
        <w:r w:rsidR="00AB288E" w:rsidRPr="00787376">
          <w:rPr>
            <w:rStyle w:val="Hyperlnk"/>
            <w:noProof/>
          </w:rPr>
          <w:t>4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careDocumentation (Vård- och omsorgsdokument)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_Toc342289435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6" w:history="1">
        <w:r w:rsidR="00AB288E" w:rsidRPr="00787376">
          <w:rPr>
            <w:rStyle w:val="Hyperlnk"/>
            <w:noProof/>
          </w:rPr>
          <w:t>4.1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Frivillighet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_Toc342289436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7" w:history="1">
        <w:r w:rsidR="00AB288E" w:rsidRPr="00787376">
          <w:rPr>
            <w:rStyle w:val="Hyperlnk"/>
            <w:noProof/>
          </w:rPr>
          <w:t>4.2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Version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_Toc342289437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8" w:history="1">
        <w:r w:rsidR="00AB288E" w:rsidRPr="00787376">
          <w:rPr>
            <w:rStyle w:val="Hyperlnk"/>
            <w:noProof/>
          </w:rPr>
          <w:t>4.3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SLA-krav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_Toc342289438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9" w:history="1">
        <w:r w:rsidR="00AB288E" w:rsidRPr="00787376">
          <w:rPr>
            <w:rStyle w:val="Hyperlnk"/>
            <w:noProof/>
            <w:lang w:val="sv-SE"/>
          </w:rPr>
          <w:t>4.4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Fältregler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_Toc342289439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9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0" w:history="1">
        <w:r w:rsidR="00AB288E" w:rsidRPr="00787376">
          <w:rPr>
            <w:rStyle w:val="Hyperlnk"/>
            <w:noProof/>
            <w:lang w:val="sv-SE"/>
          </w:rPr>
          <w:t>4.5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Begäran (Request)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_Toc342289440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10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1" w:history="1">
        <w:r w:rsidR="00AB288E" w:rsidRPr="00787376">
          <w:rPr>
            <w:rStyle w:val="Hyperlnk"/>
            <w:noProof/>
            <w:lang w:val="sv-SE"/>
          </w:rPr>
          <w:t>4.6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Svar (Response)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_Toc342289441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10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2" w:history="1">
        <w:r w:rsidR="00AB288E" w:rsidRPr="00787376">
          <w:rPr>
            <w:rStyle w:val="Hyperlnk"/>
            <w:noProof/>
            <w:lang w:val="sv-SE"/>
          </w:rPr>
          <w:t>5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Regler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_Toc342289442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13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421C2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3" w:history="1">
        <w:r w:rsidR="00AB288E" w:rsidRPr="00787376">
          <w:rPr>
            <w:rStyle w:val="Hyperlnk"/>
            <w:noProof/>
            <w:lang w:val="sv-SE"/>
          </w:rPr>
          <w:t>6</w:t>
        </w:r>
        <w:r w:rsidR="00AB288E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AB288E" w:rsidRPr="00787376">
          <w:rPr>
            <w:rStyle w:val="Hyperlnk"/>
            <w:noProof/>
          </w:rPr>
          <w:t>Tjänsteinteraktion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_Toc342289443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13</w:t>
        </w:r>
        <w:r w:rsidR="00AB288E">
          <w:rPr>
            <w:noProof/>
            <w:webHidden/>
          </w:rPr>
          <w:fldChar w:fldCharType="end"/>
        </w:r>
      </w:hyperlink>
    </w:p>
    <w:p w:rsidR="00A77515" w:rsidRDefault="008745C3" w:rsidP="008745C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046C5C" w:rsidRPr="00046C5C" w:rsidRDefault="00046C5C" w:rsidP="00046C5C">
      <w:pPr>
        <w:pStyle w:val="Brdtext"/>
        <w:ind w:right="150"/>
        <w:rPr>
          <w:spacing w:val="-3"/>
          <w:lang w:val="sv-SE"/>
        </w:rPr>
      </w:pPr>
    </w:p>
    <w:p w:rsidR="00A77515" w:rsidRPr="00931D4F" w:rsidRDefault="00F96017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1" w:name="_Toc341787023"/>
      <w:bookmarkStart w:id="2" w:name="_Toc342289428"/>
      <w:proofErr w:type="spellStart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1"/>
      <w:bookmarkEnd w:id="2"/>
      <w:proofErr w:type="spellEnd"/>
    </w:p>
    <w:p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pStyle w:val="Brd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proofErr w:type="gramStart"/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</w:t>
      </w:r>
      <w:proofErr w:type="gramEnd"/>
      <w:r w:rsidRPr="00931D4F">
        <w:rPr>
          <w:color w:val="FF0000"/>
          <w:lang w:val="sv-SE"/>
        </w:rPr>
        <w:t xml:space="preserve">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proofErr w:type="spellStart"/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proofErr w:type="spellEnd"/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:rsidR="00046C5C" w:rsidRPr="00931D4F" w:rsidRDefault="00046C5C" w:rsidP="002B3C3F">
      <w:pPr>
        <w:pStyle w:val="Brd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D131FA" wp14:editId="767724C6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D4F" w:rsidRPr="00FE3AAD" w:rsidRDefault="00931D4F" w:rsidP="00B43EE0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" fillcolor="#ddd">
                <v:textbox>
                  <w:txbxContent>
                    <w:p w:rsidR="00931D4F" w:rsidRPr="00FE3AAD" w:rsidRDefault="00931D4F" w:rsidP="00B43EE0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:rsidR="00046C5C" w:rsidRPr="006273AA" w:rsidRDefault="00046C5C">
      <w:pPr>
        <w:rPr>
          <w:sz w:val="20"/>
          <w:szCs w:val="20"/>
          <w:lang w:val="sv-SE"/>
        </w:rPr>
      </w:pPr>
    </w:p>
    <w:p w:rsidR="00A77515" w:rsidRPr="00880DE6" w:rsidRDefault="00B43EE0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" w:name="_Toc341787025"/>
      <w:bookmarkStart w:id="4" w:name="_Toc342289429"/>
      <w:proofErr w:type="spellStart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>lla</w:t>
      </w:r>
      <w:proofErr w:type="spellEnd"/>
      <w:r w:rsidR="00F96017" w:rsidRPr="00880DE6">
        <w:t xml:space="preserve"> </w:t>
      </w:r>
      <w:proofErr w:type="spellStart"/>
      <w:r w:rsidR="00F96017" w:rsidRPr="00880DE6">
        <w:rPr>
          <w:spacing w:val="-2"/>
        </w:rPr>
        <w:t>r</w:t>
      </w:r>
      <w:r w:rsidR="00F96017" w:rsidRPr="00880DE6">
        <w:t>egler</w:t>
      </w:r>
      <w:bookmarkEnd w:id="3"/>
      <w:bookmarkEnd w:id="4"/>
      <w:proofErr w:type="spellEnd"/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b w:val="0"/>
          <w:bCs w:val="0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A77515" w:rsidRPr="00880DE6" w:rsidRDefault="00A77515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5" w:name="_Toc341787026"/>
      <w:bookmarkStart w:id="6" w:name="_Toc342289430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Datum</w:t>
      </w:r>
      <w:bookmarkEnd w:id="5"/>
      <w:bookmarkEnd w:id="6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7" w:name="_Toc341787027"/>
      <w:bookmarkStart w:id="8" w:name="_Toc342289431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7"/>
      <w:bookmarkEnd w:id="8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Tidpunkter anges alltid på formatet ”</w:t>
      </w:r>
      <w:proofErr w:type="spellStart"/>
      <w:r w:rsidRPr="00880DE6">
        <w:rPr>
          <w:lang w:val="sv-SE"/>
        </w:rPr>
        <w:t>ÅÅÅÅMMDDttmmss</w:t>
      </w:r>
      <w:proofErr w:type="spellEnd"/>
      <w:r w:rsidRPr="00880DE6">
        <w:rPr>
          <w:lang w:val="sv-SE"/>
        </w:rPr>
        <w:t>”, vilket motsvara den ISO 8601 och ISO 8824-kompatibla formatbeskrivningen ”</w:t>
      </w:r>
      <w:proofErr w:type="spellStart"/>
      <w:r w:rsidRPr="00880DE6">
        <w:rPr>
          <w:lang w:val="sv-SE"/>
        </w:rPr>
        <w:t>YYYYMMDDttmmss</w:t>
      </w:r>
      <w:proofErr w:type="spellEnd"/>
      <w:r w:rsidRPr="00880DE6">
        <w:rPr>
          <w:lang w:val="sv-SE"/>
        </w:rPr>
        <w:t>”.</w:t>
      </w:r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9" w:name="_Toc341787028"/>
      <w:bookmarkStart w:id="10" w:name="_Toc342289432"/>
      <w:proofErr w:type="spellStart"/>
      <w:r w:rsidRPr="00880DE6">
        <w:t>Tidszon</w:t>
      </w:r>
      <w:proofErr w:type="spellEnd"/>
      <w:r w:rsidRPr="00880DE6">
        <w:t xml:space="preserve">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9"/>
      <w:bookmarkEnd w:id="10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F96017" w:rsidRPr="00880DE6" w:rsidRDefault="00F96017" w:rsidP="00F96017">
      <w:pPr>
        <w:pStyle w:val="Brdtext"/>
        <w:ind w:left="0"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1" w:name="_Toc341787029"/>
      <w:bookmarkStart w:id="12" w:name="_Toc342289433"/>
      <w:proofErr w:type="spellStart"/>
      <w:r w:rsidRPr="00880DE6">
        <w:t>Felhantering</w:t>
      </w:r>
      <w:bookmarkEnd w:id="11"/>
      <w:bookmarkEnd w:id="12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</w:t>
      </w:r>
      <w:proofErr w:type="spellStart"/>
      <w:r w:rsidRPr="00880DE6">
        <w:rPr>
          <w:lang w:val="sv-SE"/>
        </w:rPr>
        <w:t>Exception</w:t>
      </w:r>
      <w:proofErr w:type="spellEnd"/>
      <w:r w:rsidRPr="00880DE6">
        <w:rPr>
          <w:lang w:val="sv-SE"/>
        </w:rPr>
        <w:t xml:space="preserve">). Exempel på detta kan vara </w:t>
      </w:r>
      <w:proofErr w:type="spellStart"/>
      <w:r w:rsidRPr="00880DE6">
        <w:rPr>
          <w:lang w:val="sv-SE"/>
        </w:rPr>
        <w:t>deadlock</w:t>
      </w:r>
      <w:proofErr w:type="spellEnd"/>
      <w:r w:rsidRPr="00880DE6">
        <w:rPr>
          <w:lang w:val="sv-SE"/>
        </w:rPr>
        <w:t xml:space="preserve"> i databasen eller följdeffekter av programmeringsfel. Denna information bör loggas av konsumenten. Informationen är inte riktad till användaren.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 xml:space="preserve">Vid ett logiskt fel i de uppdaterande tjänsterna levereras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, </w:t>
      </w:r>
      <w:proofErr w:type="spellStart"/>
      <w:r w:rsidRPr="00880DE6">
        <w:rPr>
          <w:lang w:val="sv-SE"/>
        </w:rPr>
        <w:t>resultText</w:t>
      </w:r>
      <w:proofErr w:type="spellEnd"/>
      <w:r w:rsidRPr="00880DE6">
        <w:rPr>
          <w:lang w:val="sv-SE"/>
        </w:rPr>
        <w:t xml:space="preserve">.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 kan vara: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OK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proofErr w:type="gramStart"/>
      <w:r w:rsidRPr="00880DE6">
        <w:rPr>
          <w:lang w:val="sv-SE"/>
        </w:rPr>
        <w:t>transaktionen har utförts enligt uppdraget i frågemeddelandet.</w:t>
      </w:r>
      <w:proofErr w:type="gram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INFO</w:t>
      </w:r>
    </w:p>
    <w:p w:rsidR="00F96017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:rsidR="008745C3" w:rsidRPr="00880DE6" w:rsidRDefault="008745C3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:rsidR="008745C3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3" w:name="_Toc341787030"/>
    </w:p>
    <w:p w:rsidR="00223C7B" w:rsidRDefault="00223C7B" w:rsidP="00223C7B">
      <w:pPr>
        <w:pStyle w:val="Rubrik1"/>
        <w:numPr>
          <w:ilvl w:val="0"/>
          <w:numId w:val="1"/>
        </w:numPr>
        <w:tabs>
          <w:tab w:val="left" w:pos="1299"/>
        </w:tabs>
      </w:pPr>
      <w:bookmarkStart w:id="14" w:name="_Toc342289434"/>
      <w:proofErr w:type="spellStart"/>
      <w:r w:rsidRPr="008745C3">
        <w:lastRenderedPageBreak/>
        <w:t>Gemensamma</w:t>
      </w:r>
      <w:proofErr w:type="spellEnd"/>
      <w:r w:rsidRPr="008745C3">
        <w:t xml:space="preserve"> </w:t>
      </w:r>
      <w:proofErr w:type="spellStart"/>
      <w:r w:rsidRPr="008745C3">
        <w:t>informationskomponenter</w:t>
      </w:r>
      <w:bookmarkEnd w:id="14"/>
      <w:proofErr w:type="spellEnd"/>
    </w:p>
    <w:p w:rsidR="00223C7B" w:rsidRPr="004E562D" w:rsidRDefault="004E562D" w:rsidP="004E562D">
      <w:pPr>
        <w:pStyle w:val="Brd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BF7AAD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Tr="00EE37C7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903665" w:rsidRDefault="00903665" w:rsidP="00EE37C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903665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E93390" w:rsidTr="00EE37C7">
        <w:trPr>
          <w:gridAfter w:val="1"/>
          <w:wAfter w:w="850" w:type="dxa"/>
          <w:trHeight w:hRule="exact" w:val="31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Se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ovan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E93390" w:rsidTr="00EE37C7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gram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Ej</w:t>
            </w:r>
            <w:proofErr w:type="gram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obligatoriskt felmeddelande som innehåller information om felet som uppstod. </w:t>
            </w: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Om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resultatkoden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är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"OK"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så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är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detta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fält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tomt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81D22" w:rsidTr="00EE37C7">
        <w:trPr>
          <w:gridAfter w:val="1"/>
          <w:wAfter w:w="850" w:type="dxa"/>
          <w:trHeight w:hRule="exact" w:val="26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81D22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authorType</w:t>
            </w:r>
            <w:proofErr w:type="spellEnd"/>
          </w:p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authorTime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Tidpunkt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då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dokumentet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skapades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E93390" w:rsidTr="00EE37C7">
        <w:trPr>
          <w:gridAfter w:val="1"/>
          <w:wAfter w:w="850" w:type="dxa"/>
          <w:trHeight w:hRule="exact" w:val="52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authorID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authorRoleCode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Tr="00EE37C7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authorName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Namn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på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författaren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38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2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5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custodianType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custodianID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för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PDL-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enhet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3D4850" w:rsidTr="00EE37C7">
        <w:trPr>
          <w:trHeight w:hRule="exact" w:val="2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legalAuthenticatorType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  <w:tc>
          <w:tcPr>
            <w:tcW w:w="850" w:type="dxa"/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57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signatureTime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Tidpunkt för signering, </w:t>
            </w: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br/>
              <w:t xml:space="preserve">RIV: Vård- och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assignedEntityType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3D4850" w:rsidTr="00EE37C7">
        <w:trPr>
          <w:gridAfter w:val="1"/>
          <w:wAfter w:w="850" w:type="dxa"/>
          <w:trHeight w:val="2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assignedEntityType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den organisation som personen har uppdrag för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0..*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9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authorizationCode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Kod för typ av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menprövning</w:t>
            </w:r>
            <w:proofErr w:type="spell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. Värden från kodverket KV (Detta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skall definieras).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7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2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encompassingEncounterType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encounterID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Unik identifierare för vård- och omsorgskontakt. OID kan sättas till 1.2.752.129.2.1.2.1  (Icke-nationell identifierare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encounterTime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</w:tbl>
    <w:p w:rsidR="00903665" w:rsidRDefault="00903665" w:rsidP="00BF7AAD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AB288E" w:rsidRDefault="00AB288E" w:rsidP="00223C7B">
      <w:pPr>
        <w:spacing w:before="14" w:line="260" w:lineRule="exact"/>
        <w:rPr>
          <w:sz w:val="26"/>
          <w:szCs w:val="26"/>
          <w:lang w:val="sv-SE"/>
        </w:rPr>
      </w:pPr>
    </w:p>
    <w:p w:rsidR="00AB288E" w:rsidRDefault="00AB288E" w:rsidP="00223C7B">
      <w:pPr>
        <w:spacing w:before="14" w:line="260" w:lineRule="exact"/>
        <w:rPr>
          <w:sz w:val="26"/>
          <w:szCs w:val="26"/>
          <w:lang w:val="sv-SE"/>
        </w:rPr>
      </w:pPr>
    </w:p>
    <w:p w:rsidR="00AB288E" w:rsidRDefault="00AB288E" w:rsidP="00223C7B">
      <w:pPr>
        <w:spacing w:before="14" w:line="260" w:lineRule="exact"/>
        <w:rPr>
          <w:sz w:val="26"/>
          <w:szCs w:val="26"/>
          <w:lang w:val="sv-SE"/>
        </w:rPr>
      </w:pP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223C7B" w:rsidRDefault="00223C7B" w:rsidP="008745C3">
      <w:pPr>
        <w:pStyle w:val="Brdtext"/>
        <w:ind w:right="119"/>
        <w:rPr>
          <w:lang w:val="sv-SE"/>
        </w:rPr>
      </w:pPr>
    </w:p>
    <w:p w:rsidR="008745C3" w:rsidRDefault="008745C3" w:rsidP="008745C3">
      <w:pPr>
        <w:pStyle w:val="Brdtext"/>
        <w:ind w:right="119"/>
        <w:rPr>
          <w:lang w:val="sv-SE"/>
        </w:rPr>
      </w:pPr>
    </w:p>
    <w:p w:rsidR="004E562D" w:rsidRPr="00903665" w:rsidRDefault="004E562D">
      <w:pPr>
        <w:rPr>
          <w:rFonts w:ascii="Arial" w:eastAsia="Arial" w:hAnsi="Arial"/>
          <w:b/>
          <w:bCs/>
          <w:sz w:val="24"/>
          <w:szCs w:val="24"/>
          <w:lang w:val="sv-SE"/>
        </w:rPr>
      </w:pPr>
      <w:r w:rsidRPr="00903665">
        <w:rPr>
          <w:lang w:val="sv-SE"/>
        </w:rPr>
        <w:br w:type="page"/>
      </w:r>
    </w:p>
    <w:p w:rsidR="00A77515" w:rsidRPr="008745C3" w:rsidRDefault="00223C7B" w:rsidP="008745C3">
      <w:pPr>
        <w:pStyle w:val="Rubrik1"/>
        <w:numPr>
          <w:ilvl w:val="0"/>
          <w:numId w:val="1"/>
        </w:numPr>
        <w:tabs>
          <w:tab w:val="left" w:pos="1299"/>
        </w:tabs>
      </w:pPr>
      <w:bookmarkStart w:id="15" w:name="_Toc342289435"/>
      <w:proofErr w:type="spellStart"/>
      <w:proofErr w:type="gramStart"/>
      <w:r>
        <w:lastRenderedPageBreak/>
        <w:t>c</w:t>
      </w:r>
      <w:r w:rsidR="00F74A42">
        <w:t>areDocumentation</w:t>
      </w:r>
      <w:proofErr w:type="spellEnd"/>
      <w:proofErr w:type="gramEnd"/>
      <w:r w:rsidR="00F74A42">
        <w:t xml:space="preserve"> (</w:t>
      </w:r>
      <w:proofErr w:type="spellStart"/>
      <w:r w:rsidR="00825B8A" w:rsidRPr="00825B8A">
        <w:t>Vård</w:t>
      </w:r>
      <w:proofErr w:type="spellEnd"/>
      <w:r w:rsidR="00BF7AAD">
        <w:t xml:space="preserve">- </w:t>
      </w:r>
      <w:proofErr w:type="spellStart"/>
      <w:r w:rsidR="00BF7AAD">
        <w:t>och</w:t>
      </w:r>
      <w:proofErr w:type="spellEnd"/>
      <w:r w:rsidR="00BF7AAD">
        <w:t xml:space="preserve"> </w:t>
      </w:r>
      <w:proofErr w:type="spellStart"/>
      <w:r w:rsidR="00BF7AAD">
        <w:t>omsorgs</w:t>
      </w:r>
      <w:r w:rsidR="00825B8A" w:rsidRPr="00825B8A">
        <w:t>dokument</w:t>
      </w:r>
      <w:bookmarkEnd w:id="13"/>
      <w:proofErr w:type="spellEnd"/>
      <w:r w:rsidR="00F74A42">
        <w:t>)</w:t>
      </w:r>
      <w:bookmarkEnd w:id="15"/>
      <w:r w:rsidR="008745C3">
        <w:br/>
      </w:r>
    </w:p>
    <w:p w:rsidR="00BF7AAD" w:rsidRDefault="00FE576C" w:rsidP="00F96017">
      <w:pPr>
        <w:pStyle w:val="Brdtext"/>
        <w:spacing w:line="239" w:lineRule="auto"/>
        <w:ind w:right="145"/>
        <w:rPr>
          <w:sz w:val="23"/>
          <w:szCs w:val="23"/>
          <w:lang w:val="sv-SE"/>
        </w:rPr>
      </w:pPr>
      <w:proofErr w:type="spellStart"/>
      <w:r>
        <w:rPr>
          <w:spacing w:val="-1"/>
          <w:lang w:val="sv-SE"/>
        </w:rPr>
        <w:t>careDocumentation</w:t>
      </w:r>
      <w:proofErr w:type="spellEnd"/>
      <w:r>
        <w:rPr>
          <w:spacing w:val="-1"/>
          <w:lang w:val="sv-SE"/>
        </w:rPr>
        <w:t xml:space="preserve">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:rsidR="00BF7AAD" w:rsidRPr="00BF7AAD" w:rsidRDefault="00BF7AAD" w:rsidP="00F96017">
      <w:pPr>
        <w:pStyle w:val="Brdtext"/>
        <w:spacing w:line="239" w:lineRule="auto"/>
        <w:ind w:right="145"/>
        <w:rPr>
          <w:spacing w:val="-1"/>
          <w:lang w:val="sv-SE"/>
        </w:rPr>
      </w:pPr>
    </w:p>
    <w:p w:rsidR="00F96017" w:rsidRPr="00773801" w:rsidRDefault="00F96017" w:rsidP="00F96017">
      <w:pPr>
        <w:pStyle w:val="Brd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proofErr w:type="spellStart"/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proofErr w:type="spellEnd"/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</w:t>
      </w:r>
      <w:proofErr w:type="gramStart"/>
      <w:r w:rsidRPr="00773801">
        <w:rPr>
          <w:color w:val="FF0000"/>
          <w:spacing w:val="-1"/>
          <w:lang w:val="sv-SE"/>
        </w:rPr>
        <w:t>.</w:t>
      </w:r>
      <w:r w:rsidRPr="00773801">
        <w:rPr>
          <w:color w:val="FF0000"/>
          <w:lang w:val="sv-SE"/>
        </w:rPr>
        <w:t>.</w:t>
      </w:r>
      <w:proofErr w:type="gramEnd"/>
      <w:r w:rsidRPr="00773801">
        <w:rPr>
          <w:color w:val="FF0000"/>
          <w:lang w:val="sv-SE"/>
        </w:rPr>
        <w:t xml:space="preserve">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ska </w:t>
      </w:r>
      <w:proofErr w:type="spellStart"/>
      <w:r w:rsidRPr="00773801">
        <w:rPr>
          <w:color w:val="FF0000"/>
          <w:lang w:val="sv-SE"/>
        </w:rPr>
        <w:t>relaisera</w:t>
      </w:r>
      <w:proofErr w:type="spellEnd"/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6" w:name="_Toc341787031"/>
      <w:bookmarkStart w:id="17" w:name="_Toc342289436"/>
      <w:proofErr w:type="spellStart"/>
      <w:r w:rsidRPr="00BF7AAD">
        <w:rPr>
          <w:color w:val="FF0000"/>
        </w:rPr>
        <w:t>Frivillighet</w:t>
      </w:r>
      <w:bookmarkEnd w:id="16"/>
      <w:bookmarkEnd w:id="17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8" w:name="_Toc341787032"/>
      <w:bookmarkStart w:id="19" w:name="_Toc342289437"/>
      <w:r w:rsidRPr="00BF7AAD">
        <w:rPr>
          <w:color w:val="FF0000"/>
        </w:rPr>
        <w:t>Version</w:t>
      </w:r>
      <w:bookmarkEnd w:id="18"/>
      <w:bookmarkEnd w:id="19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0" w:name="_Toc341787033"/>
      <w:bookmarkStart w:id="21" w:name="_Toc342289438"/>
      <w:r w:rsidRPr="00BF7AAD">
        <w:rPr>
          <w:color w:val="FF0000"/>
        </w:rPr>
        <w:t>SLA-</w:t>
      </w:r>
      <w:proofErr w:type="spellStart"/>
      <w:r w:rsidRPr="00BF7AAD">
        <w:rPr>
          <w:color w:val="FF0000"/>
        </w:rPr>
        <w:t>krav</w:t>
      </w:r>
      <w:bookmarkEnd w:id="20"/>
      <w:bookmarkEnd w:id="21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</w:p>
    <w:p w:rsidR="00A77515" w:rsidRPr="00BF7AAD" w:rsidRDefault="00A77515">
      <w:pPr>
        <w:rPr>
          <w:color w:val="FF000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2" w:name="_Toc341787034"/>
      <w:bookmarkStart w:id="23" w:name="_Toc342289439"/>
      <w:proofErr w:type="spellStart"/>
      <w:r w:rsidRPr="00BF7AAD">
        <w:rPr>
          <w:color w:val="FF0000"/>
        </w:rPr>
        <w:t>Fältregler</w:t>
      </w:r>
      <w:bookmarkEnd w:id="22"/>
      <w:bookmarkEnd w:id="23"/>
      <w:proofErr w:type="spellEnd"/>
      <w:r w:rsidR="00DA2273" w:rsidRPr="00BF7AAD">
        <w:rPr>
          <w:color w:val="FF0000"/>
        </w:rPr>
        <w:br/>
      </w:r>
    </w:p>
    <w:p w:rsidR="00F96017" w:rsidRPr="00BF7AAD" w:rsidRDefault="00F96017" w:rsidP="00F96017">
      <w:pPr>
        <w:pStyle w:val="Brd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 xml:space="preserve"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</w:t>
      </w:r>
      <w:proofErr w:type="gramStart"/>
      <w:r w:rsidRPr="00BF7AAD">
        <w:rPr>
          <w:color w:val="FF0000"/>
          <w:spacing w:val="-1"/>
          <w:lang w:val="sv-SE"/>
        </w:rPr>
        <w:t>en</w:t>
      </w:r>
      <w:proofErr w:type="gramEnd"/>
      <w:r w:rsidRPr="00BF7AAD">
        <w:rPr>
          <w:color w:val="FF0000"/>
          <w:spacing w:val="-1"/>
          <w:lang w:val="sv-SE"/>
        </w:rPr>
        <w:t xml:space="preserve">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:rsidR="00223C7B" w:rsidRPr="00F96017" w:rsidRDefault="00223C7B" w:rsidP="00F96017">
      <w:pPr>
        <w:pStyle w:val="Brdtext"/>
        <w:ind w:right="219"/>
        <w:rPr>
          <w:spacing w:val="-1"/>
          <w:lang w:val="sv-SE"/>
        </w:rPr>
      </w:pPr>
    </w:p>
    <w:p w:rsidR="00F96017" w:rsidRPr="00F96017" w:rsidRDefault="00F96017" w:rsidP="00F96017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Tr="00EE37C7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903665" w:rsidRDefault="00903665" w:rsidP="00EE37C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903665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Beg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ä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</w:tr>
      <w:tr w:rsidR="00903665" w:rsidTr="00EE37C7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:rsidR="00903665" w:rsidRDefault="00903665" w:rsidP="00EE37C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för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tjänsteproducent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motsvarar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authorOrganizationID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  <w:p w:rsidR="00903665" w:rsidRDefault="00903665" w:rsidP="00EE37C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65" w:rsidRPr="00B81D22" w:rsidTr="00EE37C7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Patiententes</w:t>
            </w:r>
            <w:proofErr w:type="spellEnd"/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1..1</w:t>
            </w:r>
          </w:p>
        </w:tc>
      </w:tr>
      <w:tr w:rsidR="00903665" w:rsidRPr="00B81D22" w:rsidTr="00EE37C7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:rsidR="00903665" w:rsidRP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relevanta datum.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0..1</w:t>
            </w:r>
          </w:p>
        </w:tc>
      </w:tr>
      <w:tr w:rsidR="00903665" w:rsidRPr="00B81D22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rPr>
                <w:lang w:val="sv-SE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Sv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</w:tr>
      <w:tr w:rsidR="00903665" w:rsidRPr="00E95AD9" w:rsidTr="00EE37C7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</w:t>
            </w:r>
            <w:proofErr w:type="spellEnd"/>
          </w:p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br/>
            </w: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Type</w:t>
            </w:r>
            <w:proofErr w:type="spellEnd"/>
          </w:p>
          <w:p w:rsidR="00903665" w:rsidRPr="00E95AD9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FC0A7A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5AD9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95A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E95A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</w:t>
            </w:r>
            <w:r w:rsidRPr="00E95AD9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E95A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*</w:t>
            </w:r>
          </w:p>
        </w:tc>
      </w:tr>
      <w:tr w:rsidR="00903665" w:rsidRPr="00E95AD9" w:rsidTr="00EE37C7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5AD9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E95AD9" w:rsidTr="00EE37C7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careDokumentationType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5AD9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careDokumentationHeader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careDocumentationHeaderType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BC023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DC0AA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careDocumentationBody</w:t>
            </w:r>
            <w:proofErr w:type="spellEnd"/>
          </w:p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DC0AA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careDocumentationBodyType</w:t>
            </w:r>
            <w:proofErr w:type="spellEnd"/>
          </w:p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C0238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DC0AA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Representerar den narrativa delen av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C0238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03665" w:rsidRPr="00BC0238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769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careDocumentationHeaderType</w:t>
            </w:r>
            <w:proofErr w:type="spellEnd"/>
          </w:p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Vårddokumentets unika identifierare. OID kan sättas till</w:t>
            </w: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</w:t>
            </w: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1.2.752.129.2.1.2.1  (Icke-nationell identifierare </w:t>
            </w: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Org+lokalt</w:t>
            </w:r>
            <w:proofErr w:type="spellEnd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careDocumentTitle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Titel på dokumentet/anteckningen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careDocumentTime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Tidpunkt då dokumentet skapades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Root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97.3.1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.3)</w:t>
            </w:r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3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författare till dokumentet</w:t>
            </w:r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custodianID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Custodian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br/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850" w:type="dxa"/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68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legalAuthenticator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br/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signering</w:t>
            </w:r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authorization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Information om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menprövning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8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encompassingEncounter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encompassingEncounterType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careDocumentationBodyType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clinicalDocumentNote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clinicalDocumentNoteType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multimediaEntry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multimediaEntryType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Multimedia som finns i dokumentet, motsvaras av platshållare i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*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3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clinicalDocumentNoteType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241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lastRenderedPageBreak/>
              <w:t>careDocumentNoteCode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Tillåtna värden från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kodverk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Anteckningstyp: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utr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Utredning,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atb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åtgärd/Behandling,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sam = Sammanfattning,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sao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Samordning,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ins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Inskrivning,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slu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Slutanteckning,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auf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Anteckning utan fysiskt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Epikris kodas som slutanteckning (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slu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3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Titel på dokument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renderMultiMedia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referencedObject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referencesObject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får namn "MM2", "MM3" osv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57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multiMediaID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renderMultimedia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&gt; i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careDocumentNoteText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)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value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ED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Multimediainnehållet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mime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-typ och kodningstyp.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</w:tbl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  <w:bookmarkStart w:id="24" w:name="_GoBack"/>
      <w:bookmarkEnd w:id="24"/>
    </w:p>
    <w:p w:rsidR="00FE576C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Pr="00046C5C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p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2C1A68" w:rsidRPr="00B7653F" w:rsidRDefault="002C1A68" w:rsidP="008745C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5" w:name="_Toc341787035"/>
      <w:bookmarkStart w:id="26" w:name="_Toc342289442"/>
      <w:r w:rsidRPr="00B7653F">
        <w:rPr>
          <w:color w:val="FF0000"/>
        </w:rPr>
        <w:t>Regler</w:t>
      </w:r>
      <w:bookmarkEnd w:id="25"/>
      <w:bookmarkEnd w:id="26"/>
    </w:p>
    <w:p w:rsidR="002C1A68" w:rsidRPr="00B7653F" w:rsidRDefault="002C1A68" w:rsidP="002C1A68">
      <w:pPr>
        <w:pStyle w:val="Brd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:rsidR="002C1A68" w:rsidRPr="00B7653F" w:rsidRDefault="00FE576C" w:rsidP="002C1A68">
      <w:pPr>
        <w:pStyle w:val="Brd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B7653F" w:rsidRDefault="002C1A68" w:rsidP="008745C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7" w:name="_Toc341787036"/>
      <w:bookmarkStart w:id="28" w:name="_Toc342289443"/>
      <w:proofErr w:type="spellStart"/>
      <w:r w:rsidRPr="00B7653F">
        <w:rPr>
          <w:color w:val="FF0000"/>
        </w:rPr>
        <w:t>Tjänsteinteraktion</w:t>
      </w:r>
      <w:bookmarkEnd w:id="27"/>
      <w:bookmarkEnd w:id="28"/>
      <w:proofErr w:type="spellEnd"/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2C1A68" w:rsidRDefault="002C1A68" w:rsidP="002C1A68">
      <w:pPr>
        <w:pStyle w:val="Brd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:rsidR="00A77515" w:rsidRPr="00980A16" w:rsidRDefault="00A77515" w:rsidP="002C1A68">
      <w:pPr>
        <w:pStyle w:val="Rubrik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C24" w:rsidRDefault="00421C24">
      <w:r>
        <w:separator/>
      </w:r>
    </w:p>
  </w:endnote>
  <w:endnote w:type="continuationSeparator" w:id="0">
    <w:p w:rsidR="00421C24" w:rsidRDefault="0042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C24" w:rsidRDefault="00421C24">
      <w:r>
        <w:separator/>
      </w:r>
    </w:p>
  </w:footnote>
  <w:footnote w:type="continuationSeparator" w:id="0">
    <w:p w:rsidR="00421C24" w:rsidRDefault="00421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31D4F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AB288E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931D4F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421C24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31D4F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931D4F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03665">
            <w:rPr>
              <w:noProof/>
            </w:rPr>
            <w:t>12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03665">
            <w:rPr>
              <w:noProof/>
            </w:rPr>
            <w:t>12</w:t>
          </w:r>
          <w:r>
            <w:fldChar w:fldCharType="end"/>
          </w:r>
          <w:r>
            <w:t>)</w:t>
          </w:r>
        </w:p>
      </w:tc>
    </w:tr>
    <w:tr w:rsidR="00931D4F" w:rsidRPr="00647B65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CF3BBF" w:rsidRDefault="00931D4F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903665">
            <w:rPr>
              <w:rFonts w:ascii="Arial" w:hAnsi="Arial" w:cs="Arial"/>
              <w:noProof/>
            </w:rPr>
            <w:t>2012-12-11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647B65" w:rsidRDefault="00931D4F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647B65" w:rsidRDefault="00931D4F" w:rsidP="004E562D"/>
      </w:tc>
    </w:tr>
  </w:tbl>
  <w:p w:rsidR="00931D4F" w:rsidRPr="008745C3" w:rsidRDefault="00931D4F" w:rsidP="008745C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46C5C"/>
    <w:rsid w:val="000B2E7A"/>
    <w:rsid w:val="00192899"/>
    <w:rsid w:val="001C2EB1"/>
    <w:rsid w:val="001D1EEB"/>
    <w:rsid w:val="00223C7B"/>
    <w:rsid w:val="002345AA"/>
    <w:rsid w:val="002529C2"/>
    <w:rsid w:val="00261A82"/>
    <w:rsid w:val="00273CD1"/>
    <w:rsid w:val="00275476"/>
    <w:rsid w:val="002B3C3F"/>
    <w:rsid w:val="002C1A68"/>
    <w:rsid w:val="002F3B7B"/>
    <w:rsid w:val="00344613"/>
    <w:rsid w:val="00357703"/>
    <w:rsid w:val="00405476"/>
    <w:rsid w:val="00421C24"/>
    <w:rsid w:val="00426F10"/>
    <w:rsid w:val="0045695A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962FC"/>
    <w:rsid w:val="006A2EE0"/>
    <w:rsid w:val="006A3E21"/>
    <w:rsid w:val="00743F5C"/>
    <w:rsid w:val="00773801"/>
    <w:rsid w:val="007872E0"/>
    <w:rsid w:val="007D151F"/>
    <w:rsid w:val="007E29D8"/>
    <w:rsid w:val="00825B8A"/>
    <w:rsid w:val="008745C3"/>
    <w:rsid w:val="00880DE6"/>
    <w:rsid w:val="008E057F"/>
    <w:rsid w:val="008E3E18"/>
    <w:rsid w:val="00903665"/>
    <w:rsid w:val="00931D4F"/>
    <w:rsid w:val="00980A16"/>
    <w:rsid w:val="00996B50"/>
    <w:rsid w:val="00997A22"/>
    <w:rsid w:val="009B3B92"/>
    <w:rsid w:val="00A1686B"/>
    <w:rsid w:val="00A16E9A"/>
    <w:rsid w:val="00A6409B"/>
    <w:rsid w:val="00A67C5C"/>
    <w:rsid w:val="00A77515"/>
    <w:rsid w:val="00AB288E"/>
    <w:rsid w:val="00AC693E"/>
    <w:rsid w:val="00B1002B"/>
    <w:rsid w:val="00B43EE0"/>
    <w:rsid w:val="00B7653F"/>
    <w:rsid w:val="00B8411D"/>
    <w:rsid w:val="00BC07AD"/>
    <w:rsid w:val="00BF7AAD"/>
    <w:rsid w:val="00C139B6"/>
    <w:rsid w:val="00C85EB5"/>
    <w:rsid w:val="00CF3BBF"/>
    <w:rsid w:val="00D635DC"/>
    <w:rsid w:val="00DA2273"/>
    <w:rsid w:val="00DE7818"/>
    <w:rsid w:val="00E033E4"/>
    <w:rsid w:val="00E347F9"/>
    <w:rsid w:val="00E352A0"/>
    <w:rsid w:val="00E63128"/>
    <w:rsid w:val="00E96583"/>
    <w:rsid w:val="00EB1732"/>
    <w:rsid w:val="00F74A42"/>
    <w:rsid w:val="00F777B0"/>
    <w:rsid w:val="00F96017"/>
    <w:rsid w:val="00FA7909"/>
    <w:rsid w:val="00FB2D90"/>
    <w:rsid w:val="00FB7575"/>
    <w:rsid w:val="00FC1351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2197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13815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Maria Andersson</cp:lastModifiedBy>
  <cp:revision>3</cp:revision>
  <dcterms:created xsi:type="dcterms:W3CDTF">2012-12-03T08:38:00Z</dcterms:created>
  <dcterms:modified xsi:type="dcterms:W3CDTF">2012-12-11T15:54:00Z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