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63063284" w14:textId="134BC5E3" w:rsidR="00F25F5B" w:rsidRDefault="007562B2" w:rsidP="00F25F5B">
      <w:pPr>
        <w:tabs>
          <w:tab w:val="left" w:pos="2552"/>
        </w:tabs>
        <w:spacing w:line="240" w:lineRule="auto"/>
        <w:jc w:val="center"/>
        <w:rPr>
          <w:sz w:val="48"/>
          <w:szCs w:val="48"/>
        </w:rPr>
      </w:pPr>
      <w:fldSimple w:instr=" TITLE   \* MERGEFORMAT ">
        <w:r w:rsidR="00D9400A">
          <w:rPr>
            <w:color w:val="008000"/>
            <w:sz w:val="48"/>
            <w:szCs w:val="48"/>
          </w:rPr>
          <w:t>B</w:t>
        </w:r>
        <w:r w:rsidR="00D9400A" w:rsidRPr="008835B9">
          <w:rPr>
            <w:color w:val="008000"/>
            <w:sz w:val="48"/>
            <w:szCs w:val="48"/>
          </w:rPr>
          <w:t>eräknade kvalitetsindikatorer</w:t>
        </w:r>
        <w:r w:rsidR="00D9400A">
          <w:rPr>
            <w:color w:val="76923C" w:themeColor="accent3" w:themeShade="BF"/>
            <w:sz w:val="48"/>
            <w:szCs w:val="48"/>
          </w:rPr>
          <w:t xml:space="preserve"> </w:t>
        </w:r>
      </w:fldSimple>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77777777"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Pr="002D631E">
          <w:rPr>
            <w:rFonts w:ascii="Arial" w:hAnsi="Arial"/>
            <w:b/>
            <w:color w:val="9BBB59" w:themeColor="accent3"/>
            <w:sz w:val="36"/>
          </w:rPr>
          <w:t>1</w:t>
        </w:r>
      </w:fldSimple>
      <w:r w:rsidRPr="00F74D93">
        <w:rPr>
          <w:rFonts w:ascii="Arial" w:hAnsi="Arial"/>
          <w:sz w:val="36"/>
        </w:rPr>
        <w:t>.</w:t>
      </w:r>
      <w:fldSimple w:instr=" DOCPROPERTY &quot;Version_2&quot; \* MERGEFORMAT ">
        <w:r w:rsidRPr="002D631E">
          <w:rPr>
            <w:rFonts w:ascii="Arial" w:hAnsi="Arial"/>
            <w:b/>
            <w:color w:val="9BBB59" w:themeColor="accent3"/>
            <w:sz w:val="36"/>
          </w:rPr>
          <w:t>0</w:t>
        </w:r>
      </w:fldSimple>
      <w:r w:rsidRPr="00F74D93">
        <w:rPr>
          <w:rFonts w:ascii="Arial" w:hAnsi="Arial"/>
          <w:sz w:val="36"/>
        </w:rPr>
        <w:t>.</w:t>
      </w:r>
      <w:fldSimple w:instr=" DOCPROPERTY  &quot;Version_3&quot; \* MERGEFORMAT ">
        <w:r w:rsidRPr="00A760EB">
          <w:rPr>
            <w:rFonts w:ascii="Arial" w:hAnsi="Arial"/>
            <w:b/>
            <w:color w:val="9BBB59" w:themeColor="accent3"/>
            <w:sz w:val="36"/>
          </w:rPr>
          <w:t>0</w:t>
        </w:r>
      </w:fldSimple>
    </w:p>
    <w:p w14:paraId="5659363F" w14:textId="77777777" w:rsidR="002D631E" w:rsidRDefault="002D631E" w:rsidP="00F25F5B">
      <w:pPr>
        <w:tabs>
          <w:tab w:val="left" w:pos="2552"/>
        </w:tabs>
        <w:spacing w:line="240" w:lineRule="auto"/>
        <w:jc w:val="center"/>
        <w:rPr>
          <w:sz w:val="32"/>
          <w:szCs w:val="32"/>
        </w:rPr>
      </w:pPr>
    </w:p>
    <w:p w14:paraId="37830127" w14:textId="7D504B10" w:rsidR="00F25F5B" w:rsidRDefault="00D9400A" w:rsidP="00F25F5B">
      <w:pPr>
        <w:tabs>
          <w:tab w:val="left" w:pos="2552"/>
        </w:tabs>
        <w:spacing w:line="240" w:lineRule="auto"/>
        <w:jc w:val="center"/>
        <w:rPr>
          <w:sz w:val="32"/>
          <w:szCs w:val="32"/>
        </w:rPr>
      </w:pPr>
      <w:r>
        <w:rPr>
          <w:sz w:val="32"/>
          <w:szCs w:val="32"/>
        </w:rPr>
        <w:t>2014-05-05</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rPr>
          <w:sz w:val="24"/>
        </w:rPr>
      </w:sdtEndPr>
      <w:sdtContent>
        <w:p w14:paraId="72E966D7" w14:textId="77777777" w:rsidR="00C54F68" w:rsidRDefault="00C54F68">
          <w:pPr>
            <w:pStyle w:val="Innehllsfrteckningsrubrik"/>
          </w:pPr>
          <w:r>
            <w:t>Innehållsförteckning</w:t>
          </w:r>
        </w:p>
        <w:p w14:paraId="3E23CCAA" w14:textId="77777777" w:rsidR="007562B2" w:rsidRDefault="00C54F68">
          <w:pPr>
            <w:pStyle w:val="Innehll1"/>
            <w:tabs>
              <w:tab w:val="left" w:pos="326"/>
              <w:tab w:val="right" w:leader="dot" w:pos="8664"/>
            </w:tabs>
            <w:rPr>
              <w:rFonts w:asciiTheme="minorHAnsi" w:eastAsiaTheme="minorEastAsia" w:hAnsiTheme="minorHAnsi" w:cstheme="minorBidi"/>
              <w:noProof/>
              <w:szCs w:val="24"/>
              <w:lang w:eastAsia="ja-JP"/>
            </w:rPr>
          </w:pPr>
          <w:r>
            <w:fldChar w:fldCharType="begin"/>
          </w:r>
          <w:r>
            <w:instrText xml:space="preserve"> TOC \o "1-3" \h \z \u </w:instrText>
          </w:r>
          <w:r>
            <w:fldChar w:fldCharType="separate"/>
          </w:r>
          <w:r w:rsidR="007562B2">
            <w:rPr>
              <w:noProof/>
            </w:rPr>
            <w:t>1</w:t>
          </w:r>
          <w:r w:rsidR="007562B2">
            <w:rPr>
              <w:rFonts w:asciiTheme="minorHAnsi" w:eastAsiaTheme="minorEastAsia" w:hAnsiTheme="minorHAnsi" w:cstheme="minorBidi"/>
              <w:noProof/>
              <w:szCs w:val="24"/>
              <w:lang w:eastAsia="ja-JP"/>
            </w:rPr>
            <w:tab/>
          </w:r>
          <w:r w:rsidR="007562B2">
            <w:rPr>
              <w:noProof/>
            </w:rPr>
            <w:t>Inledning</w:t>
          </w:r>
          <w:r w:rsidR="007562B2">
            <w:rPr>
              <w:noProof/>
            </w:rPr>
            <w:tab/>
          </w:r>
          <w:r w:rsidR="007562B2">
            <w:rPr>
              <w:noProof/>
            </w:rPr>
            <w:fldChar w:fldCharType="begin"/>
          </w:r>
          <w:r w:rsidR="007562B2">
            <w:rPr>
              <w:noProof/>
            </w:rPr>
            <w:instrText xml:space="preserve"> PAGEREF _Toc261122948 \h </w:instrText>
          </w:r>
          <w:r w:rsidR="007562B2">
            <w:rPr>
              <w:noProof/>
            </w:rPr>
          </w:r>
          <w:r w:rsidR="007562B2">
            <w:rPr>
              <w:noProof/>
            </w:rPr>
            <w:fldChar w:fldCharType="separate"/>
          </w:r>
          <w:r w:rsidR="007562B2">
            <w:rPr>
              <w:noProof/>
            </w:rPr>
            <w:t>5</w:t>
          </w:r>
          <w:r w:rsidR="007562B2">
            <w:rPr>
              <w:noProof/>
            </w:rPr>
            <w:fldChar w:fldCharType="end"/>
          </w:r>
        </w:p>
        <w:p w14:paraId="7E6F5D89" w14:textId="77777777" w:rsidR="007562B2" w:rsidRDefault="007562B2">
          <w:pPr>
            <w:pStyle w:val="Innehll1"/>
            <w:tabs>
              <w:tab w:val="left" w:pos="352"/>
              <w:tab w:val="right" w:leader="dot" w:pos="8664"/>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Versionsinformation</w:t>
          </w:r>
          <w:r>
            <w:rPr>
              <w:noProof/>
            </w:rPr>
            <w:tab/>
          </w:r>
          <w:r>
            <w:rPr>
              <w:noProof/>
            </w:rPr>
            <w:fldChar w:fldCharType="begin"/>
          </w:r>
          <w:r>
            <w:rPr>
              <w:noProof/>
            </w:rPr>
            <w:instrText xml:space="preserve"> PAGEREF _Toc261122949 \h </w:instrText>
          </w:r>
          <w:r>
            <w:rPr>
              <w:noProof/>
            </w:rPr>
          </w:r>
          <w:r>
            <w:rPr>
              <w:noProof/>
            </w:rPr>
            <w:fldChar w:fldCharType="separate"/>
          </w:r>
          <w:r>
            <w:rPr>
              <w:noProof/>
            </w:rPr>
            <w:t>6</w:t>
          </w:r>
          <w:r>
            <w:rPr>
              <w:noProof/>
            </w:rPr>
            <w:fldChar w:fldCharType="end"/>
          </w:r>
        </w:p>
        <w:p w14:paraId="1164516D" w14:textId="77777777" w:rsidR="007562B2" w:rsidRDefault="007562B2">
          <w:pPr>
            <w:pStyle w:val="Innehll2"/>
            <w:tabs>
              <w:tab w:val="left" w:pos="692"/>
              <w:tab w:val="right" w:leader="dot" w:pos="8664"/>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 xml:space="preserve">Version </w:t>
          </w:r>
          <w:r w:rsidRPr="00AF12A5">
            <w:rPr>
              <w:b/>
              <w:noProof/>
              <w:color w:val="76923C" w:themeColor="accent3" w:themeShade="BF"/>
            </w:rPr>
            <w:t>1</w:t>
          </w:r>
          <w:r>
            <w:rPr>
              <w:noProof/>
            </w:rPr>
            <w:t>.</w:t>
          </w:r>
          <w:r w:rsidRPr="00AF12A5">
            <w:rPr>
              <w:b/>
              <w:noProof/>
              <w:color w:val="76923C" w:themeColor="accent3" w:themeShade="BF"/>
            </w:rPr>
            <w:t>0</w:t>
          </w:r>
          <w:r>
            <w:rPr>
              <w:noProof/>
            </w:rPr>
            <w:t>.</w:t>
          </w:r>
          <w:r w:rsidRPr="00AF12A5">
            <w:rPr>
              <w:b/>
              <w:noProof/>
              <w:color w:val="76923C" w:themeColor="accent3" w:themeShade="BF"/>
            </w:rPr>
            <w:t>0</w:t>
          </w:r>
          <w:r>
            <w:rPr>
              <w:noProof/>
            </w:rPr>
            <w:t>.</w:t>
          </w:r>
          <w:r>
            <w:rPr>
              <w:noProof/>
            </w:rPr>
            <w:tab/>
          </w:r>
          <w:r>
            <w:rPr>
              <w:noProof/>
            </w:rPr>
            <w:fldChar w:fldCharType="begin"/>
          </w:r>
          <w:r>
            <w:rPr>
              <w:noProof/>
            </w:rPr>
            <w:instrText xml:space="preserve"> PAGEREF _Toc261122950 \h </w:instrText>
          </w:r>
          <w:r>
            <w:rPr>
              <w:noProof/>
            </w:rPr>
          </w:r>
          <w:r>
            <w:rPr>
              <w:noProof/>
            </w:rPr>
            <w:fldChar w:fldCharType="separate"/>
          </w:r>
          <w:r>
            <w:rPr>
              <w:noProof/>
            </w:rPr>
            <w:t>6</w:t>
          </w:r>
          <w:r>
            <w:rPr>
              <w:noProof/>
            </w:rPr>
            <w:fldChar w:fldCharType="end"/>
          </w:r>
        </w:p>
        <w:p w14:paraId="5094716D" w14:textId="77777777" w:rsidR="007562B2" w:rsidRDefault="007562B2">
          <w:pPr>
            <w:pStyle w:val="Innehll3"/>
            <w:tabs>
              <w:tab w:val="left" w:pos="1031"/>
              <w:tab w:val="right" w:leader="dot" w:pos="8664"/>
            </w:tabs>
            <w:rPr>
              <w:rFonts w:asciiTheme="minorHAnsi" w:eastAsiaTheme="minorEastAsia" w:hAnsiTheme="minorHAnsi" w:cstheme="minorBidi"/>
              <w:noProof/>
              <w:szCs w:val="24"/>
              <w:lang w:eastAsia="ja-JP"/>
            </w:rPr>
          </w:pPr>
          <w:r>
            <w:rPr>
              <w:noProof/>
            </w:rPr>
            <w:t>2.1.1</w:t>
          </w:r>
          <w:r>
            <w:rPr>
              <w:rFonts w:asciiTheme="minorHAnsi" w:eastAsiaTheme="minorEastAsia" w:hAnsiTheme="minorHAnsi" w:cstheme="minorBidi"/>
              <w:noProof/>
              <w:szCs w:val="24"/>
              <w:lang w:eastAsia="ja-JP"/>
            </w:rPr>
            <w:tab/>
          </w:r>
          <w:r>
            <w:rPr>
              <w:noProof/>
            </w:rPr>
            <w:t>Oförändrade tjänstekontrakt</w:t>
          </w:r>
          <w:r>
            <w:rPr>
              <w:noProof/>
            </w:rPr>
            <w:tab/>
          </w:r>
          <w:r>
            <w:rPr>
              <w:noProof/>
            </w:rPr>
            <w:fldChar w:fldCharType="begin"/>
          </w:r>
          <w:r>
            <w:rPr>
              <w:noProof/>
            </w:rPr>
            <w:instrText xml:space="preserve"> PAGEREF _Toc261122951 \h </w:instrText>
          </w:r>
          <w:r>
            <w:rPr>
              <w:noProof/>
            </w:rPr>
          </w:r>
          <w:r>
            <w:rPr>
              <w:noProof/>
            </w:rPr>
            <w:fldChar w:fldCharType="separate"/>
          </w:r>
          <w:r>
            <w:rPr>
              <w:noProof/>
            </w:rPr>
            <w:t>6</w:t>
          </w:r>
          <w:r>
            <w:rPr>
              <w:noProof/>
            </w:rPr>
            <w:fldChar w:fldCharType="end"/>
          </w:r>
        </w:p>
        <w:p w14:paraId="69D05097" w14:textId="77777777" w:rsidR="007562B2" w:rsidRDefault="007562B2">
          <w:pPr>
            <w:pStyle w:val="Innehll3"/>
            <w:tabs>
              <w:tab w:val="left" w:pos="1057"/>
              <w:tab w:val="right" w:leader="dot" w:pos="8664"/>
            </w:tabs>
            <w:rPr>
              <w:rFonts w:asciiTheme="minorHAnsi" w:eastAsiaTheme="minorEastAsia" w:hAnsiTheme="minorHAnsi" w:cstheme="minorBidi"/>
              <w:noProof/>
              <w:szCs w:val="24"/>
              <w:lang w:eastAsia="ja-JP"/>
            </w:rPr>
          </w:pPr>
          <w:r>
            <w:rPr>
              <w:noProof/>
            </w:rPr>
            <w:t>2.1.2</w:t>
          </w:r>
          <w:r>
            <w:rPr>
              <w:rFonts w:asciiTheme="minorHAnsi" w:eastAsiaTheme="minorEastAsia" w:hAnsiTheme="minorHAnsi" w:cstheme="minorBidi"/>
              <w:noProof/>
              <w:szCs w:val="24"/>
              <w:lang w:eastAsia="ja-JP"/>
            </w:rPr>
            <w:tab/>
          </w:r>
          <w:r>
            <w:rPr>
              <w:noProof/>
            </w:rPr>
            <w:t>Nya tjänstekontrakt</w:t>
          </w:r>
          <w:r>
            <w:rPr>
              <w:noProof/>
            </w:rPr>
            <w:tab/>
          </w:r>
          <w:r>
            <w:rPr>
              <w:noProof/>
            </w:rPr>
            <w:fldChar w:fldCharType="begin"/>
          </w:r>
          <w:r>
            <w:rPr>
              <w:noProof/>
            </w:rPr>
            <w:instrText xml:space="preserve"> PAGEREF _Toc261122952 \h </w:instrText>
          </w:r>
          <w:r>
            <w:rPr>
              <w:noProof/>
            </w:rPr>
          </w:r>
          <w:r>
            <w:rPr>
              <w:noProof/>
            </w:rPr>
            <w:fldChar w:fldCharType="separate"/>
          </w:r>
          <w:r>
            <w:rPr>
              <w:noProof/>
            </w:rPr>
            <w:t>6</w:t>
          </w:r>
          <w:r>
            <w:rPr>
              <w:noProof/>
            </w:rPr>
            <w:fldChar w:fldCharType="end"/>
          </w:r>
        </w:p>
        <w:p w14:paraId="77B0A391" w14:textId="77777777" w:rsidR="007562B2" w:rsidRDefault="007562B2">
          <w:pPr>
            <w:pStyle w:val="Innehll3"/>
            <w:tabs>
              <w:tab w:val="left" w:pos="1056"/>
              <w:tab w:val="right" w:leader="dot" w:pos="8664"/>
            </w:tabs>
            <w:rPr>
              <w:rFonts w:asciiTheme="minorHAnsi" w:eastAsiaTheme="minorEastAsia" w:hAnsiTheme="minorHAnsi" w:cstheme="minorBidi"/>
              <w:noProof/>
              <w:szCs w:val="24"/>
              <w:lang w:eastAsia="ja-JP"/>
            </w:rPr>
          </w:pPr>
          <w:r>
            <w:rPr>
              <w:noProof/>
            </w:rPr>
            <w:t>2.1.3</w:t>
          </w:r>
          <w:r>
            <w:rPr>
              <w:rFonts w:asciiTheme="minorHAnsi" w:eastAsiaTheme="minorEastAsia" w:hAnsiTheme="minorHAnsi" w:cstheme="minorBidi"/>
              <w:noProof/>
              <w:szCs w:val="24"/>
              <w:lang w:eastAsia="ja-JP"/>
            </w:rPr>
            <w:tab/>
          </w:r>
          <w:r>
            <w:rPr>
              <w:noProof/>
            </w:rPr>
            <w:t>Förändrade tjänstekontrakt</w:t>
          </w:r>
          <w:r>
            <w:rPr>
              <w:noProof/>
            </w:rPr>
            <w:tab/>
          </w:r>
          <w:r>
            <w:rPr>
              <w:noProof/>
            </w:rPr>
            <w:fldChar w:fldCharType="begin"/>
          </w:r>
          <w:r>
            <w:rPr>
              <w:noProof/>
            </w:rPr>
            <w:instrText xml:space="preserve"> PAGEREF _Toc261122953 \h </w:instrText>
          </w:r>
          <w:r>
            <w:rPr>
              <w:noProof/>
            </w:rPr>
          </w:r>
          <w:r>
            <w:rPr>
              <w:noProof/>
            </w:rPr>
            <w:fldChar w:fldCharType="separate"/>
          </w:r>
          <w:r>
            <w:rPr>
              <w:noProof/>
            </w:rPr>
            <w:t>6</w:t>
          </w:r>
          <w:r>
            <w:rPr>
              <w:noProof/>
            </w:rPr>
            <w:fldChar w:fldCharType="end"/>
          </w:r>
        </w:p>
        <w:p w14:paraId="4E7FF566" w14:textId="77777777" w:rsidR="007562B2" w:rsidRDefault="007562B2">
          <w:pPr>
            <w:pStyle w:val="Innehll3"/>
            <w:tabs>
              <w:tab w:val="left" w:pos="1058"/>
              <w:tab w:val="right" w:leader="dot" w:pos="8664"/>
            </w:tabs>
            <w:rPr>
              <w:rFonts w:asciiTheme="minorHAnsi" w:eastAsiaTheme="minorEastAsia" w:hAnsiTheme="minorHAnsi" w:cstheme="minorBidi"/>
              <w:noProof/>
              <w:szCs w:val="24"/>
              <w:lang w:eastAsia="ja-JP"/>
            </w:rPr>
          </w:pPr>
          <w:r>
            <w:rPr>
              <w:noProof/>
            </w:rPr>
            <w:t>2.1.4</w:t>
          </w:r>
          <w:r>
            <w:rPr>
              <w:rFonts w:asciiTheme="minorHAnsi" w:eastAsiaTheme="minorEastAsia" w:hAnsiTheme="minorHAnsi" w:cstheme="minorBidi"/>
              <w:noProof/>
              <w:szCs w:val="24"/>
              <w:lang w:eastAsia="ja-JP"/>
            </w:rPr>
            <w:tab/>
          </w:r>
          <w:r>
            <w:rPr>
              <w:noProof/>
            </w:rPr>
            <w:t>Utgångna tjänstekontrakt</w:t>
          </w:r>
          <w:r>
            <w:rPr>
              <w:noProof/>
            </w:rPr>
            <w:tab/>
          </w:r>
          <w:r>
            <w:rPr>
              <w:noProof/>
            </w:rPr>
            <w:fldChar w:fldCharType="begin"/>
          </w:r>
          <w:r>
            <w:rPr>
              <w:noProof/>
            </w:rPr>
            <w:instrText xml:space="preserve"> PAGEREF _Toc261122954 \h </w:instrText>
          </w:r>
          <w:r>
            <w:rPr>
              <w:noProof/>
            </w:rPr>
          </w:r>
          <w:r>
            <w:rPr>
              <w:noProof/>
            </w:rPr>
            <w:fldChar w:fldCharType="separate"/>
          </w:r>
          <w:r>
            <w:rPr>
              <w:noProof/>
            </w:rPr>
            <w:t>6</w:t>
          </w:r>
          <w:r>
            <w:rPr>
              <w:noProof/>
            </w:rPr>
            <w:fldChar w:fldCharType="end"/>
          </w:r>
        </w:p>
        <w:p w14:paraId="1DF6307C" w14:textId="77777777" w:rsidR="007562B2" w:rsidRDefault="007562B2">
          <w:pPr>
            <w:pStyle w:val="Innehll2"/>
            <w:tabs>
              <w:tab w:val="left" w:pos="717"/>
              <w:tab w:val="right" w:leader="dot" w:pos="8664"/>
            </w:tabs>
            <w:rPr>
              <w:rFonts w:asciiTheme="minorHAnsi" w:eastAsiaTheme="minorEastAsia" w:hAnsiTheme="minorHAnsi" w:cstheme="minorBidi"/>
              <w:noProof/>
              <w:szCs w:val="24"/>
              <w:lang w:eastAsia="ja-JP"/>
            </w:rPr>
          </w:pPr>
          <w:r>
            <w:rPr>
              <w:noProof/>
            </w:rPr>
            <w:t>2.2</w:t>
          </w:r>
          <w:r>
            <w:rPr>
              <w:rFonts w:asciiTheme="minorHAnsi" w:eastAsiaTheme="minorEastAsia" w:hAnsiTheme="minorHAnsi" w:cstheme="minorBidi"/>
              <w:noProof/>
              <w:szCs w:val="24"/>
              <w:lang w:eastAsia="ja-JP"/>
            </w:rPr>
            <w:tab/>
          </w:r>
          <w:r>
            <w:rPr>
              <w:noProof/>
            </w:rPr>
            <w:t xml:space="preserve">Version </w:t>
          </w:r>
          <w:r w:rsidRPr="00AF12A5">
            <w:rPr>
              <w:noProof/>
              <w:highlight w:val="yellow"/>
            </w:rPr>
            <w:t>tidigare</w:t>
          </w:r>
          <w:r>
            <w:rPr>
              <w:noProof/>
            </w:rPr>
            <w:tab/>
          </w:r>
          <w:r>
            <w:rPr>
              <w:noProof/>
            </w:rPr>
            <w:fldChar w:fldCharType="begin"/>
          </w:r>
          <w:r>
            <w:rPr>
              <w:noProof/>
            </w:rPr>
            <w:instrText xml:space="preserve"> PAGEREF _Toc261122955 \h </w:instrText>
          </w:r>
          <w:r>
            <w:rPr>
              <w:noProof/>
            </w:rPr>
          </w:r>
          <w:r>
            <w:rPr>
              <w:noProof/>
            </w:rPr>
            <w:fldChar w:fldCharType="separate"/>
          </w:r>
          <w:r>
            <w:rPr>
              <w:noProof/>
            </w:rPr>
            <w:t>6</w:t>
          </w:r>
          <w:r>
            <w:rPr>
              <w:noProof/>
            </w:rPr>
            <w:fldChar w:fldCharType="end"/>
          </w:r>
        </w:p>
        <w:p w14:paraId="08AEC424" w14:textId="77777777" w:rsidR="007562B2" w:rsidRDefault="007562B2">
          <w:pPr>
            <w:pStyle w:val="Innehll1"/>
            <w:tabs>
              <w:tab w:val="left" w:pos="350"/>
              <w:tab w:val="right" w:leader="dot" w:pos="8664"/>
            </w:tabs>
            <w:rPr>
              <w:rFonts w:asciiTheme="minorHAnsi" w:eastAsiaTheme="minorEastAsia" w:hAnsiTheme="minorHAnsi" w:cstheme="minorBidi"/>
              <w:noProof/>
              <w:szCs w:val="24"/>
              <w:lang w:eastAsia="ja-JP"/>
            </w:rPr>
          </w:pPr>
          <w:r>
            <w:rPr>
              <w:noProof/>
            </w:rPr>
            <w:t>3</w:t>
          </w:r>
          <w:r>
            <w:rPr>
              <w:rFonts w:asciiTheme="minorHAnsi" w:eastAsiaTheme="minorEastAsia" w:hAnsiTheme="minorHAnsi" w:cstheme="minorBidi"/>
              <w:noProof/>
              <w:szCs w:val="24"/>
              <w:lang w:eastAsia="ja-JP"/>
            </w:rPr>
            <w:tab/>
          </w:r>
          <w:r>
            <w:rPr>
              <w:noProof/>
            </w:rPr>
            <w:t>Tjänstedomänens arkitektur</w:t>
          </w:r>
          <w:r>
            <w:rPr>
              <w:noProof/>
            </w:rPr>
            <w:tab/>
          </w:r>
          <w:r>
            <w:rPr>
              <w:noProof/>
            </w:rPr>
            <w:fldChar w:fldCharType="begin"/>
          </w:r>
          <w:r>
            <w:rPr>
              <w:noProof/>
            </w:rPr>
            <w:instrText xml:space="preserve"> PAGEREF _Toc261122956 \h </w:instrText>
          </w:r>
          <w:r>
            <w:rPr>
              <w:noProof/>
            </w:rPr>
          </w:r>
          <w:r>
            <w:rPr>
              <w:noProof/>
            </w:rPr>
            <w:fldChar w:fldCharType="separate"/>
          </w:r>
          <w:r>
            <w:rPr>
              <w:noProof/>
            </w:rPr>
            <w:t>7</w:t>
          </w:r>
          <w:r>
            <w:rPr>
              <w:noProof/>
            </w:rPr>
            <w:fldChar w:fldCharType="end"/>
          </w:r>
        </w:p>
        <w:p w14:paraId="33A74A4F" w14:textId="77777777" w:rsidR="007562B2" w:rsidRDefault="007562B2">
          <w:pPr>
            <w:pStyle w:val="Innehll2"/>
            <w:tabs>
              <w:tab w:val="left" w:pos="690"/>
              <w:tab w:val="right" w:leader="dot" w:pos="8664"/>
            </w:tabs>
            <w:rPr>
              <w:rFonts w:asciiTheme="minorHAnsi" w:eastAsiaTheme="minorEastAsia" w:hAnsiTheme="minorHAnsi" w:cstheme="minorBidi"/>
              <w:noProof/>
              <w:szCs w:val="24"/>
              <w:lang w:eastAsia="ja-JP"/>
            </w:rPr>
          </w:pPr>
          <w:r>
            <w:rPr>
              <w:noProof/>
            </w:rPr>
            <w:t>3.1</w:t>
          </w:r>
          <w:r>
            <w:rPr>
              <w:rFonts w:asciiTheme="minorHAnsi" w:eastAsiaTheme="minorEastAsia" w:hAnsiTheme="minorHAnsi" w:cstheme="minorBidi"/>
              <w:noProof/>
              <w:szCs w:val="24"/>
              <w:lang w:eastAsia="ja-JP"/>
            </w:rPr>
            <w:tab/>
          </w:r>
          <w:r>
            <w:rPr>
              <w:noProof/>
            </w:rPr>
            <w:t>Flöden</w:t>
          </w:r>
          <w:r>
            <w:rPr>
              <w:noProof/>
            </w:rPr>
            <w:tab/>
          </w:r>
          <w:r>
            <w:rPr>
              <w:noProof/>
            </w:rPr>
            <w:fldChar w:fldCharType="begin"/>
          </w:r>
          <w:r>
            <w:rPr>
              <w:noProof/>
            </w:rPr>
            <w:instrText xml:space="preserve"> PAGEREF _Toc261122957 \h </w:instrText>
          </w:r>
          <w:r>
            <w:rPr>
              <w:noProof/>
            </w:rPr>
          </w:r>
          <w:r>
            <w:rPr>
              <w:noProof/>
            </w:rPr>
            <w:fldChar w:fldCharType="separate"/>
          </w:r>
          <w:r>
            <w:rPr>
              <w:noProof/>
            </w:rPr>
            <w:t>7</w:t>
          </w:r>
          <w:r>
            <w:rPr>
              <w:noProof/>
            </w:rPr>
            <w:fldChar w:fldCharType="end"/>
          </w:r>
        </w:p>
        <w:p w14:paraId="33DA7923" w14:textId="77777777" w:rsidR="007562B2" w:rsidRDefault="007562B2">
          <w:pPr>
            <w:pStyle w:val="Innehll3"/>
            <w:tabs>
              <w:tab w:val="left" w:pos="1030"/>
              <w:tab w:val="right" w:leader="dot" w:pos="8664"/>
            </w:tabs>
            <w:rPr>
              <w:rFonts w:asciiTheme="minorHAnsi" w:eastAsiaTheme="minorEastAsia" w:hAnsiTheme="minorHAnsi" w:cstheme="minorBidi"/>
              <w:noProof/>
              <w:szCs w:val="24"/>
              <w:lang w:eastAsia="ja-JP"/>
            </w:rPr>
          </w:pPr>
          <w:r w:rsidRPr="00AF12A5">
            <w:rPr>
              <w:noProof/>
              <w:highlight w:val="yellow"/>
            </w:rPr>
            <w:t>3.1.1</w:t>
          </w:r>
          <w:r>
            <w:rPr>
              <w:rFonts w:asciiTheme="minorHAnsi" w:eastAsiaTheme="minorEastAsia" w:hAnsiTheme="minorHAnsi" w:cstheme="minorBidi"/>
              <w:noProof/>
              <w:szCs w:val="24"/>
              <w:lang w:eastAsia="ja-JP"/>
            </w:rPr>
            <w:tab/>
          </w:r>
          <w:r w:rsidRPr="00AF12A5">
            <w:rPr>
              <w:noProof/>
              <w:highlight w:val="yellow"/>
            </w:rPr>
            <w:t>Flöde 1: ÖppnaIndikatoer Synkronisering</w:t>
          </w:r>
          <w:r>
            <w:rPr>
              <w:noProof/>
            </w:rPr>
            <w:tab/>
          </w:r>
          <w:r>
            <w:rPr>
              <w:noProof/>
            </w:rPr>
            <w:fldChar w:fldCharType="begin"/>
          </w:r>
          <w:r>
            <w:rPr>
              <w:noProof/>
            </w:rPr>
            <w:instrText xml:space="preserve"> PAGEREF _Toc261122958 \h </w:instrText>
          </w:r>
          <w:r>
            <w:rPr>
              <w:noProof/>
            </w:rPr>
          </w:r>
          <w:r>
            <w:rPr>
              <w:noProof/>
            </w:rPr>
            <w:fldChar w:fldCharType="separate"/>
          </w:r>
          <w:r>
            <w:rPr>
              <w:noProof/>
            </w:rPr>
            <w:t>7</w:t>
          </w:r>
          <w:r>
            <w:rPr>
              <w:noProof/>
            </w:rPr>
            <w:fldChar w:fldCharType="end"/>
          </w:r>
        </w:p>
        <w:p w14:paraId="5F6615A5" w14:textId="77777777" w:rsidR="007562B2" w:rsidRDefault="007562B2">
          <w:pPr>
            <w:pStyle w:val="Innehll3"/>
            <w:tabs>
              <w:tab w:val="left" w:pos="1056"/>
              <w:tab w:val="right" w:leader="dot" w:pos="8664"/>
            </w:tabs>
            <w:rPr>
              <w:rFonts w:asciiTheme="minorHAnsi" w:eastAsiaTheme="minorEastAsia" w:hAnsiTheme="minorHAnsi" w:cstheme="minorBidi"/>
              <w:noProof/>
              <w:szCs w:val="24"/>
              <w:lang w:eastAsia="ja-JP"/>
            </w:rPr>
          </w:pPr>
          <w:r w:rsidRPr="00AF12A5">
            <w:rPr>
              <w:noProof/>
              <w:highlight w:val="yellow"/>
            </w:rPr>
            <w:t>3.1.2</w:t>
          </w:r>
          <w:r>
            <w:rPr>
              <w:rFonts w:asciiTheme="minorHAnsi" w:eastAsiaTheme="minorEastAsia" w:hAnsiTheme="minorHAnsi" w:cstheme="minorBidi"/>
              <w:noProof/>
              <w:szCs w:val="24"/>
              <w:lang w:eastAsia="ja-JP"/>
            </w:rPr>
            <w:tab/>
          </w:r>
          <w:r w:rsidRPr="00AF12A5">
            <w:rPr>
              <w:noProof/>
              <w:highlight w:val="yellow"/>
            </w:rPr>
            <w:t>Flöde 2: Hämta indikatorer för regionalt/nationellt nyttjande</w:t>
          </w:r>
          <w:r>
            <w:rPr>
              <w:noProof/>
            </w:rPr>
            <w:tab/>
          </w:r>
          <w:r>
            <w:rPr>
              <w:noProof/>
            </w:rPr>
            <w:fldChar w:fldCharType="begin"/>
          </w:r>
          <w:r>
            <w:rPr>
              <w:noProof/>
            </w:rPr>
            <w:instrText xml:space="preserve"> PAGEREF _Toc261122959 \h </w:instrText>
          </w:r>
          <w:r>
            <w:rPr>
              <w:noProof/>
            </w:rPr>
          </w:r>
          <w:r>
            <w:rPr>
              <w:noProof/>
            </w:rPr>
            <w:fldChar w:fldCharType="separate"/>
          </w:r>
          <w:r>
            <w:rPr>
              <w:noProof/>
            </w:rPr>
            <w:t>9</w:t>
          </w:r>
          <w:r>
            <w:rPr>
              <w:noProof/>
            </w:rPr>
            <w:fldChar w:fldCharType="end"/>
          </w:r>
        </w:p>
        <w:p w14:paraId="6A59444A" w14:textId="77777777" w:rsidR="007562B2" w:rsidRDefault="007562B2">
          <w:pPr>
            <w:pStyle w:val="Innehll3"/>
            <w:tabs>
              <w:tab w:val="left" w:pos="1054"/>
              <w:tab w:val="right" w:leader="dot" w:pos="8664"/>
            </w:tabs>
            <w:rPr>
              <w:rFonts w:asciiTheme="minorHAnsi" w:eastAsiaTheme="minorEastAsia" w:hAnsiTheme="minorHAnsi" w:cstheme="minorBidi"/>
              <w:noProof/>
              <w:szCs w:val="24"/>
              <w:lang w:eastAsia="ja-JP"/>
            </w:rPr>
          </w:pPr>
          <w:r>
            <w:rPr>
              <w:noProof/>
            </w:rPr>
            <w:t>3.1.3</w:t>
          </w:r>
          <w:r>
            <w:rPr>
              <w:rFonts w:asciiTheme="minorHAnsi" w:eastAsiaTheme="minorEastAsia" w:hAnsiTheme="minorHAnsi" w:cstheme="minorBidi"/>
              <w:noProof/>
              <w:szCs w:val="24"/>
              <w:lang w:eastAsia="ja-JP"/>
            </w:rPr>
            <w:tab/>
          </w:r>
          <w:r>
            <w:rPr>
              <w:noProof/>
            </w:rPr>
            <w:t>Obligatoriska kontrakt</w:t>
          </w:r>
          <w:r>
            <w:rPr>
              <w:noProof/>
            </w:rPr>
            <w:tab/>
          </w:r>
          <w:r>
            <w:rPr>
              <w:noProof/>
            </w:rPr>
            <w:fldChar w:fldCharType="begin"/>
          </w:r>
          <w:r>
            <w:rPr>
              <w:noProof/>
            </w:rPr>
            <w:instrText xml:space="preserve"> PAGEREF _Toc261122960 \h </w:instrText>
          </w:r>
          <w:r>
            <w:rPr>
              <w:noProof/>
            </w:rPr>
          </w:r>
          <w:r>
            <w:rPr>
              <w:noProof/>
            </w:rPr>
            <w:fldChar w:fldCharType="separate"/>
          </w:r>
          <w:r>
            <w:rPr>
              <w:noProof/>
            </w:rPr>
            <w:t>10</w:t>
          </w:r>
          <w:r>
            <w:rPr>
              <w:noProof/>
            </w:rPr>
            <w:fldChar w:fldCharType="end"/>
          </w:r>
        </w:p>
        <w:p w14:paraId="7D9DB38E" w14:textId="77777777" w:rsidR="007562B2" w:rsidRDefault="007562B2">
          <w:pPr>
            <w:pStyle w:val="Innehll2"/>
            <w:tabs>
              <w:tab w:val="left" w:pos="716"/>
              <w:tab w:val="right" w:leader="dot" w:pos="8664"/>
            </w:tabs>
            <w:rPr>
              <w:rFonts w:asciiTheme="minorHAnsi" w:eastAsiaTheme="minorEastAsia" w:hAnsiTheme="minorHAnsi" w:cstheme="minorBidi"/>
              <w:noProof/>
              <w:szCs w:val="24"/>
              <w:lang w:eastAsia="ja-JP"/>
            </w:rPr>
          </w:pPr>
          <w:r w:rsidRPr="00AF12A5">
            <w:rPr>
              <w:noProof/>
              <w:highlight w:val="yellow"/>
            </w:rPr>
            <w:t>3.2</w:t>
          </w:r>
          <w:r>
            <w:rPr>
              <w:rFonts w:asciiTheme="minorHAnsi" w:eastAsiaTheme="minorEastAsia" w:hAnsiTheme="minorHAnsi" w:cstheme="minorBidi"/>
              <w:noProof/>
              <w:szCs w:val="24"/>
              <w:lang w:eastAsia="ja-JP"/>
            </w:rPr>
            <w:tab/>
          </w:r>
          <w:r w:rsidRPr="00AF12A5">
            <w:rPr>
              <w:noProof/>
              <w:highlight w:val="yellow"/>
            </w:rPr>
            <w:t>Adressering</w:t>
          </w:r>
          <w:r>
            <w:rPr>
              <w:noProof/>
            </w:rPr>
            <w:tab/>
          </w:r>
          <w:r>
            <w:rPr>
              <w:noProof/>
            </w:rPr>
            <w:fldChar w:fldCharType="begin"/>
          </w:r>
          <w:r>
            <w:rPr>
              <w:noProof/>
            </w:rPr>
            <w:instrText xml:space="preserve"> PAGEREF _Toc261122961 \h </w:instrText>
          </w:r>
          <w:r>
            <w:rPr>
              <w:noProof/>
            </w:rPr>
          </w:r>
          <w:r>
            <w:rPr>
              <w:noProof/>
            </w:rPr>
            <w:fldChar w:fldCharType="separate"/>
          </w:r>
          <w:r>
            <w:rPr>
              <w:noProof/>
            </w:rPr>
            <w:t>10</w:t>
          </w:r>
          <w:r>
            <w:rPr>
              <w:noProof/>
            </w:rPr>
            <w:fldChar w:fldCharType="end"/>
          </w:r>
        </w:p>
        <w:p w14:paraId="25FE4546" w14:textId="77777777" w:rsidR="007562B2" w:rsidRDefault="007562B2">
          <w:pPr>
            <w:pStyle w:val="Innehll2"/>
            <w:tabs>
              <w:tab w:val="left" w:pos="715"/>
              <w:tab w:val="right" w:leader="dot" w:pos="8664"/>
            </w:tabs>
            <w:rPr>
              <w:rFonts w:asciiTheme="minorHAnsi" w:eastAsiaTheme="minorEastAsia" w:hAnsiTheme="minorHAnsi" w:cstheme="minorBidi"/>
              <w:noProof/>
              <w:szCs w:val="24"/>
              <w:lang w:eastAsia="ja-JP"/>
            </w:rPr>
          </w:pPr>
          <w:r w:rsidRPr="00AF12A5">
            <w:rPr>
              <w:noProof/>
              <w:highlight w:val="yellow"/>
            </w:rPr>
            <w:t>3.3</w:t>
          </w:r>
          <w:r>
            <w:rPr>
              <w:rFonts w:asciiTheme="minorHAnsi" w:eastAsiaTheme="minorEastAsia" w:hAnsiTheme="minorHAnsi" w:cstheme="minorBidi"/>
              <w:noProof/>
              <w:szCs w:val="24"/>
              <w:lang w:eastAsia="ja-JP"/>
            </w:rPr>
            <w:tab/>
          </w:r>
          <w:r w:rsidRPr="00AF12A5">
            <w:rPr>
              <w:noProof/>
              <w:highlight w:val="yellow"/>
            </w:rPr>
            <w:t>Aggregering och engagemangsindex</w:t>
          </w:r>
          <w:r>
            <w:rPr>
              <w:noProof/>
            </w:rPr>
            <w:tab/>
          </w:r>
          <w:r>
            <w:rPr>
              <w:noProof/>
            </w:rPr>
            <w:fldChar w:fldCharType="begin"/>
          </w:r>
          <w:r>
            <w:rPr>
              <w:noProof/>
            </w:rPr>
            <w:instrText xml:space="preserve"> PAGEREF _Toc261122962 \h </w:instrText>
          </w:r>
          <w:r>
            <w:rPr>
              <w:noProof/>
            </w:rPr>
          </w:r>
          <w:r>
            <w:rPr>
              <w:noProof/>
            </w:rPr>
            <w:fldChar w:fldCharType="separate"/>
          </w:r>
          <w:r>
            <w:rPr>
              <w:noProof/>
            </w:rPr>
            <w:t>11</w:t>
          </w:r>
          <w:r>
            <w:rPr>
              <w:noProof/>
            </w:rPr>
            <w:fldChar w:fldCharType="end"/>
          </w:r>
        </w:p>
        <w:p w14:paraId="26B45D7B" w14:textId="77777777" w:rsidR="007562B2" w:rsidRDefault="007562B2">
          <w:pPr>
            <w:pStyle w:val="Innehll2"/>
            <w:tabs>
              <w:tab w:val="left" w:pos="717"/>
              <w:tab w:val="right" w:leader="dot" w:pos="8664"/>
            </w:tabs>
            <w:rPr>
              <w:rFonts w:asciiTheme="minorHAnsi" w:eastAsiaTheme="minorEastAsia" w:hAnsiTheme="minorHAnsi" w:cstheme="minorBidi"/>
              <w:noProof/>
              <w:szCs w:val="24"/>
              <w:lang w:eastAsia="ja-JP"/>
            </w:rPr>
          </w:pPr>
          <w:r w:rsidRPr="00AF12A5">
            <w:rPr>
              <w:noProof/>
              <w:highlight w:val="yellow"/>
            </w:rPr>
            <w:t>3.4</w:t>
          </w:r>
          <w:r>
            <w:rPr>
              <w:rFonts w:asciiTheme="minorHAnsi" w:eastAsiaTheme="minorEastAsia" w:hAnsiTheme="minorHAnsi" w:cstheme="minorBidi"/>
              <w:noProof/>
              <w:szCs w:val="24"/>
              <w:lang w:eastAsia="ja-JP"/>
            </w:rPr>
            <w:tab/>
          </w:r>
          <w:r w:rsidRPr="00AF12A5">
            <w:rPr>
              <w:noProof/>
              <w:highlight w:val="yellow"/>
            </w:rPr>
            <w:t>Annat…</w:t>
          </w:r>
          <w:r>
            <w:rPr>
              <w:noProof/>
            </w:rPr>
            <w:tab/>
          </w:r>
          <w:r>
            <w:rPr>
              <w:noProof/>
            </w:rPr>
            <w:fldChar w:fldCharType="begin"/>
          </w:r>
          <w:r>
            <w:rPr>
              <w:noProof/>
            </w:rPr>
            <w:instrText xml:space="preserve"> PAGEREF _Toc261122963 \h </w:instrText>
          </w:r>
          <w:r>
            <w:rPr>
              <w:noProof/>
            </w:rPr>
          </w:r>
          <w:r>
            <w:rPr>
              <w:noProof/>
            </w:rPr>
            <w:fldChar w:fldCharType="separate"/>
          </w:r>
          <w:r>
            <w:rPr>
              <w:noProof/>
            </w:rPr>
            <w:t>11</w:t>
          </w:r>
          <w:r>
            <w:rPr>
              <w:noProof/>
            </w:rPr>
            <w:fldChar w:fldCharType="end"/>
          </w:r>
        </w:p>
        <w:p w14:paraId="7073035C" w14:textId="77777777" w:rsidR="007562B2" w:rsidRDefault="007562B2">
          <w:pPr>
            <w:pStyle w:val="Innehll1"/>
            <w:tabs>
              <w:tab w:val="left" w:pos="353"/>
              <w:tab w:val="right" w:leader="dot" w:pos="8664"/>
            </w:tabs>
            <w:rPr>
              <w:rFonts w:asciiTheme="minorHAnsi" w:eastAsiaTheme="minorEastAsia" w:hAnsiTheme="minorHAnsi" w:cstheme="minorBidi"/>
              <w:noProof/>
              <w:szCs w:val="24"/>
              <w:lang w:eastAsia="ja-JP"/>
            </w:rPr>
          </w:pPr>
          <w:r>
            <w:rPr>
              <w:noProof/>
            </w:rPr>
            <w:t>4</w:t>
          </w:r>
          <w:r>
            <w:rPr>
              <w:rFonts w:asciiTheme="minorHAnsi" w:eastAsiaTheme="minorEastAsia" w:hAnsiTheme="minorHAnsi" w:cstheme="minorBidi"/>
              <w:noProof/>
              <w:szCs w:val="24"/>
              <w:lang w:eastAsia="ja-JP"/>
            </w:rPr>
            <w:tab/>
          </w:r>
          <w:r>
            <w:rPr>
              <w:noProof/>
            </w:rPr>
            <w:t>Tjänstedomänens krav och regler</w:t>
          </w:r>
          <w:r>
            <w:rPr>
              <w:noProof/>
            </w:rPr>
            <w:tab/>
          </w:r>
          <w:r>
            <w:rPr>
              <w:noProof/>
            </w:rPr>
            <w:fldChar w:fldCharType="begin"/>
          </w:r>
          <w:r>
            <w:rPr>
              <w:noProof/>
            </w:rPr>
            <w:instrText xml:space="preserve"> PAGEREF _Toc261122964 \h </w:instrText>
          </w:r>
          <w:r>
            <w:rPr>
              <w:noProof/>
            </w:rPr>
          </w:r>
          <w:r>
            <w:rPr>
              <w:noProof/>
            </w:rPr>
            <w:fldChar w:fldCharType="separate"/>
          </w:r>
          <w:r>
            <w:rPr>
              <w:noProof/>
            </w:rPr>
            <w:t>11</w:t>
          </w:r>
          <w:r>
            <w:rPr>
              <w:noProof/>
            </w:rPr>
            <w:fldChar w:fldCharType="end"/>
          </w:r>
        </w:p>
        <w:p w14:paraId="0754CBCC" w14:textId="77777777" w:rsidR="007562B2" w:rsidRDefault="007562B2">
          <w:pPr>
            <w:pStyle w:val="Innehll2"/>
            <w:tabs>
              <w:tab w:val="left" w:pos="693"/>
              <w:tab w:val="right" w:leader="dot" w:pos="8664"/>
            </w:tabs>
            <w:rPr>
              <w:rFonts w:asciiTheme="minorHAnsi" w:eastAsiaTheme="minorEastAsia" w:hAnsiTheme="minorHAnsi" w:cstheme="minorBidi"/>
              <w:noProof/>
              <w:szCs w:val="24"/>
              <w:lang w:eastAsia="ja-JP"/>
            </w:rPr>
          </w:pPr>
          <w:r>
            <w:rPr>
              <w:noProof/>
            </w:rPr>
            <w:t>4.1</w:t>
          </w:r>
          <w:r>
            <w:rPr>
              <w:rFonts w:asciiTheme="minorHAnsi" w:eastAsiaTheme="minorEastAsia" w:hAnsiTheme="minorHAnsi" w:cstheme="minorBidi"/>
              <w:noProof/>
              <w:szCs w:val="24"/>
              <w:lang w:eastAsia="ja-JP"/>
            </w:rPr>
            <w:tab/>
          </w:r>
          <w:r>
            <w:rPr>
              <w:noProof/>
            </w:rPr>
            <w:t>Informationssäkerhet och juridik</w:t>
          </w:r>
          <w:r>
            <w:rPr>
              <w:noProof/>
            </w:rPr>
            <w:tab/>
          </w:r>
          <w:r>
            <w:rPr>
              <w:noProof/>
            </w:rPr>
            <w:fldChar w:fldCharType="begin"/>
          </w:r>
          <w:r>
            <w:rPr>
              <w:noProof/>
            </w:rPr>
            <w:instrText xml:space="preserve"> PAGEREF _Toc261122965 \h </w:instrText>
          </w:r>
          <w:r>
            <w:rPr>
              <w:noProof/>
            </w:rPr>
          </w:r>
          <w:r>
            <w:rPr>
              <w:noProof/>
            </w:rPr>
            <w:fldChar w:fldCharType="separate"/>
          </w:r>
          <w:r>
            <w:rPr>
              <w:noProof/>
            </w:rPr>
            <w:t>11</w:t>
          </w:r>
          <w:r>
            <w:rPr>
              <w:noProof/>
            </w:rPr>
            <w:fldChar w:fldCharType="end"/>
          </w:r>
        </w:p>
        <w:p w14:paraId="5B1B0FD3" w14:textId="77777777" w:rsidR="007562B2" w:rsidRDefault="007562B2">
          <w:pPr>
            <w:pStyle w:val="Innehll2"/>
            <w:tabs>
              <w:tab w:val="left" w:pos="719"/>
              <w:tab w:val="right" w:leader="dot" w:pos="8664"/>
            </w:tabs>
            <w:rPr>
              <w:rFonts w:asciiTheme="minorHAnsi" w:eastAsiaTheme="minorEastAsia" w:hAnsiTheme="minorHAnsi" w:cstheme="minorBidi"/>
              <w:noProof/>
              <w:szCs w:val="24"/>
              <w:lang w:eastAsia="ja-JP"/>
            </w:rPr>
          </w:pPr>
          <w:r>
            <w:rPr>
              <w:noProof/>
            </w:rPr>
            <w:t>4.2</w:t>
          </w:r>
          <w:r>
            <w:rPr>
              <w:rFonts w:asciiTheme="minorHAnsi" w:eastAsiaTheme="minorEastAsia" w:hAnsiTheme="minorHAnsi" w:cstheme="minorBidi"/>
              <w:noProof/>
              <w:szCs w:val="24"/>
              <w:lang w:eastAsia="ja-JP"/>
            </w:rPr>
            <w:tab/>
          </w:r>
          <w:r>
            <w:rPr>
              <w:noProof/>
            </w:rPr>
            <w:t>Icke funktionella krav</w:t>
          </w:r>
          <w:r>
            <w:rPr>
              <w:noProof/>
            </w:rPr>
            <w:tab/>
          </w:r>
          <w:r>
            <w:rPr>
              <w:noProof/>
            </w:rPr>
            <w:fldChar w:fldCharType="begin"/>
          </w:r>
          <w:r>
            <w:rPr>
              <w:noProof/>
            </w:rPr>
            <w:instrText xml:space="preserve"> PAGEREF _Toc261122966 \h </w:instrText>
          </w:r>
          <w:r>
            <w:rPr>
              <w:noProof/>
            </w:rPr>
          </w:r>
          <w:r>
            <w:rPr>
              <w:noProof/>
            </w:rPr>
            <w:fldChar w:fldCharType="separate"/>
          </w:r>
          <w:r>
            <w:rPr>
              <w:noProof/>
            </w:rPr>
            <w:t>11</w:t>
          </w:r>
          <w:r>
            <w:rPr>
              <w:noProof/>
            </w:rPr>
            <w:fldChar w:fldCharType="end"/>
          </w:r>
        </w:p>
        <w:p w14:paraId="383AECC4" w14:textId="77777777" w:rsidR="007562B2" w:rsidRDefault="007562B2">
          <w:pPr>
            <w:pStyle w:val="Innehll3"/>
            <w:tabs>
              <w:tab w:val="left" w:pos="1058"/>
              <w:tab w:val="right" w:leader="dot" w:pos="8664"/>
            </w:tabs>
            <w:rPr>
              <w:rFonts w:asciiTheme="minorHAnsi" w:eastAsiaTheme="minorEastAsia" w:hAnsiTheme="minorHAnsi" w:cstheme="minorBidi"/>
              <w:noProof/>
              <w:szCs w:val="24"/>
              <w:lang w:eastAsia="ja-JP"/>
            </w:rPr>
          </w:pPr>
          <w:r>
            <w:rPr>
              <w:noProof/>
            </w:rPr>
            <w:t>4.2.1</w:t>
          </w:r>
          <w:r>
            <w:rPr>
              <w:rFonts w:asciiTheme="minorHAnsi" w:eastAsiaTheme="minorEastAsia" w:hAnsiTheme="minorHAnsi" w:cstheme="minorBidi"/>
              <w:noProof/>
              <w:szCs w:val="24"/>
              <w:lang w:eastAsia="ja-JP"/>
            </w:rPr>
            <w:tab/>
          </w:r>
          <w:r>
            <w:rPr>
              <w:noProof/>
            </w:rPr>
            <w:t>SLA krav</w:t>
          </w:r>
          <w:r>
            <w:rPr>
              <w:noProof/>
            </w:rPr>
            <w:tab/>
          </w:r>
          <w:r>
            <w:rPr>
              <w:noProof/>
            </w:rPr>
            <w:fldChar w:fldCharType="begin"/>
          </w:r>
          <w:r>
            <w:rPr>
              <w:noProof/>
            </w:rPr>
            <w:instrText xml:space="preserve"> PAGEREF _Toc261122967 \h </w:instrText>
          </w:r>
          <w:r>
            <w:rPr>
              <w:noProof/>
            </w:rPr>
          </w:r>
          <w:r>
            <w:rPr>
              <w:noProof/>
            </w:rPr>
            <w:fldChar w:fldCharType="separate"/>
          </w:r>
          <w:r>
            <w:rPr>
              <w:noProof/>
            </w:rPr>
            <w:t>11</w:t>
          </w:r>
          <w:r>
            <w:rPr>
              <w:noProof/>
            </w:rPr>
            <w:fldChar w:fldCharType="end"/>
          </w:r>
        </w:p>
        <w:p w14:paraId="4799F03F" w14:textId="77777777" w:rsidR="007562B2" w:rsidRDefault="007562B2">
          <w:pPr>
            <w:pStyle w:val="Innehll3"/>
            <w:tabs>
              <w:tab w:val="left" w:pos="1084"/>
              <w:tab w:val="right" w:leader="dot" w:pos="8664"/>
            </w:tabs>
            <w:rPr>
              <w:rFonts w:asciiTheme="minorHAnsi" w:eastAsiaTheme="minorEastAsia" w:hAnsiTheme="minorHAnsi" w:cstheme="minorBidi"/>
              <w:noProof/>
              <w:szCs w:val="24"/>
              <w:lang w:eastAsia="ja-JP"/>
            </w:rPr>
          </w:pPr>
          <w:r>
            <w:rPr>
              <w:noProof/>
            </w:rPr>
            <w:t>4.2.2</w:t>
          </w:r>
          <w:r>
            <w:rPr>
              <w:rFonts w:asciiTheme="minorHAnsi" w:eastAsiaTheme="minorEastAsia" w:hAnsiTheme="minorHAnsi" w:cstheme="minorBidi"/>
              <w:noProof/>
              <w:szCs w:val="24"/>
              <w:lang w:eastAsia="ja-JP"/>
            </w:rPr>
            <w:tab/>
          </w:r>
          <w:r>
            <w:rPr>
              <w:noProof/>
            </w:rPr>
            <w:t>Övriga krav</w:t>
          </w:r>
          <w:r>
            <w:rPr>
              <w:noProof/>
            </w:rPr>
            <w:tab/>
          </w:r>
          <w:r>
            <w:rPr>
              <w:noProof/>
            </w:rPr>
            <w:fldChar w:fldCharType="begin"/>
          </w:r>
          <w:r>
            <w:rPr>
              <w:noProof/>
            </w:rPr>
            <w:instrText xml:space="preserve"> PAGEREF _Toc261122968 \h </w:instrText>
          </w:r>
          <w:r>
            <w:rPr>
              <w:noProof/>
            </w:rPr>
          </w:r>
          <w:r>
            <w:rPr>
              <w:noProof/>
            </w:rPr>
            <w:fldChar w:fldCharType="separate"/>
          </w:r>
          <w:r>
            <w:rPr>
              <w:noProof/>
            </w:rPr>
            <w:t>12</w:t>
          </w:r>
          <w:r>
            <w:rPr>
              <w:noProof/>
            </w:rPr>
            <w:fldChar w:fldCharType="end"/>
          </w:r>
        </w:p>
        <w:p w14:paraId="77A280F1" w14:textId="77777777" w:rsidR="007562B2" w:rsidRDefault="007562B2">
          <w:pPr>
            <w:pStyle w:val="Innehll2"/>
            <w:tabs>
              <w:tab w:val="left" w:pos="717"/>
              <w:tab w:val="right" w:leader="dot" w:pos="8664"/>
            </w:tabs>
            <w:rPr>
              <w:rFonts w:asciiTheme="minorHAnsi" w:eastAsiaTheme="minorEastAsia" w:hAnsiTheme="minorHAnsi" w:cstheme="minorBidi"/>
              <w:noProof/>
              <w:szCs w:val="24"/>
              <w:lang w:eastAsia="ja-JP"/>
            </w:rPr>
          </w:pPr>
          <w:r>
            <w:rPr>
              <w:noProof/>
            </w:rPr>
            <w:t>4.3</w:t>
          </w:r>
          <w:r>
            <w:rPr>
              <w:rFonts w:asciiTheme="minorHAnsi" w:eastAsiaTheme="minorEastAsia" w:hAnsiTheme="minorHAnsi" w:cstheme="minorBidi"/>
              <w:noProof/>
              <w:szCs w:val="24"/>
              <w:lang w:eastAsia="ja-JP"/>
            </w:rPr>
            <w:tab/>
          </w:r>
          <w:r>
            <w:rPr>
              <w:noProof/>
            </w:rPr>
            <w:t>Felhantering</w:t>
          </w:r>
          <w:r>
            <w:rPr>
              <w:noProof/>
            </w:rPr>
            <w:tab/>
          </w:r>
          <w:r>
            <w:rPr>
              <w:noProof/>
            </w:rPr>
            <w:fldChar w:fldCharType="begin"/>
          </w:r>
          <w:r>
            <w:rPr>
              <w:noProof/>
            </w:rPr>
            <w:instrText xml:space="preserve"> PAGEREF _Toc261122969 \h </w:instrText>
          </w:r>
          <w:r>
            <w:rPr>
              <w:noProof/>
            </w:rPr>
          </w:r>
          <w:r>
            <w:rPr>
              <w:noProof/>
            </w:rPr>
            <w:fldChar w:fldCharType="separate"/>
          </w:r>
          <w:r>
            <w:rPr>
              <w:noProof/>
            </w:rPr>
            <w:t>12</w:t>
          </w:r>
          <w:r>
            <w:rPr>
              <w:noProof/>
            </w:rPr>
            <w:fldChar w:fldCharType="end"/>
          </w:r>
        </w:p>
        <w:p w14:paraId="30399882" w14:textId="77777777" w:rsidR="007562B2" w:rsidRDefault="007562B2">
          <w:pPr>
            <w:pStyle w:val="Innehll3"/>
            <w:tabs>
              <w:tab w:val="left" w:pos="1057"/>
              <w:tab w:val="right" w:leader="dot" w:pos="8664"/>
            </w:tabs>
            <w:rPr>
              <w:rFonts w:asciiTheme="minorHAnsi" w:eastAsiaTheme="minorEastAsia" w:hAnsiTheme="minorHAnsi" w:cstheme="minorBidi"/>
              <w:noProof/>
              <w:szCs w:val="24"/>
              <w:lang w:eastAsia="ja-JP"/>
            </w:rPr>
          </w:pPr>
          <w:r>
            <w:rPr>
              <w:noProof/>
            </w:rPr>
            <w:t>4.3.1</w:t>
          </w:r>
          <w:r>
            <w:rPr>
              <w:rFonts w:asciiTheme="minorHAnsi" w:eastAsiaTheme="minorEastAsia" w:hAnsiTheme="minorHAnsi" w:cstheme="minorBidi"/>
              <w:noProof/>
              <w:szCs w:val="24"/>
              <w:lang w:eastAsia="ja-JP"/>
            </w:rPr>
            <w:tab/>
          </w:r>
          <w:r>
            <w:rPr>
              <w:noProof/>
            </w:rPr>
            <w:t>Krav på en tjänsteproducent</w:t>
          </w:r>
          <w:r>
            <w:rPr>
              <w:noProof/>
            </w:rPr>
            <w:tab/>
          </w:r>
          <w:r>
            <w:rPr>
              <w:noProof/>
            </w:rPr>
            <w:fldChar w:fldCharType="begin"/>
          </w:r>
          <w:r>
            <w:rPr>
              <w:noProof/>
            </w:rPr>
            <w:instrText xml:space="preserve"> PAGEREF _Toc261122970 \h </w:instrText>
          </w:r>
          <w:r>
            <w:rPr>
              <w:noProof/>
            </w:rPr>
          </w:r>
          <w:r>
            <w:rPr>
              <w:noProof/>
            </w:rPr>
            <w:fldChar w:fldCharType="separate"/>
          </w:r>
          <w:r>
            <w:rPr>
              <w:noProof/>
            </w:rPr>
            <w:t>12</w:t>
          </w:r>
          <w:r>
            <w:rPr>
              <w:noProof/>
            </w:rPr>
            <w:fldChar w:fldCharType="end"/>
          </w:r>
        </w:p>
        <w:p w14:paraId="2C9C8FEA" w14:textId="77777777" w:rsidR="007562B2" w:rsidRDefault="007562B2">
          <w:pPr>
            <w:pStyle w:val="Innehll3"/>
            <w:tabs>
              <w:tab w:val="left" w:pos="1083"/>
              <w:tab w:val="right" w:leader="dot" w:pos="8664"/>
            </w:tabs>
            <w:rPr>
              <w:rFonts w:asciiTheme="minorHAnsi" w:eastAsiaTheme="minorEastAsia" w:hAnsiTheme="minorHAnsi" w:cstheme="minorBidi"/>
              <w:noProof/>
              <w:szCs w:val="24"/>
              <w:lang w:eastAsia="ja-JP"/>
            </w:rPr>
          </w:pPr>
          <w:r>
            <w:rPr>
              <w:noProof/>
            </w:rPr>
            <w:t>4.3.2</w:t>
          </w:r>
          <w:r>
            <w:rPr>
              <w:rFonts w:asciiTheme="minorHAnsi" w:eastAsiaTheme="minorEastAsia" w:hAnsiTheme="minorHAnsi" w:cstheme="minorBidi"/>
              <w:noProof/>
              <w:szCs w:val="24"/>
              <w:lang w:eastAsia="ja-JP"/>
            </w:rPr>
            <w:tab/>
          </w:r>
          <w:r>
            <w:rPr>
              <w:noProof/>
            </w:rPr>
            <w:t>Krav på en tjänstekonsument</w:t>
          </w:r>
          <w:r>
            <w:rPr>
              <w:noProof/>
            </w:rPr>
            <w:tab/>
          </w:r>
          <w:r>
            <w:rPr>
              <w:noProof/>
            </w:rPr>
            <w:fldChar w:fldCharType="begin"/>
          </w:r>
          <w:r>
            <w:rPr>
              <w:noProof/>
            </w:rPr>
            <w:instrText xml:space="preserve"> PAGEREF _Toc261122971 \h </w:instrText>
          </w:r>
          <w:r>
            <w:rPr>
              <w:noProof/>
            </w:rPr>
          </w:r>
          <w:r>
            <w:rPr>
              <w:noProof/>
            </w:rPr>
            <w:fldChar w:fldCharType="separate"/>
          </w:r>
          <w:r>
            <w:rPr>
              <w:noProof/>
            </w:rPr>
            <w:t>12</w:t>
          </w:r>
          <w:r>
            <w:rPr>
              <w:noProof/>
            </w:rPr>
            <w:fldChar w:fldCharType="end"/>
          </w:r>
        </w:p>
        <w:p w14:paraId="0D49D1F0" w14:textId="77777777" w:rsidR="007562B2" w:rsidRDefault="007562B2">
          <w:pPr>
            <w:pStyle w:val="Innehll1"/>
            <w:tabs>
              <w:tab w:val="left" w:pos="346"/>
              <w:tab w:val="right" w:leader="dot" w:pos="8664"/>
            </w:tabs>
            <w:rPr>
              <w:rFonts w:asciiTheme="minorHAnsi" w:eastAsiaTheme="minorEastAsia" w:hAnsiTheme="minorHAnsi" w:cstheme="minorBidi"/>
              <w:noProof/>
              <w:szCs w:val="24"/>
              <w:lang w:eastAsia="ja-JP"/>
            </w:rPr>
          </w:pPr>
          <w:r>
            <w:rPr>
              <w:noProof/>
            </w:rPr>
            <w:t>5</w:t>
          </w:r>
          <w:r>
            <w:rPr>
              <w:rFonts w:asciiTheme="minorHAnsi" w:eastAsiaTheme="minorEastAsia" w:hAnsiTheme="minorHAnsi" w:cstheme="minorBidi"/>
              <w:noProof/>
              <w:szCs w:val="24"/>
              <w:lang w:eastAsia="ja-JP"/>
            </w:rPr>
            <w:tab/>
          </w:r>
          <w:r>
            <w:rPr>
              <w:noProof/>
            </w:rPr>
            <w:t>Tjänstedomänens meddelandemodeller</w:t>
          </w:r>
          <w:r>
            <w:rPr>
              <w:noProof/>
            </w:rPr>
            <w:tab/>
          </w:r>
          <w:r>
            <w:rPr>
              <w:noProof/>
            </w:rPr>
            <w:fldChar w:fldCharType="begin"/>
          </w:r>
          <w:r>
            <w:rPr>
              <w:noProof/>
            </w:rPr>
            <w:instrText xml:space="preserve"> PAGEREF _Toc261122972 \h </w:instrText>
          </w:r>
          <w:r>
            <w:rPr>
              <w:noProof/>
            </w:rPr>
          </w:r>
          <w:r>
            <w:rPr>
              <w:noProof/>
            </w:rPr>
            <w:fldChar w:fldCharType="separate"/>
          </w:r>
          <w:r>
            <w:rPr>
              <w:noProof/>
            </w:rPr>
            <w:t>12</w:t>
          </w:r>
          <w:r>
            <w:rPr>
              <w:noProof/>
            </w:rPr>
            <w:fldChar w:fldCharType="end"/>
          </w:r>
        </w:p>
        <w:p w14:paraId="64079411" w14:textId="77777777" w:rsidR="007562B2" w:rsidRDefault="007562B2">
          <w:pPr>
            <w:pStyle w:val="Innehll2"/>
            <w:tabs>
              <w:tab w:val="left" w:pos="686"/>
              <w:tab w:val="right" w:leader="dot" w:pos="8664"/>
            </w:tabs>
            <w:rPr>
              <w:rFonts w:asciiTheme="minorHAnsi" w:eastAsiaTheme="minorEastAsia" w:hAnsiTheme="minorHAnsi" w:cstheme="minorBidi"/>
              <w:noProof/>
              <w:szCs w:val="24"/>
              <w:lang w:eastAsia="ja-JP"/>
            </w:rPr>
          </w:pPr>
          <w:r>
            <w:rPr>
              <w:noProof/>
            </w:rPr>
            <w:t>5.1</w:t>
          </w:r>
          <w:r>
            <w:rPr>
              <w:rFonts w:asciiTheme="minorHAnsi" w:eastAsiaTheme="minorEastAsia" w:hAnsiTheme="minorHAnsi" w:cstheme="minorBidi"/>
              <w:noProof/>
              <w:szCs w:val="24"/>
              <w:lang w:eastAsia="ja-JP"/>
            </w:rPr>
            <w:tab/>
          </w:r>
          <w:r>
            <w:rPr>
              <w:noProof/>
            </w:rPr>
            <w:t>V-MIM</w:t>
          </w:r>
          <w:r>
            <w:rPr>
              <w:noProof/>
            </w:rPr>
            <w:tab/>
          </w:r>
          <w:r>
            <w:rPr>
              <w:noProof/>
            </w:rPr>
            <w:fldChar w:fldCharType="begin"/>
          </w:r>
          <w:r>
            <w:rPr>
              <w:noProof/>
            </w:rPr>
            <w:instrText xml:space="preserve"> PAGEREF _Toc261122973 \h </w:instrText>
          </w:r>
          <w:r>
            <w:rPr>
              <w:noProof/>
            </w:rPr>
          </w:r>
          <w:r>
            <w:rPr>
              <w:noProof/>
            </w:rPr>
            <w:fldChar w:fldCharType="separate"/>
          </w:r>
          <w:r>
            <w:rPr>
              <w:noProof/>
            </w:rPr>
            <w:t>12</w:t>
          </w:r>
          <w:r>
            <w:rPr>
              <w:noProof/>
            </w:rPr>
            <w:fldChar w:fldCharType="end"/>
          </w:r>
        </w:p>
        <w:p w14:paraId="11C82CA4" w14:textId="77777777" w:rsidR="007562B2" w:rsidRDefault="007562B2">
          <w:pPr>
            <w:pStyle w:val="Innehll2"/>
            <w:tabs>
              <w:tab w:val="left" w:pos="711"/>
              <w:tab w:val="right" w:leader="dot" w:pos="8664"/>
            </w:tabs>
            <w:rPr>
              <w:rFonts w:asciiTheme="minorHAnsi" w:eastAsiaTheme="minorEastAsia" w:hAnsiTheme="minorHAnsi" w:cstheme="minorBidi"/>
              <w:noProof/>
              <w:szCs w:val="24"/>
              <w:lang w:eastAsia="ja-JP"/>
            </w:rPr>
          </w:pPr>
          <w:r>
            <w:rPr>
              <w:noProof/>
            </w:rPr>
            <w:t>5.2</w:t>
          </w:r>
          <w:r>
            <w:rPr>
              <w:rFonts w:asciiTheme="minorHAnsi" w:eastAsiaTheme="minorEastAsia" w:hAnsiTheme="minorHAnsi" w:cstheme="minorBidi"/>
              <w:noProof/>
              <w:szCs w:val="24"/>
              <w:lang w:eastAsia="ja-JP"/>
            </w:rPr>
            <w:tab/>
          </w:r>
          <w:r>
            <w:rPr>
              <w:noProof/>
            </w:rPr>
            <w:t>Formatregler</w:t>
          </w:r>
          <w:r>
            <w:rPr>
              <w:noProof/>
            </w:rPr>
            <w:tab/>
          </w:r>
          <w:r>
            <w:rPr>
              <w:noProof/>
            </w:rPr>
            <w:fldChar w:fldCharType="begin"/>
          </w:r>
          <w:r>
            <w:rPr>
              <w:noProof/>
            </w:rPr>
            <w:instrText xml:space="preserve"> PAGEREF _Toc261122974 \h </w:instrText>
          </w:r>
          <w:r>
            <w:rPr>
              <w:noProof/>
            </w:rPr>
          </w:r>
          <w:r>
            <w:rPr>
              <w:noProof/>
            </w:rPr>
            <w:fldChar w:fldCharType="separate"/>
          </w:r>
          <w:r>
            <w:rPr>
              <w:noProof/>
            </w:rPr>
            <w:t>15</w:t>
          </w:r>
          <w:r>
            <w:rPr>
              <w:noProof/>
            </w:rPr>
            <w:fldChar w:fldCharType="end"/>
          </w:r>
        </w:p>
        <w:p w14:paraId="47654899" w14:textId="77777777" w:rsidR="007562B2" w:rsidRDefault="007562B2">
          <w:pPr>
            <w:pStyle w:val="Innehll3"/>
            <w:tabs>
              <w:tab w:val="left" w:pos="1051"/>
              <w:tab w:val="right" w:leader="dot" w:pos="8664"/>
            </w:tabs>
            <w:rPr>
              <w:rFonts w:asciiTheme="minorHAnsi" w:eastAsiaTheme="minorEastAsia" w:hAnsiTheme="minorHAnsi" w:cstheme="minorBidi"/>
              <w:noProof/>
              <w:szCs w:val="24"/>
              <w:lang w:eastAsia="ja-JP"/>
            </w:rPr>
          </w:pPr>
          <w:r>
            <w:rPr>
              <w:noProof/>
            </w:rPr>
            <w:t>5.2.1</w:t>
          </w:r>
          <w:r>
            <w:rPr>
              <w:rFonts w:asciiTheme="minorHAnsi" w:eastAsiaTheme="minorEastAsia" w:hAnsiTheme="minorHAnsi" w:cstheme="minorBidi"/>
              <w:noProof/>
              <w:szCs w:val="24"/>
              <w:lang w:eastAsia="ja-JP"/>
            </w:rPr>
            <w:tab/>
          </w:r>
          <w:r>
            <w:rPr>
              <w:noProof/>
            </w:rPr>
            <w:t>HSAId</w:t>
          </w:r>
          <w:r>
            <w:rPr>
              <w:noProof/>
            </w:rPr>
            <w:tab/>
          </w:r>
          <w:r>
            <w:rPr>
              <w:noProof/>
            </w:rPr>
            <w:fldChar w:fldCharType="begin"/>
          </w:r>
          <w:r>
            <w:rPr>
              <w:noProof/>
            </w:rPr>
            <w:instrText xml:space="preserve"> PAGEREF _Toc261122975 \h </w:instrText>
          </w:r>
          <w:r>
            <w:rPr>
              <w:noProof/>
            </w:rPr>
          </w:r>
          <w:r>
            <w:rPr>
              <w:noProof/>
            </w:rPr>
            <w:fldChar w:fldCharType="separate"/>
          </w:r>
          <w:r>
            <w:rPr>
              <w:noProof/>
            </w:rPr>
            <w:t>15</w:t>
          </w:r>
          <w:r>
            <w:rPr>
              <w:noProof/>
            </w:rPr>
            <w:fldChar w:fldCharType="end"/>
          </w:r>
        </w:p>
        <w:p w14:paraId="139EF831" w14:textId="77777777" w:rsidR="007562B2" w:rsidRDefault="007562B2">
          <w:pPr>
            <w:pStyle w:val="Innehll3"/>
            <w:tabs>
              <w:tab w:val="left" w:pos="1077"/>
              <w:tab w:val="right" w:leader="dot" w:pos="8664"/>
            </w:tabs>
            <w:rPr>
              <w:rFonts w:asciiTheme="minorHAnsi" w:eastAsiaTheme="minorEastAsia" w:hAnsiTheme="minorHAnsi" w:cstheme="minorBidi"/>
              <w:noProof/>
              <w:szCs w:val="24"/>
              <w:lang w:eastAsia="ja-JP"/>
            </w:rPr>
          </w:pPr>
          <w:r>
            <w:rPr>
              <w:noProof/>
            </w:rPr>
            <w:t>5.2.2</w:t>
          </w:r>
          <w:r>
            <w:rPr>
              <w:rFonts w:asciiTheme="minorHAnsi" w:eastAsiaTheme="minorEastAsia" w:hAnsiTheme="minorHAnsi" w:cstheme="minorBidi"/>
              <w:noProof/>
              <w:szCs w:val="24"/>
              <w:lang w:eastAsia="ja-JP"/>
            </w:rPr>
            <w:tab/>
          </w:r>
          <w:r>
            <w:rPr>
              <w:noProof/>
            </w:rPr>
            <w:t>Datum</w:t>
          </w:r>
          <w:r>
            <w:rPr>
              <w:noProof/>
            </w:rPr>
            <w:tab/>
          </w:r>
          <w:r>
            <w:rPr>
              <w:noProof/>
            </w:rPr>
            <w:fldChar w:fldCharType="begin"/>
          </w:r>
          <w:r>
            <w:rPr>
              <w:noProof/>
            </w:rPr>
            <w:instrText xml:space="preserve"> PAGEREF _Toc261122976 \h </w:instrText>
          </w:r>
          <w:r>
            <w:rPr>
              <w:noProof/>
            </w:rPr>
          </w:r>
          <w:r>
            <w:rPr>
              <w:noProof/>
            </w:rPr>
            <w:fldChar w:fldCharType="separate"/>
          </w:r>
          <w:r>
            <w:rPr>
              <w:noProof/>
            </w:rPr>
            <w:t>15</w:t>
          </w:r>
          <w:r>
            <w:rPr>
              <w:noProof/>
            </w:rPr>
            <w:fldChar w:fldCharType="end"/>
          </w:r>
        </w:p>
        <w:p w14:paraId="54A424C6" w14:textId="77777777" w:rsidR="007562B2" w:rsidRDefault="007562B2">
          <w:pPr>
            <w:pStyle w:val="Innehll1"/>
            <w:tabs>
              <w:tab w:val="left" w:pos="353"/>
              <w:tab w:val="right" w:leader="dot" w:pos="8664"/>
            </w:tabs>
            <w:rPr>
              <w:rFonts w:asciiTheme="minorHAnsi" w:eastAsiaTheme="minorEastAsia" w:hAnsiTheme="minorHAnsi" w:cstheme="minorBidi"/>
              <w:noProof/>
              <w:szCs w:val="24"/>
              <w:lang w:eastAsia="ja-JP"/>
            </w:rPr>
          </w:pPr>
          <w:r>
            <w:rPr>
              <w:noProof/>
            </w:rPr>
            <w:t>6</w:t>
          </w:r>
          <w:r>
            <w:rPr>
              <w:rFonts w:asciiTheme="minorHAnsi" w:eastAsiaTheme="minorEastAsia" w:hAnsiTheme="minorHAnsi" w:cstheme="minorBidi"/>
              <w:noProof/>
              <w:szCs w:val="24"/>
              <w:lang w:eastAsia="ja-JP"/>
            </w:rPr>
            <w:tab/>
          </w:r>
          <w:r>
            <w:rPr>
              <w:noProof/>
            </w:rPr>
            <w:t>Tjänstekontrakt</w:t>
          </w:r>
          <w:r>
            <w:rPr>
              <w:noProof/>
            </w:rPr>
            <w:tab/>
          </w:r>
          <w:r>
            <w:rPr>
              <w:noProof/>
            </w:rPr>
            <w:fldChar w:fldCharType="begin"/>
          </w:r>
          <w:r>
            <w:rPr>
              <w:noProof/>
            </w:rPr>
            <w:instrText xml:space="preserve"> PAGEREF _Toc261122977 \h </w:instrText>
          </w:r>
          <w:r>
            <w:rPr>
              <w:noProof/>
            </w:rPr>
          </w:r>
          <w:r>
            <w:rPr>
              <w:noProof/>
            </w:rPr>
            <w:fldChar w:fldCharType="separate"/>
          </w:r>
          <w:r>
            <w:rPr>
              <w:noProof/>
            </w:rPr>
            <w:t>16</w:t>
          </w:r>
          <w:r>
            <w:rPr>
              <w:noProof/>
            </w:rPr>
            <w:fldChar w:fldCharType="end"/>
          </w:r>
        </w:p>
        <w:p w14:paraId="3823A9E1" w14:textId="77777777" w:rsidR="007562B2" w:rsidRDefault="007562B2">
          <w:pPr>
            <w:pStyle w:val="Innehll2"/>
            <w:tabs>
              <w:tab w:val="left" w:pos="693"/>
              <w:tab w:val="right" w:leader="dot" w:pos="8664"/>
            </w:tabs>
            <w:rPr>
              <w:rFonts w:asciiTheme="minorHAnsi" w:eastAsiaTheme="minorEastAsia" w:hAnsiTheme="minorHAnsi" w:cstheme="minorBidi"/>
              <w:noProof/>
              <w:szCs w:val="24"/>
              <w:lang w:eastAsia="ja-JP"/>
            </w:rPr>
          </w:pPr>
          <w:r w:rsidRPr="00AF12A5">
            <w:rPr>
              <w:noProof/>
              <w:highlight w:val="yellow"/>
            </w:rPr>
            <w:t>6.1</w:t>
          </w:r>
          <w:r>
            <w:rPr>
              <w:rFonts w:asciiTheme="minorHAnsi" w:eastAsiaTheme="minorEastAsia" w:hAnsiTheme="minorHAnsi" w:cstheme="minorBidi"/>
              <w:noProof/>
              <w:szCs w:val="24"/>
              <w:lang w:eastAsia="ja-JP"/>
            </w:rPr>
            <w:tab/>
          </w:r>
          <w:r w:rsidRPr="00AF12A5">
            <w:rPr>
              <w:noProof/>
              <w:highlight w:val="yellow"/>
            </w:rPr>
            <w:t>GetAggregatedQualityReport</w:t>
          </w:r>
          <w:r>
            <w:rPr>
              <w:noProof/>
            </w:rPr>
            <w:tab/>
          </w:r>
          <w:r>
            <w:rPr>
              <w:noProof/>
            </w:rPr>
            <w:fldChar w:fldCharType="begin"/>
          </w:r>
          <w:r>
            <w:rPr>
              <w:noProof/>
            </w:rPr>
            <w:instrText xml:space="preserve"> PAGEREF _Toc261122978 \h </w:instrText>
          </w:r>
          <w:r>
            <w:rPr>
              <w:noProof/>
            </w:rPr>
          </w:r>
          <w:r>
            <w:rPr>
              <w:noProof/>
            </w:rPr>
            <w:fldChar w:fldCharType="separate"/>
          </w:r>
          <w:r>
            <w:rPr>
              <w:noProof/>
            </w:rPr>
            <w:t>16</w:t>
          </w:r>
          <w:r>
            <w:rPr>
              <w:noProof/>
            </w:rPr>
            <w:fldChar w:fldCharType="end"/>
          </w:r>
        </w:p>
        <w:p w14:paraId="4B38F06F" w14:textId="77777777" w:rsidR="007562B2" w:rsidRDefault="007562B2">
          <w:pPr>
            <w:pStyle w:val="Innehll3"/>
            <w:tabs>
              <w:tab w:val="left" w:pos="1033"/>
              <w:tab w:val="right" w:leader="dot" w:pos="8664"/>
            </w:tabs>
            <w:rPr>
              <w:rFonts w:asciiTheme="minorHAnsi" w:eastAsiaTheme="minorEastAsia" w:hAnsiTheme="minorHAnsi" w:cstheme="minorBidi"/>
              <w:noProof/>
              <w:szCs w:val="24"/>
              <w:lang w:eastAsia="ja-JP"/>
            </w:rPr>
          </w:pPr>
          <w:r>
            <w:rPr>
              <w:noProof/>
            </w:rPr>
            <w:t>6.1.1</w:t>
          </w:r>
          <w:r>
            <w:rPr>
              <w:rFonts w:asciiTheme="minorHAnsi" w:eastAsiaTheme="minorEastAsia" w:hAnsiTheme="minorHAnsi" w:cstheme="minorBidi"/>
              <w:noProof/>
              <w:szCs w:val="24"/>
              <w:lang w:eastAsia="ja-JP"/>
            </w:rPr>
            <w:tab/>
          </w:r>
          <w:r>
            <w:rPr>
              <w:noProof/>
            </w:rPr>
            <w:t>Version</w:t>
          </w:r>
          <w:r>
            <w:rPr>
              <w:noProof/>
            </w:rPr>
            <w:tab/>
          </w:r>
          <w:r>
            <w:rPr>
              <w:noProof/>
            </w:rPr>
            <w:fldChar w:fldCharType="begin"/>
          </w:r>
          <w:r>
            <w:rPr>
              <w:noProof/>
            </w:rPr>
            <w:instrText xml:space="preserve"> PAGEREF _Toc261122979 \h </w:instrText>
          </w:r>
          <w:r>
            <w:rPr>
              <w:noProof/>
            </w:rPr>
          </w:r>
          <w:r>
            <w:rPr>
              <w:noProof/>
            </w:rPr>
            <w:fldChar w:fldCharType="separate"/>
          </w:r>
          <w:r>
            <w:rPr>
              <w:noProof/>
            </w:rPr>
            <w:t>16</w:t>
          </w:r>
          <w:r>
            <w:rPr>
              <w:noProof/>
            </w:rPr>
            <w:fldChar w:fldCharType="end"/>
          </w:r>
        </w:p>
        <w:p w14:paraId="626CA80A" w14:textId="77777777" w:rsidR="007562B2" w:rsidRDefault="007562B2">
          <w:pPr>
            <w:pStyle w:val="Innehll3"/>
            <w:tabs>
              <w:tab w:val="left" w:pos="1059"/>
              <w:tab w:val="right" w:leader="dot" w:pos="8664"/>
            </w:tabs>
            <w:rPr>
              <w:rFonts w:asciiTheme="minorHAnsi" w:eastAsiaTheme="minorEastAsia" w:hAnsiTheme="minorHAnsi" w:cstheme="minorBidi"/>
              <w:noProof/>
              <w:szCs w:val="24"/>
              <w:lang w:eastAsia="ja-JP"/>
            </w:rPr>
          </w:pPr>
          <w:r>
            <w:rPr>
              <w:noProof/>
            </w:rPr>
            <w:t>6.1.2</w:t>
          </w:r>
          <w:r>
            <w:rPr>
              <w:rFonts w:asciiTheme="minorHAnsi" w:eastAsiaTheme="minorEastAsia" w:hAnsiTheme="minorHAnsi" w:cstheme="minorBidi"/>
              <w:noProof/>
              <w:szCs w:val="24"/>
              <w:lang w:eastAsia="ja-JP"/>
            </w:rPr>
            <w:tab/>
          </w:r>
          <w:r>
            <w:rPr>
              <w:noProof/>
            </w:rPr>
            <w:t>Fältregler</w:t>
          </w:r>
          <w:r>
            <w:rPr>
              <w:noProof/>
            </w:rPr>
            <w:tab/>
          </w:r>
          <w:r>
            <w:rPr>
              <w:noProof/>
            </w:rPr>
            <w:fldChar w:fldCharType="begin"/>
          </w:r>
          <w:r>
            <w:rPr>
              <w:noProof/>
            </w:rPr>
            <w:instrText xml:space="preserve"> PAGEREF _Toc261122980 \h </w:instrText>
          </w:r>
          <w:r>
            <w:rPr>
              <w:noProof/>
            </w:rPr>
          </w:r>
          <w:r>
            <w:rPr>
              <w:noProof/>
            </w:rPr>
            <w:fldChar w:fldCharType="separate"/>
          </w:r>
          <w:r>
            <w:rPr>
              <w:noProof/>
            </w:rPr>
            <w:t>16</w:t>
          </w:r>
          <w:r>
            <w:rPr>
              <w:noProof/>
            </w:rPr>
            <w:fldChar w:fldCharType="end"/>
          </w:r>
        </w:p>
        <w:p w14:paraId="7D77800A" w14:textId="77777777" w:rsidR="007562B2" w:rsidRDefault="007562B2">
          <w:pPr>
            <w:pStyle w:val="Innehll3"/>
            <w:tabs>
              <w:tab w:val="left" w:pos="1057"/>
              <w:tab w:val="right" w:leader="dot" w:pos="8664"/>
            </w:tabs>
            <w:rPr>
              <w:rFonts w:asciiTheme="minorHAnsi" w:eastAsiaTheme="minorEastAsia" w:hAnsiTheme="minorHAnsi" w:cstheme="minorBidi"/>
              <w:noProof/>
              <w:szCs w:val="24"/>
              <w:lang w:eastAsia="ja-JP"/>
            </w:rPr>
          </w:pPr>
          <w:r>
            <w:rPr>
              <w:noProof/>
            </w:rPr>
            <w:t>6.1.3</w:t>
          </w:r>
          <w:r>
            <w:rPr>
              <w:rFonts w:asciiTheme="minorHAnsi" w:eastAsiaTheme="minorEastAsia" w:hAnsiTheme="minorHAnsi" w:cstheme="minorBidi"/>
              <w:noProof/>
              <w:szCs w:val="24"/>
              <w:lang w:eastAsia="ja-JP"/>
            </w:rPr>
            <w:tab/>
          </w:r>
          <w:r>
            <w:rPr>
              <w:noProof/>
            </w:rPr>
            <w:t>Övriga regler</w:t>
          </w:r>
          <w:r>
            <w:rPr>
              <w:noProof/>
            </w:rPr>
            <w:tab/>
          </w:r>
          <w:r>
            <w:rPr>
              <w:noProof/>
            </w:rPr>
            <w:fldChar w:fldCharType="begin"/>
          </w:r>
          <w:r>
            <w:rPr>
              <w:noProof/>
            </w:rPr>
            <w:instrText xml:space="preserve"> PAGEREF _Toc261122981 \h </w:instrText>
          </w:r>
          <w:r>
            <w:rPr>
              <w:noProof/>
            </w:rPr>
          </w:r>
          <w:r>
            <w:rPr>
              <w:noProof/>
            </w:rPr>
            <w:fldChar w:fldCharType="separate"/>
          </w:r>
          <w:r>
            <w:rPr>
              <w:noProof/>
            </w:rPr>
            <w:t>19</w:t>
          </w:r>
          <w:r>
            <w:rPr>
              <w:noProof/>
            </w:rPr>
            <w:fldChar w:fldCharType="end"/>
          </w:r>
        </w:p>
        <w:p w14:paraId="6C77FBDD" w14:textId="77777777" w:rsidR="007562B2" w:rsidRDefault="007562B2">
          <w:pPr>
            <w:pStyle w:val="Innehll3"/>
            <w:tabs>
              <w:tab w:val="left" w:pos="1060"/>
              <w:tab w:val="right" w:leader="dot" w:pos="8664"/>
            </w:tabs>
            <w:rPr>
              <w:rFonts w:asciiTheme="minorHAnsi" w:eastAsiaTheme="minorEastAsia" w:hAnsiTheme="minorHAnsi" w:cstheme="minorBidi"/>
              <w:noProof/>
              <w:szCs w:val="24"/>
              <w:lang w:eastAsia="ja-JP"/>
            </w:rPr>
          </w:pPr>
          <w:r>
            <w:rPr>
              <w:noProof/>
            </w:rPr>
            <w:t>6.1.4</w:t>
          </w:r>
          <w:r>
            <w:rPr>
              <w:rFonts w:asciiTheme="minorHAnsi" w:eastAsiaTheme="minorEastAsia" w:hAnsiTheme="minorHAnsi" w:cstheme="minorBidi"/>
              <w:noProof/>
              <w:szCs w:val="24"/>
              <w:lang w:eastAsia="ja-JP"/>
            </w:rPr>
            <w:tab/>
          </w:r>
          <w:r>
            <w:rPr>
              <w:noProof/>
            </w:rPr>
            <w:t>Annan information om kontraktet</w:t>
          </w:r>
          <w:r>
            <w:rPr>
              <w:noProof/>
            </w:rPr>
            <w:tab/>
          </w:r>
          <w:r>
            <w:rPr>
              <w:noProof/>
            </w:rPr>
            <w:fldChar w:fldCharType="begin"/>
          </w:r>
          <w:r>
            <w:rPr>
              <w:noProof/>
            </w:rPr>
            <w:instrText xml:space="preserve"> PAGEREF _Toc261122982 \h </w:instrText>
          </w:r>
          <w:r>
            <w:rPr>
              <w:noProof/>
            </w:rPr>
          </w:r>
          <w:r>
            <w:rPr>
              <w:noProof/>
            </w:rPr>
            <w:fldChar w:fldCharType="separate"/>
          </w:r>
          <w:r>
            <w:rPr>
              <w:noProof/>
            </w:rPr>
            <w:t>21</w:t>
          </w:r>
          <w:r>
            <w:rPr>
              <w:noProof/>
            </w:rPr>
            <w:fldChar w:fldCharType="end"/>
          </w:r>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6B5E98DD" w14:textId="77777777" w:rsidR="004255A2" w:rsidRDefault="004255A2" w:rsidP="004255A2">
      <w:pPr>
        <w:rPr>
          <w:b/>
        </w:rPr>
      </w:pPr>
    </w:p>
    <w:p w14:paraId="271B41A9" w14:textId="77777777" w:rsidR="004255A2" w:rsidRPr="00210991" w:rsidRDefault="004255A2" w:rsidP="004255A2">
      <w:pPr>
        <w:rPr>
          <w:rStyle w:val="BodyTextChar"/>
          <w:rFonts w:ascii="Times New Roman" w:hAnsi="Times New Roman"/>
          <w:szCs w:val="20"/>
        </w:rPr>
      </w:pPr>
      <w:r w:rsidRPr="00D23023">
        <w:rPr>
          <w:b/>
        </w:rPr>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514BAB">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514BAB">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514BAB">
            <w:pPr>
              <w:pStyle w:val="TableText"/>
            </w:pPr>
            <w:r w:rsidRPr="00A31996">
              <w:t>Granskad av</w:t>
            </w:r>
          </w:p>
        </w:tc>
      </w:tr>
      <w:tr w:rsidR="004255A2" w14:paraId="59B83073" w14:textId="77777777" w:rsidTr="00514BAB">
        <w:tc>
          <w:tcPr>
            <w:tcW w:w="964" w:type="dxa"/>
          </w:tcPr>
          <w:p w14:paraId="2BC5E9BD" w14:textId="69B25F0E" w:rsidR="004255A2" w:rsidRDefault="00124761" w:rsidP="00514BAB">
            <w:pPr>
              <w:pStyle w:val="TableText"/>
            </w:pPr>
            <w:r>
              <w:t>0.9</w:t>
            </w:r>
          </w:p>
        </w:tc>
        <w:tc>
          <w:tcPr>
            <w:tcW w:w="1224" w:type="dxa"/>
          </w:tcPr>
          <w:p w14:paraId="62A4BB9E" w14:textId="1440A676" w:rsidR="004255A2" w:rsidRDefault="00280934" w:rsidP="00514BAB">
            <w:pPr>
              <w:pStyle w:val="TableText"/>
            </w:pPr>
            <w:r>
              <w:t>2014-02-10</w:t>
            </w:r>
          </w:p>
        </w:tc>
        <w:tc>
          <w:tcPr>
            <w:tcW w:w="4140" w:type="dxa"/>
          </w:tcPr>
          <w:p w14:paraId="64BE92EF" w14:textId="0AB23A70" w:rsidR="004255A2" w:rsidRDefault="00280934" w:rsidP="00514BAB">
            <w:pPr>
              <w:pStyle w:val="TableText"/>
            </w:pPr>
            <w:r>
              <w:t>Upprättar dokumentet</w:t>
            </w:r>
          </w:p>
        </w:tc>
        <w:tc>
          <w:tcPr>
            <w:tcW w:w="1980" w:type="dxa"/>
          </w:tcPr>
          <w:p w14:paraId="7E17C24C" w14:textId="03DB1271" w:rsidR="004255A2" w:rsidRDefault="00280934" w:rsidP="00514BAB">
            <w:pPr>
              <w:pStyle w:val="TableText"/>
            </w:pPr>
            <w:r>
              <w:t>Oskar Thunman, Callista Enterprise</w:t>
            </w:r>
          </w:p>
        </w:tc>
        <w:tc>
          <w:tcPr>
            <w:tcW w:w="1440" w:type="dxa"/>
          </w:tcPr>
          <w:p w14:paraId="7085D7E4" w14:textId="77777777" w:rsidR="004255A2" w:rsidRDefault="004255A2" w:rsidP="00514BAB">
            <w:pPr>
              <w:pStyle w:val="TableText"/>
            </w:pPr>
          </w:p>
        </w:tc>
      </w:tr>
      <w:tr w:rsidR="00124761" w14:paraId="44825DE6" w14:textId="77777777" w:rsidTr="00514BAB">
        <w:tc>
          <w:tcPr>
            <w:tcW w:w="964" w:type="dxa"/>
          </w:tcPr>
          <w:p w14:paraId="62E2FB64" w14:textId="5859234F" w:rsidR="00124761" w:rsidRDefault="00124761" w:rsidP="00514BAB">
            <w:pPr>
              <w:pStyle w:val="TableText"/>
            </w:pPr>
            <w:r>
              <w:t>1.0</w:t>
            </w:r>
          </w:p>
        </w:tc>
        <w:tc>
          <w:tcPr>
            <w:tcW w:w="1224" w:type="dxa"/>
          </w:tcPr>
          <w:p w14:paraId="38D303F8" w14:textId="6EAC76F9" w:rsidR="00124761" w:rsidRDefault="00124761" w:rsidP="00514BAB">
            <w:pPr>
              <w:pStyle w:val="TableText"/>
            </w:pPr>
            <w:r>
              <w:t>2014-05-12</w:t>
            </w:r>
          </w:p>
        </w:tc>
        <w:tc>
          <w:tcPr>
            <w:tcW w:w="4140" w:type="dxa"/>
          </w:tcPr>
          <w:p w14:paraId="124C165E" w14:textId="1AD7C41D" w:rsidR="00124761" w:rsidRDefault="00063D25" w:rsidP="00063D25">
            <w:pPr>
              <w:pStyle w:val="TableText"/>
            </w:pPr>
            <w:r>
              <w:t>Uppdaterar meddelandemodell för att stödja null-värdeshantering vid avsaknad av värden. Uppdaterat meddelandemodell för att stödja flera indikatorer i samma rapport genom att lägga measureId i  value-elementet</w:t>
            </w:r>
          </w:p>
        </w:tc>
        <w:tc>
          <w:tcPr>
            <w:tcW w:w="1980" w:type="dxa"/>
          </w:tcPr>
          <w:p w14:paraId="0C02BC63" w14:textId="628B5FA1" w:rsidR="00124761" w:rsidRDefault="00063D25" w:rsidP="00514BAB">
            <w:pPr>
              <w:pStyle w:val="TableText"/>
            </w:pPr>
            <w:r>
              <w:t>Oskar Thunman, Callista Enterprise</w:t>
            </w:r>
          </w:p>
        </w:tc>
        <w:tc>
          <w:tcPr>
            <w:tcW w:w="1440" w:type="dxa"/>
          </w:tcPr>
          <w:p w14:paraId="6001EA32" w14:textId="77777777" w:rsidR="00124761" w:rsidRDefault="00124761" w:rsidP="00514BAB">
            <w:pPr>
              <w:pStyle w:val="TableText"/>
            </w:pPr>
          </w:p>
        </w:tc>
      </w:tr>
    </w:tbl>
    <w:p w14:paraId="0A2797E7" w14:textId="7777777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5C3241">
        <w:tc>
          <w:tcPr>
            <w:tcW w:w="964" w:type="dxa"/>
            <w:shd w:val="clear" w:color="auto" w:fill="DDD9C3" w:themeFill="background2" w:themeFillShade="E6"/>
          </w:tcPr>
          <w:p w14:paraId="75683CB9" w14:textId="77777777" w:rsidR="004255A2" w:rsidRPr="00A31996" w:rsidRDefault="004255A2" w:rsidP="00514BAB">
            <w:pPr>
              <w:pStyle w:val="TableText"/>
            </w:pPr>
            <w:r>
              <w:t>Namn</w:t>
            </w:r>
          </w:p>
        </w:tc>
        <w:tc>
          <w:tcPr>
            <w:tcW w:w="3033" w:type="dxa"/>
            <w:shd w:val="clear" w:color="auto" w:fill="DDD9C3" w:themeFill="background2" w:themeFillShade="E6"/>
          </w:tcPr>
          <w:p w14:paraId="3AEE7573" w14:textId="77777777" w:rsidR="004255A2" w:rsidRPr="00A31996" w:rsidRDefault="004255A2" w:rsidP="00514BAB">
            <w:pPr>
              <w:pStyle w:val="TableText"/>
            </w:pPr>
            <w:r>
              <w:t>Dokument</w:t>
            </w:r>
          </w:p>
        </w:tc>
        <w:tc>
          <w:tcPr>
            <w:tcW w:w="2331" w:type="dxa"/>
            <w:shd w:val="clear" w:color="auto" w:fill="DDD9C3" w:themeFill="background2" w:themeFillShade="E6"/>
          </w:tcPr>
          <w:p w14:paraId="691C9A83" w14:textId="77777777" w:rsidR="004255A2" w:rsidRPr="00A31996" w:rsidRDefault="004255A2" w:rsidP="00514BAB">
            <w:pPr>
              <w:pStyle w:val="TableText"/>
            </w:pPr>
            <w:r>
              <w:t>Kommentar</w:t>
            </w:r>
          </w:p>
        </w:tc>
        <w:tc>
          <w:tcPr>
            <w:tcW w:w="3339" w:type="dxa"/>
            <w:shd w:val="clear" w:color="auto" w:fill="DDD9C3" w:themeFill="background2" w:themeFillShade="E6"/>
          </w:tcPr>
          <w:p w14:paraId="09607659" w14:textId="77777777" w:rsidR="004255A2" w:rsidRPr="00A31996" w:rsidRDefault="004255A2" w:rsidP="00514BAB">
            <w:pPr>
              <w:pStyle w:val="TableText"/>
            </w:pPr>
            <w:r>
              <w:t>Länk</w:t>
            </w:r>
          </w:p>
        </w:tc>
      </w:tr>
      <w:tr w:rsidR="004255A2" w14:paraId="1638D443" w14:textId="77777777" w:rsidTr="005C3241">
        <w:tc>
          <w:tcPr>
            <w:tcW w:w="964" w:type="dxa"/>
          </w:tcPr>
          <w:p w14:paraId="7121E73A" w14:textId="77777777" w:rsidR="004255A2" w:rsidRDefault="004255A2" w:rsidP="00514BAB">
            <w:pPr>
              <w:pStyle w:val="TableText"/>
            </w:pPr>
            <w:r>
              <w:t>R1</w:t>
            </w:r>
          </w:p>
        </w:tc>
        <w:tc>
          <w:tcPr>
            <w:tcW w:w="3033" w:type="dxa"/>
          </w:tcPr>
          <w:p w14:paraId="3CB096E1" w14:textId="77777777" w:rsidR="004255A2" w:rsidRDefault="004255A2" w:rsidP="005C3241">
            <w:pPr>
              <w:pStyle w:val="TableText"/>
              <w:jc w:val="left"/>
            </w:pPr>
            <w:r>
              <w:t xml:space="preserve">Arkitekturella beslut – </w:t>
            </w:r>
            <w:fldSimple w:instr=" TITLE  \* MERGEFORMAT ">
              <w:r>
                <w:rPr>
                  <w:color w:val="9BBB59" w:themeColor="accent3"/>
                </w:rPr>
                <w:t>Namn på Tjänstedomän</w:t>
              </w:r>
            </w:fldSimple>
          </w:p>
        </w:tc>
        <w:tc>
          <w:tcPr>
            <w:tcW w:w="2331" w:type="dxa"/>
          </w:tcPr>
          <w:p w14:paraId="5D99047D" w14:textId="77777777" w:rsidR="004255A2" w:rsidRDefault="004255A2" w:rsidP="00514BAB">
            <w:pPr>
              <w:pStyle w:val="TableText"/>
            </w:pPr>
            <w:r>
              <w:t>Obligatoriskt</w:t>
            </w:r>
          </w:p>
        </w:tc>
        <w:tc>
          <w:tcPr>
            <w:tcW w:w="3339" w:type="dxa"/>
          </w:tcPr>
          <w:p w14:paraId="524E0594" w14:textId="77777777" w:rsidR="004255A2" w:rsidRDefault="004255A2" w:rsidP="00514BAB">
            <w:pPr>
              <w:pStyle w:val="TableText"/>
            </w:pPr>
            <w:r w:rsidRPr="00F74D93">
              <w:rPr>
                <w:highlight w:val="yellow"/>
              </w:rPr>
              <w:t>Plats där dokumentet finns</w:t>
            </w:r>
          </w:p>
        </w:tc>
      </w:tr>
      <w:tr w:rsidR="00030D6C" w14:paraId="0AF4DD3F" w14:textId="77777777" w:rsidTr="005C3241">
        <w:tc>
          <w:tcPr>
            <w:tcW w:w="964" w:type="dxa"/>
          </w:tcPr>
          <w:p w14:paraId="487F8514" w14:textId="6ED873CE" w:rsidR="00030D6C" w:rsidRDefault="00030D6C" w:rsidP="00514BAB">
            <w:pPr>
              <w:pStyle w:val="TableText"/>
            </w:pPr>
            <w:r>
              <w:t>R2</w:t>
            </w:r>
          </w:p>
        </w:tc>
        <w:tc>
          <w:tcPr>
            <w:tcW w:w="3033" w:type="dxa"/>
          </w:tcPr>
          <w:p w14:paraId="5F2132A5" w14:textId="00DF8F57" w:rsidR="00030D6C" w:rsidRDefault="00030D6C" w:rsidP="005C3241">
            <w:pPr>
              <w:pStyle w:val="TableText"/>
              <w:jc w:val="left"/>
            </w:pPr>
            <w:r>
              <w:t>RIVTA flera dokument</w:t>
            </w:r>
          </w:p>
        </w:tc>
        <w:tc>
          <w:tcPr>
            <w:tcW w:w="2331" w:type="dxa"/>
          </w:tcPr>
          <w:p w14:paraId="17A0D0BD" w14:textId="1B8AA67E" w:rsidR="00030D6C" w:rsidRDefault="00030D6C" w:rsidP="00514BAB">
            <w:pPr>
              <w:pStyle w:val="TableText"/>
            </w:pPr>
            <w:r>
              <w:t>Finns på Webben</w:t>
            </w:r>
          </w:p>
        </w:tc>
        <w:tc>
          <w:tcPr>
            <w:tcW w:w="3339" w:type="dxa"/>
          </w:tcPr>
          <w:p w14:paraId="0F74B29D" w14:textId="60F55079" w:rsidR="00030D6C" w:rsidRPr="00F74D93" w:rsidRDefault="003D109B" w:rsidP="00514BAB">
            <w:pPr>
              <w:pStyle w:val="TableText"/>
              <w:rPr>
                <w:highlight w:val="yellow"/>
              </w:rPr>
            </w:pPr>
            <w:hyperlink r:id="rId9" w:history="1">
              <w:r w:rsidR="00030D6C" w:rsidRPr="00524077">
                <w:rPr>
                  <w:rStyle w:val="Hyperlnk"/>
                </w:rPr>
                <w:t>http://www.cehis.se/arkitektur_och_regelverk/regelverk/</w:t>
              </w:r>
            </w:hyperlink>
            <w:r w:rsidR="00030D6C">
              <w:t xml:space="preserve"> </w:t>
            </w:r>
          </w:p>
        </w:tc>
      </w:tr>
      <w:tr w:rsidR="00280934" w14:paraId="6F7120D6" w14:textId="77777777" w:rsidTr="005C3241">
        <w:tc>
          <w:tcPr>
            <w:tcW w:w="964" w:type="dxa"/>
          </w:tcPr>
          <w:p w14:paraId="0E536A44" w14:textId="6205B324" w:rsidR="00280934" w:rsidRDefault="00280934" w:rsidP="00514BAB">
            <w:pPr>
              <w:pStyle w:val="TableText"/>
            </w:pPr>
            <w:r>
              <w:t>R3</w:t>
            </w:r>
          </w:p>
        </w:tc>
        <w:tc>
          <w:tcPr>
            <w:tcW w:w="3033" w:type="dxa"/>
          </w:tcPr>
          <w:p w14:paraId="31207A43" w14:textId="365E24FD" w:rsidR="00280934" w:rsidRDefault="00280934" w:rsidP="005C3241">
            <w:pPr>
              <w:pStyle w:val="TableText"/>
              <w:jc w:val="left"/>
            </w:pPr>
            <w:r>
              <w:t>Informationsmodell</w:t>
            </w:r>
            <w:r w:rsidR="00D9400A">
              <w:t xml:space="preserve"> </w:t>
            </w:r>
            <w:r w:rsidR="00D9400A" w:rsidRPr="00D9400A">
              <w:t>för beräknade kvalitetsindikatorer</w:t>
            </w:r>
          </w:p>
        </w:tc>
        <w:tc>
          <w:tcPr>
            <w:tcW w:w="2331" w:type="dxa"/>
          </w:tcPr>
          <w:p w14:paraId="45FF21B9" w14:textId="62A46C00" w:rsidR="00280934" w:rsidRDefault="00280934" w:rsidP="00514BAB">
            <w:pPr>
              <w:pStyle w:val="TableText"/>
            </w:pPr>
            <w:r>
              <w:t>Samma mapp som detta dokument</w:t>
            </w:r>
          </w:p>
        </w:tc>
        <w:tc>
          <w:tcPr>
            <w:tcW w:w="3339" w:type="dxa"/>
          </w:tcPr>
          <w:p w14:paraId="67BD97B0" w14:textId="7FA8C3E7" w:rsidR="00280934" w:rsidRDefault="005C3241" w:rsidP="00514BAB">
            <w:pPr>
              <w:pStyle w:val="TableText"/>
            </w:pPr>
            <w:r>
              <w:t xml:space="preserve">Informationsmodell </w:t>
            </w:r>
            <w:r w:rsidRPr="00D9400A">
              <w:t>för beräknade kvalitetsindikatorer</w:t>
            </w:r>
          </w:p>
        </w:tc>
      </w:tr>
      <w:tr w:rsidR="005C3241" w14:paraId="37DB57A7" w14:textId="77777777" w:rsidTr="005C3241">
        <w:tc>
          <w:tcPr>
            <w:tcW w:w="964" w:type="dxa"/>
          </w:tcPr>
          <w:p w14:paraId="67A567E2" w14:textId="74BE84A5" w:rsidR="005C3241" w:rsidRDefault="005C3241" w:rsidP="00514BAB">
            <w:pPr>
              <w:pStyle w:val="TableText"/>
            </w:pPr>
            <w:r>
              <w:t>R4</w:t>
            </w:r>
          </w:p>
        </w:tc>
        <w:tc>
          <w:tcPr>
            <w:tcW w:w="3033" w:type="dxa"/>
          </w:tcPr>
          <w:p w14:paraId="4F8F3C91" w14:textId="5E1EF69B" w:rsidR="005C3241" w:rsidRDefault="005C3241" w:rsidP="005C3241">
            <w:pPr>
              <w:pStyle w:val="TableText"/>
              <w:jc w:val="left"/>
            </w:pPr>
            <w:r w:rsidRPr="005C3241">
              <w:t>DeFactoKonventionerDatatyper</w:t>
            </w:r>
          </w:p>
        </w:tc>
        <w:tc>
          <w:tcPr>
            <w:tcW w:w="2331" w:type="dxa"/>
          </w:tcPr>
          <w:p w14:paraId="45135CFE" w14:textId="64E76DE0" w:rsidR="005C3241" w:rsidRDefault="005C3241" w:rsidP="00514BAB">
            <w:pPr>
              <w:pStyle w:val="TableText"/>
            </w:pPr>
            <w:r>
              <w:t>Samma mapp som detta dokument</w:t>
            </w:r>
          </w:p>
        </w:tc>
        <w:tc>
          <w:tcPr>
            <w:tcW w:w="3339" w:type="dxa"/>
          </w:tcPr>
          <w:p w14:paraId="12E35FB5" w14:textId="0E25D5B1" w:rsidR="005C3241" w:rsidRDefault="005C3241" w:rsidP="00514BAB">
            <w:pPr>
              <w:pStyle w:val="TableText"/>
            </w:pPr>
            <w:r w:rsidRPr="005C3241">
              <w:t>DeFactoKonventionerDatatyper</w:t>
            </w:r>
            <w:r>
              <w:t>.doc</w:t>
            </w:r>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280934">
            <w:pPr>
              <w:pStyle w:val="TableText"/>
            </w:pPr>
            <w:r>
              <w:t>Förkortning</w:t>
            </w:r>
          </w:p>
        </w:tc>
        <w:tc>
          <w:tcPr>
            <w:tcW w:w="3827" w:type="dxa"/>
            <w:shd w:val="clear" w:color="auto" w:fill="DDD9C3" w:themeFill="background2" w:themeFillShade="E6"/>
          </w:tcPr>
          <w:p w14:paraId="356148A9" w14:textId="2CF1EC0C" w:rsidR="00030D6C" w:rsidRPr="00A31996" w:rsidRDefault="00030D6C" w:rsidP="00030D6C">
            <w:pPr>
              <w:pStyle w:val="TableText"/>
            </w:pPr>
            <w:r>
              <w:t>Betydelse</w:t>
            </w:r>
          </w:p>
        </w:tc>
        <w:tc>
          <w:tcPr>
            <w:tcW w:w="4252" w:type="dxa"/>
            <w:shd w:val="clear" w:color="auto" w:fill="DDD9C3" w:themeFill="background2" w:themeFillShade="E6"/>
          </w:tcPr>
          <w:p w14:paraId="702D52E8" w14:textId="77777777" w:rsidR="00030D6C" w:rsidRPr="00A31996" w:rsidRDefault="00030D6C" w:rsidP="00280934">
            <w:pPr>
              <w:pStyle w:val="TableText"/>
            </w:pPr>
            <w:r>
              <w:t>Kommentar</w:t>
            </w:r>
          </w:p>
        </w:tc>
      </w:tr>
      <w:tr w:rsidR="00030D6C" w14:paraId="767601B1" w14:textId="77777777" w:rsidTr="00030D6C">
        <w:tc>
          <w:tcPr>
            <w:tcW w:w="1588" w:type="dxa"/>
          </w:tcPr>
          <w:p w14:paraId="1BDFEF5C" w14:textId="668FE46F" w:rsidR="00030D6C" w:rsidRDefault="00030D6C" w:rsidP="00280934">
            <w:pPr>
              <w:pStyle w:val="TableText"/>
            </w:pPr>
          </w:p>
        </w:tc>
        <w:tc>
          <w:tcPr>
            <w:tcW w:w="3827" w:type="dxa"/>
          </w:tcPr>
          <w:p w14:paraId="78EE5E21" w14:textId="57F96472" w:rsidR="00030D6C" w:rsidRDefault="00030D6C" w:rsidP="00280934">
            <w:pPr>
              <w:pStyle w:val="TableText"/>
            </w:pPr>
          </w:p>
        </w:tc>
        <w:tc>
          <w:tcPr>
            <w:tcW w:w="4252" w:type="dxa"/>
          </w:tcPr>
          <w:p w14:paraId="6B9E23A7" w14:textId="158F4C53" w:rsidR="00030D6C" w:rsidRDefault="00030D6C" w:rsidP="00280934">
            <w:pPr>
              <w:pStyle w:val="TableText"/>
            </w:pP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7" w:name="_Toc357754843"/>
      <w:bookmarkStart w:id="8" w:name="_Toc261122948"/>
      <w:r>
        <w:t>Inledning</w:t>
      </w:r>
      <w:bookmarkEnd w:id="1"/>
      <w:bookmarkEnd w:id="2"/>
      <w:bookmarkEnd w:id="3"/>
      <w:bookmarkEnd w:id="4"/>
      <w:bookmarkEnd w:id="5"/>
      <w:bookmarkEnd w:id="6"/>
      <w:bookmarkEnd w:id="7"/>
      <w:bookmarkEnd w:id="8"/>
    </w:p>
    <w:p w14:paraId="5C3D27ED" w14:textId="41CCD4C4" w:rsidR="007E47C0" w:rsidRDefault="007E47C0" w:rsidP="007E47C0">
      <w:r>
        <w:t xml:space="preserve">Detta är beskrivningen av tjänstekontrakten i tjänstedomänen </w:t>
      </w:r>
      <w:r w:rsidRPr="001313DB">
        <w:rPr>
          <w:highlight w:val="yellow"/>
        </w:rPr>
        <w:t>DomänNamn_del1: DomänNamn_del1: DomänNamn_del1</w:t>
      </w:r>
      <w:r>
        <w:t>. Den svenska benämningen är ”</w:t>
      </w:r>
      <w:r w:rsidRPr="001313DB">
        <w:rPr>
          <w:highlight w:val="yellow"/>
        </w:rPr>
        <w:t>Namn på svenska för domän</w:t>
      </w:r>
      <w:r>
        <w:t>”.</w:t>
      </w:r>
      <w:r w:rsidR="00030D6C">
        <w:t xml:space="preserve"> Tjänstekontrakten är baserade på RIVTA 2.1 [R2] och reglerade genom arkitekturella beslut [R1]. </w:t>
      </w:r>
      <w:r>
        <w:t xml:space="preserve"> </w:t>
      </w:r>
    </w:p>
    <w:p w14:paraId="3131966D" w14:textId="77777777" w:rsidR="007E47C0" w:rsidRDefault="007E47C0" w:rsidP="007E47C0"/>
    <w:p w14:paraId="6E34D63D" w14:textId="5D4E0FBB" w:rsidR="00280934" w:rsidRDefault="00280934" w:rsidP="007E47C0">
      <w:pPr>
        <w:rPr>
          <w:color w:val="4F81BD" w:themeColor="accent1"/>
        </w:rPr>
      </w:pPr>
      <w:r>
        <w:rPr>
          <w:color w:val="4F81BD" w:themeColor="accent1"/>
        </w:rPr>
        <w:t xml:space="preserve">Syftet med denna tjänstekontraktsbeskrivning är att beskriva </w:t>
      </w:r>
      <w:r w:rsidR="003D3C15">
        <w:rPr>
          <w:color w:val="4F81BD" w:themeColor="accent1"/>
        </w:rPr>
        <w:t xml:space="preserve">tjänstedomän och tjänstekontrakt för tillgängliggörandet av </w:t>
      </w:r>
      <w:r w:rsidR="00EC5DC0">
        <w:rPr>
          <w:color w:val="4F81BD" w:themeColor="accent1"/>
        </w:rPr>
        <w:t>kvalitetsrapporter</w:t>
      </w:r>
      <w:r>
        <w:rPr>
          <w:color w:val="4F81BD" w:themeColor="accent1"/>
        </w:rPr>
        <w:t>.  Se nedanstående övergripande bild:</w:t>
      </w:r>
    </w:p>
    <w:p w14:paraId="6BC78042" w14:textId="77777777" w:rsidR="00280934" w:rsidRDefault="00280934" w:rsidP="007E47C0">
      <w:pPr>
        <w:rPr>
          <w:color w:val="4F81BD" w:themeColor="accent1"/>
        </w:rPr>
      </w:pPr>
    </w:p>
    <w:p w14:paraId="6C64B5A1" w14:textId="47932171" w:rsidR="007E47C0" w:rsidRDefault="003D3C15" w:rsidP="007E47C0">
      <w:pPr>
        <w:rPr>
          <w:color w:val="4F81BD" w:themeColor="accent1"/>
        </w:rPr>
      </w:pPr>
      <w:r>
        <w:rPr>
          <w:noProof/>
          <w:color w:val="4F81BD" w:themeColor="accent1"/>
          <w:lang w:eastAsia="sv-SE"/>
        </w:rPr>
        <w:drawing>
          <wp:inline distT="0" distB="0" distL="0" distR="0" wp14:anchorId="7276CFDA" wp14:editId="53B1624D">
            <wp:extent cx="5486400" cy="3200400"/>
            <wp:effectExtent l="50800" t="25400" r="50800" b="7620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5FE255D" w14:textId="77777777" w:rsidR="00280934" w:rsidRDefault="00280934" w:rsidP="007E47C0">
      <w:pPr>
        <w:rPr>
          <w:color w:val="4F81BD" w:themeColor="accent1"/>
        </w:rPr>
      </w:pPr>
    </w:p>
    <w:p w14:paraId="59D6C5DA" w14:textId="202F33F2" w:rsidR="00F36EDE" w:rsidRDefault="00280934" w:rsidP="00280934">
      <w:pPr>
        <w:rPr>
          <w:color w:val="4F81BD" w:themeColor="accent1"/>
        </w:rPr>
      </w:pPr>
      <w:r w:rsidRPr="00280934">
        <w:rPr>
          <w:color w:val="4F81BD" w:themeColor="accent1"/>
        </w:rPr>
        <w:t xml:space="preserve">Tjänstedomänens </w:t>
      </w:r>
      <w:r w:rsidR="00F36EDE" w:rsidRPr="00280934">
        <w:rPr>
          <w:color w:val="4F81BD" w:themeColor="accent1"/>
        </w:rPr>
        <w:t xml:space="preserve">syftar till att </w:t>
      </w:r>
      <w:r w:rsidR="00F36EDE">
        <w:rPr>
          <w:color w:val="4F81BD" w:themeColor="accent1"/>
        </w:rPr>
        <w:t xml:space="preserve">tillgängliggöra indikator-rapporter från regionala och nationella producenter, dels till vårdgivarkonsumenter via regional eller nationell tjänsteplattform, dels till </w:t>
      </w:r>
      <w:r w:rsidR="00F36EDE" w:rsidRPr="00280934">
        <w:rPr>
          <w:color w:val="4F81BD" w:themeColor="accent1"/>
        </w:rPr>
        <w:t>invånartjänster</w:t>
      </w:r>
      <w:r w:rsidR="00F36EDE">
        <w:rPr>
          <w:color w:val="4F81BD" w:themeColor="accent1"/>
        </w:rPr>
        <w:t xml:space="preserve"> och allmä</w:t>
      </w:r>
      <w:r w:rsidR="00EC5DC0">
        <w:rPr>
          <w:color w:val="4F81BD" w:themeColor="accent1"/>
        </w:rPr>
        <w:t>nheten via ÖppenData-plattformar</w:t>
      </w:r>
      <w:r w:rsidR="00F36EDE" w:rsidRPr="00280934">
        <w:rPr>
          <w:color w:val="4F81BD" w:themeColor="accent1"/>
        </w:rPr>
        <w:t xml:space="preserve">. </w:t>
      </w:r>
    </w:p>
    <w:p w14:paraId="7567FF77" w14:textId="1F7127F2" w:rsidR="006E1D95" w:rsidRDefault="00280934" w:rsidP="00280934">
      <w:pPr>
        <w:rPr>
          <w:color w:val="4F81BD" w:themeColor="accent1"/>
        </w:rPr>
      </w:pPr>
      <w:r w:rsidRPr="00280934">
        <w:rPr>
          <w:color w:val="4F81BD" w:themeColor="accent1"/>
        </w:rPr>
        <w:t xml:space="preserve"> </w:t>
      </w:r>
    </w:p>
    <w:p w14:paraId="5C4BEC56" w14:textId="747F18A5" w:rsidR="00280934" w:rsidRPr="00280934" w:rsidRDefault="00280934" w:rsidP="00280934">
      <w:pPr>
        <w:rPr>
          <w:color w:val="4F81BD" w:themeColor="accent1"/>
        </w:rPr>
      </w:pPr>
      <w:r w:rsidRPr="00280934">
        <w:rPr>
          <w:color w:val="4F81BD" w:themeColor="accent1"/>
        </w:rPr>
        <w:t>Tjänstekontrakten i denna domän ska tillmötesgå de nationella behoven men också fylla behovet för direktåtkomst-tjänster inom ett landsting.</w:t>
      </w:r>
    </w:p>
    <w:p w14:paraId="67B67E2D" w14:textId="77777777" w:rsidR="00280934" w:rsidRPr="00280934" w:rsidRDefault="00280934" w:rsidP="00280934">
      <w:pPr>
        <w:rPr>
          <w:color w:val="4F81BD" w:themeColor="accent1"/>
        </w:rPr>
      </w:pPr>
    </w:p>
    <w:p w14:paraId="5F136381" w14:textId="77777777" w:rsidR="00280934" w:rsidRPr="00280934" w:rsidRDefault="00280934" w:rsidP="00280934">
      <w:pPr>
        <w:rPr>
          <w:color w:val="4F81BD" w:themeColor="accent1"/>
        </w:rPr>
      </w:pPr>
      <w:r w:rsidRPr="00280934">
        <w:rPr>
          <w:color w:val="4F81BD" w:themeColor="accent1"/>
        </w:rPr>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behörighetsstyra för sin målgrupp. </w:t>
      </w:r>
    </w:p>
    <w:p w14:paraId="05DD3FEE" w14:textId="77777777" w:rsidR="00280934" w:rsidRPr="00280934" w:rsidRDefault="00280934" w:rsidP="00280934">
      <w:pPr>
        <w:rPr>
          <w:color w:val="4F81BD" w:themeColor="accent1"/>
        </w:rPr>
      </w:pPr>
    </w:p>
    <w:p w14:paraId="13EA4ECD" w14:textId="0F66CB1D" w:rsidR="00280934" w:rsidRPr="00280934" w:rsidRDefault="00280934" w:rsidP="00280934">
      <w:pPr>
        <w:rPr>
          <w:color w:val="4F81BD" w:themeColor="accent1"/>
        </w:rPr>
      </w:pPr>
      <w:r w:rsidRPr="00280934">
        <w:rPr>
          <w:color w:val="4F81BD" w:themeColor="accent1"/>
        </w:rPr>
        <w:t xml:space="preserve">Tjänstedomänen </w:t>
      </w:r>
      <w:r w:rsidR="006E1D95">
        <w:rPr>
          <w:color w:val="4F81BD" w:themeColor="accent1"/>
        </w:rPr>
        <w:t>är inte tänkt att nyttja</w:t>
      </w:r>
      <w:r w:rsidRPr="00280934">
        <w:rPr>
          <w:color w:val="4F81BD" w:themeColor="accent1"/>
        </w:rPr>
        <w:t xml:space="preserve"> aggregeran</w:t>
      </w:r>
      <w:r w:rsidR="006E1D95">
        <w:rPr>
          <w:color w:val="4F81BD" w:themeColor="accent1"/>
        </w:rPr>
        <w:t xml:space="preserve">de tjänster (enl. T-bok REV B) utan konsumenten förutsätts känna till alla producenter och själv ansvara för den aggregering som behövs. </w:t>
      </w:r>
    </w:p>
    <w:p w14:paraId="1EDDD0F0" w14:textId="77777777" w:rsidR="00280934" w:rsidRPr="00280934" w:rsidRDefault="00280934" w:rsidP="00280934">
      <w:pPr>
        <w:rPr>
          <w:color w:val="4F81BD" w:themeColor="accent1"/>
        </w:rPr>
      </w:pPr>
    </w:p>
    <w:p w14:paraId="3EA53F16" w14:textId="77777777" w:rsidR="00280934" w:rsidRPr="00280934" w:rsidRDefault="00280934" w:rsidP="00280934">
      <w:pPr>
        <w:rPr>
          <w:color w:val="4F81BD" w:themeColor="accent1"/>
        </w:rPr>
      </w:pPr>
      <w:r w:rsidRPr="00280934">
        <w:rPr>
          <w:color w:val="4F81BD" w:themeColor="accent1"/>
        </w:rPr>
        <w:t>Detta dokument kompletterar reglerna i de tekniska kontrakten (XML-scheman, WSDL-filer). Tjänsteproducenter och tjänstekonsumenter ska m.a.o. följa såväl de maskintolkbara reglerna i de tekniska kontrakten, så väl som de regler som uttrycks verbalt i detta dokument.</w:t>
      </w:r>
    </w:p>
    <w:p w14:paraId="6471F5CC" w14:textId="77777777" w:rsidR="00280934" w:rsidRPr="00280934" w:rsidRDefault="00280934" w:rsidP="00280934">
      <w:pPr>
        <w:rPr>
          <w:color w:val="4F81BD" w:themeColor="accent1"/>
        </w:rPr>
      </w:pPr>
    </w:p>
    <w:p w14:paraId="02EF85E7" w14:textId="77777777" w:rsidR="00280934" w:rsidRPr="00280934" w:rsidRDefault="00280934" w:rsidP="00280934">
      <w:pPr>
        <w:rPr>
          <w:color w:val="4F81BD" w:themeColor="accent1"/>
        </w:rPr>
      </w:pPr>
      <w:r w:rsidRPr="00280934">
        <w:rPr>
          <w:color w:val="4F81BD" w:themeColor="accent1"/>
        </w:rPr>
        <w:t>Där inte annat anges, baseras tjänstedomänens kontrakt på RIV – Informationsspecifikation Nationell Patientöversikt version 2.2.0.</w:t>
      </w:r>
    </w:p>
    <w:p w14:paraId="31EC579F" w14:textId="77777777" w:rsidR="00280934" w:rsidRDefault="00280934" w:rsidP="007E47C0">
      <w:pPr>
        <w:rPr>
          <w:color w:val="4F81BD" w:themeColor="accent1"/>
        </w:rPr>
      </w:pPr>
    </w:p>
    <w:p w14:paraId="58D03276" w14:textId="77777777" w:rsidR="00280934" w:rsidRDefault="00280934" w:rsidP="007E47C0">
      <w:pPr>
        <w:rPr>
          <w:color w:val="4F81BD" w:themeColor="accent1"/>
        </w:rPr>
      </w:pPr>
    </w:p>
    <w:p w14:paraId="3CD06FEB" w14:textId="77777777" w:rsidR="00280934" w:rsidRDefault="00280934" w:rsidP="007E47C0"/>
    <w:p w14:paraId="33CF066D" w14:textId="77777777" w:rsidR="007E47C0" w:rsidRDefault="007E47C0" w:rsidP="007E47C0"/>
    <w:p w14:paraId="2836636F" w14:textId="6E78496C" w:rsidR="007E47C0" w:rsidRPr="00C1259D" w:rsidRDefault="00030D6C" w:rsidP="007E47C0">
      <w:pPr>
        <w:tabs>
          <w:tab w:val="left" w:pos="7110"/>
        </w:tabs>
      </w:pPr>
      <w:r>
        <w:rPr>
          <w:noProof/>
          <w:lang w:eastAsia="sv-SE"/>
        </w:rPr>
        <mc:AlternateContent>
          <mc:Choice Requires="wps">
            <w:drawing>
              <wp:inline distT="0" distB="0" distL="0" distR="0" wp14:anchorId="64CEEA4E" wp14:editId="4A8CBB81">
                <wp:extent cx="5753100" cy="2513965"/>
                <wp:effectExtent l="0" t="0" r="38100" b="2603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513965"/>
                        </a:xfrm>
                        <a:prstGeom prst="rect">
                          <a:avLst/>
                        </a:prstGeom>
                        <a:solidFill>
                          <a:srgbClr val="DDDDDD"/>
                        </a:solidFill>
                        <a:ln w="9525">
                          <a:solidFill>
                            <a:srgbClr val="000000"/>
                          </a:solidFill>
                          <a:miter lim="800000"/>
                          <a:headEnd/>
                          <a:tailEnd/>
                        </a:ln>
                      </wps:spPr>
                      <wps:txbx>
                        <w:txbxContent>
                          <w:p w14:paraId="4282EC2F" w14:textId="77777777" w:rsidR="00EC5DC0" w:rsidRPr="004255A2" w:rsidRDefault="00EC5DC0" w:rsidP="004255A2">
                            <w:r w:rsidRPr="004255A2">
                              <w:t>I arbetet har följande personer deltagit:</w:t>
                            </w:r>
                          </w:p>
                          <w:p w14:paraId="33ABAB67" w14:textId="77777777" w:rsidR="00EC5DC0" w:rsidRDefault="00EC5DC0" w:rsidP="007E47C0"/>
                          <w:p w14:paraId="5BDB7093" w14:textId="77777777" w:rsidR="00EC5DC0" w:rsidRDefault="00EC5DC0" w:rsidP="004255A2">
                            <w:r w:rsidRPr="004255A2">
                              <w:rPr>
                                <w:szCs w:val="20"/>
                              </w:rPr>
                              <w:t>Tjänstedomänansvarig</w:t>
                            </w:r>
                            <w:r w:rsidRPr="00FE3AAD">
                              <w:t>:</w:t>
                            </w:r>
                          </w:p>
                          <w:p w14:paraId="0C7A8F4C" w14:textId="77777777" w:rsidR="00EC5DC0" w:rsidRPr="00FE3AAD" w:rsidRDefault="00EC5DC0" w:rsidP="004255A2"/>
                          <w:p w14:paraId="54D80C8F" w14:textId="79584399" w:rsidR="00EC5DC0" w:rsidRDefault="00EC5DC0" w:rsidP="004255A2">
                            <w:pPr>
                              <w:rPr>
                                <w:i/>
                              </w:rPr>
                            </w:pPr>
                            <w:r>
                              <w:t>Emma Vintemon</w:t>
                            </w:r>
                          </w:p>
                          <w:p w14:paraId="7F669B65" w14:textId="77777777" w:rsidR="00EC5DC0" w:rsidRPr="00FE3AAD" w:rsidRDefault="00EC5DC0" w:rsidP="007E47C0">
                            <w:pPr>
                              <w:rPr>
                                <w:i/>
                              </w:rPr>
                            </w:pPr>
                          </w:p>
                          <w:p w14:paraId="1E645C8B" w14:textId="77777777" w:rsidR="00EC5DC0" w:rsidRDefault="00EC5DC0" w:rsidP="004255A2">
                            <w:r w:rsidRPr="009B4414">
                              <w:t>Projektgrupp</w:t>
                            </w:r>
                            <w:r>
                              <w:t xml:space="preserve"> </w:t>
                            </w:r>
                            <w:r w:rsidRPr="00861A25">
                              <w:rPr>
                                <w:highlight w:val="yellow"/>
                              </w:rPr>
                              <w:t xml:space="preserve">Startdatum </w:t>
                            </w:r>
                            <w:r>
                              <w:rPr>
                                <w:highlight w:val="yellow"/>
                              </w:rPr>
                              <w:t>–</w:t>
                            </w:r>
                            <w:r w:rsidRPr="00861A25">
                              <w:rPr>
                                <w:highlight w:val="yellow"/>
                              </w:rPr>
                              <w:t xml:space="preserve"> Slutdatum</w:t>
                            </w:r>
                            <w:r>
                              <w:t>:</w:t>
                            </w:r>
                          </w:p>
                          <w:p w14:paraId="0B3EF4E0" w14:textId="77777777" w:rsidR="00EC5DC0" w:rsidRPr="009B4414" w:rsidRDefault="00EC5DC0" w:rsidP="004255A2"/>
                          <w:p w14:paraId="5CC32DA8" w14:textId="46BB79CC" w:rsidR="00EC5DC0" w:rsidRDefault="00EC5DC0" w:rsidP="007E47C0">
                            <w:r>
                              <w:t>Johan Eltes</w:t>
                            </w:r>
                          </w:p>
                          <w:p w14:paraId="0944E795" w14:textId="22469423" w:rsidR="00EC5DC0" w:rsidRDefault="00EC5DC0" w:rsidP="007E47C0">
                            <w:r>
                              <w:t>Oskar Thunman</w:t>
                            </w:r>
                          </w:p>
                          <w:p w14:paraId="213C52F0" w14:textId="2EEB4A77" w:rsidR="00EC5DC0" w:rsidRDefault="00EC5DC0" w:rsidP="007E47C0">
                            <w:r>
                              <w:t>Stefan Skoog</w:t>
                            </w:r>
                          </w:p>
                          <w:p w14:paraId="08ADB91E" w14:textId="67748924" w:rsidR="00EC5DC0" w:rsidRDefault="00EC5DC0" w:rsidP="007E47C0">
                            <w:r>
                              <w:t>Andreas Östberg</w:t>
                            </w:r>
                          </w:p>
                          <w:p w14:paraId="7133B35A" w14:textId="2FEF976D" w:rsidR="00EC5DC0" w:rsidRPr="009B4414" w:rsidRDefault="00EC5DC0" w:rsidP="007E47C0">
                            <w:r>
                              <w:t>Henrik Milefors</w:t>
                            </w:r>
                          </w:p>
                          <w:p w14:paraId="3374E711" w14:textId="77777777" w:rsidR="00EC5DC0" w:rsidRPr="00861A25" w:rsidRDefault="00EC5DC0" w:rsidP="007E47C0">
                            <w:pPr>
                              <w:rPr>
                                <w:i/>
                              </w:rPr>
                            </w:pPr>
                            <w:r>
                              <w:rPr>
                                <w:i/>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" fillcolor="#ddd">
                <v:textbox>
                  <w:txbxContent>
                    <w:p w14:paraId="4282EC2F" w14:textId="77777777" w:rsidR="00EC5DC0" w:rsidRPr="004255A2" w:rsidRDefault="00EC5DC0" w:rsidP="004255A2">
                      <w:r w:rsidRPr="004255A2">
                        <w:t>I arbetet har följande personer deltagit:</w:t>
                      </w:r>
                    </w:p>
                    <w:p w14:paraId="33ABAB67" w14:textId="77777777" w:rsidR="00EC5DC0" w:rsidRDefault="00EC5DC0" w:rsidP="007E47C0"/>
                    <w:p w14:paraId="5BDB7093" w14:textId="77777777" w:rsidR="00EC5DC0" w:rsidRDefault="00EC5DC0" w:rsidP="004255A2">
                      <w:r w:rsidRPr="004255A2">
                        <w:rPr>
                          <w:szCs w:val="20"/>
                        </w:rPr>
                        <w:t>Tjänstedomänansvarig</w:t>
                      </w:r>
                      <w:r w:rsidRPr="00FE3AAD">
                        <w:t>:</w:t>
                      </w:r>
                    </w:p>
                    <w:p w14:paraId="0C7A8F4C" w14:textId="77777777" w:rsidR="00EC5DC0" w:rsidRPr="00FE3AAD" w:rsidRDefault="00EC5DC0" w:rsidP="004255A2"/>
                    <w:p w14:paraId="54D80C8F" w14:textId="79584399" w:rsidR="00EC5DC0" w:rsidRDefault="00EC5DC0" w:rsidP="004255A2">
                      <w:pPr>
                        <w:rPr>
                          <w:i/>
                        </w:rPr>
                      </w:pPr>
                      <w:r>
                        <w:t>Emma Vintemon</w:t>
                      </w:r>
                    </w:p>
                    <w:p w14:paraId="7F669B65" w14:textId="77777777" w:rsidR="00EC5DC0" w:rsidRPr="00FE3AAD" w:rsidRDefault="00EC5DC0" w:rsidP="007E47C0">
                      <w:pPr>
                        <w:rPr>
                          <w:i/>
                        </w:rPr>
                      </w:pPr>
                    </w:p>
                    <w:p w14:paraId="1E645C8B" w14:textId="77777777" w:rsidR="00EC5DC0" w:rsidRDefault="00EC5DC0" w:rsidP="004255A2">
                      <w:r w:rsidRPr="009B4414">
                        <w:t>Projektgrupp</w:t>
                      </w:r>
                      <w:r>
                        <w:t xml:space="preserve"> </w:t>
                      </w:r>
                      <w:r w:rsidRPr="00861A25">
                        <w:rPr>
                          <w:highlight w:val="yellow"/>
                        </w:rPr>
                        <w:t xml:space="preserve">Startdatum </w:t>
                      </w:r>
                      <w:r>
                        <w:rPr>
                          <w:highlight w:val="yellow"/>
                        </w:rPr>
                        <w:t>–</w:t>
                      </w:r>
                      <w:r w:rsidRPr="00861A25">
                        <w:rPr>
                          <w:highlight w:val="yellow"/>
                        </w:rPr>
                        <w:t xml:space="preserve"> Slutdatum</w:t>
                      </w:r>
                      <w:r>
                        <w:t>:</w:t>
                      </w:r>
                    </w:p>
                    <w:p w14:paraId="0B3EF4E0" w14:textId="77777777" w:rsidR="00EC5DC0" w:rsidRPr="009B4414" w:rsidRDefault="00EC5DC0" w:rsidP="004255A2"/>
                    <w:p w14:paraId="5CC32DA8" w14:textId="46BB79CC" w:rsidR="00EC5DC0" w:rsidRDefault="00EC5DC0" w:rsidP="007E47C0">
                      <w:r>
                        <w:t>Johan Eltes</w:t>
                      </w:r>
                    </w:p>
                    <w:p w14:paraId="0944E795" w14:textId="22469423" w:rsidR="00EC5DC0" w:rsidRDefault="00EC5DC0" w:rsidP="007E47C0">
                      <w:r>
                        <w:t>Oskar Thunman</w:t>
                      </w:r>
                    </w:p>
                    <w:p w14:paraId="213C52F0" w14:textId="2EEB4A77" w:rsidR="00EC5DC0" w:rsidRDefault="00EC5DC0" w:rsidP="007E47C0">
                      <w:r>
                        <w:t>Stefan Skoog</w:t>
                      </w:r>
                    </w:p>
                    <w:p w14:paraId="08ADB91E" w14:textId="67748924" w:rsidR="00EC5DC0" w:rsidRDefault="00EC5DC0" w:rsidP="007E47C0">
                      <w:r>
                        <w:t>Andreas Östberg</w:t>
                      </w:r>
                    </w:p>
                    <w:p w14:paraId="7133B35A" w14:textId="2FEF976D" w:rsidR="00EC5DC0" w:rsidRPr="009B4414" w:rsidRDefault="00EC5DC0" w:rsidP="007E47C0">
                      <w:r>
                        <w:t>Henrik Milefors</w:t>
                      </w:r>
                    </w:p>
                    <w:p w14:paraId="3374E711" w14:textId="77777777" w:rsidR="00EC5DC0" w:rsidRPr="00861A25" w:rsidRDefault="00EC5DC0" w:rsidP="007E47C0">
                      <w:pPr>
                        <w:rPr>
                          <w:i/>
                        </w:rPr>
                      </w:pPr>
                      <w:r>
                        <w:rPr>
                          <w:i/>
                        </w:rPr>
                        <w:t>…</w:t>
                      </w:r>
                    </w:p>
                  </w:txbxContent>
                </v:textbox>
                <w10:anchorlock/>
              </v:shape>
            </w:pict>
          </mc:Fallback>
        </mc:AlternateContent>
      </w:r>
      <w:r w:rsidR="007E47C0">
        <w:tab/>
      </w:r>
    </w:p>
    <w:p w14:paraId="49915903" w14:textId="77777777" w:rsidR="007E47C0" w:rsidRDefault="007E47C0" w:rsidP="007E47C0">
      <w:pPr>
        <w:pStyle w:val="Rubrik1"/>
      </w:pPr>
      <w:bookmarkStart w:id="9" w:name="_Toc198086678"/>
      <w:bookmarkStart w:id="10" w:name="_Toc224960918"/>
      <w:bookmarkStart w:id="11" w:name="_Toc357754844"/>
      <w:bookmarkStart w:id="12" w:name="_Toc261122949"/>
      <w:bookmarkStart w:id="13" w:name="_Toc163300578"/>
      <w:bookmarkStart w:id="14" w:name="_Toc163300880"/>
      <w:bookmarkStart w:id="15" w:name="_Toc198366954"/>
      <w:r>
        <w:t>Versionsinformation</w:t>
      </w:r>
      <w:bookmarkEnd w:id="9"/>
      <w:bookmarkEnd w:id="10"/>
      <w:bookmarkEnd w:id="11"/>
      <w:bookmarkEnd w:id="12"/>
    </w:p>
    <w:p w14:paraId="6810B110" w14:textId="58575EF5" w:rsidR="007E47C0" w:rsidRDefault="007E47C0" w:rsidP="007E47C0">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p>
    <w:p w14:paraId="2AE2B5DF" w14:textId="77777777" w:rsidR="00030D6C" w:rsidRDefault="00030D6C" w:rsidP="007E47C0"/>
    <w:p w14:paraId="63659F02" w14:textId="77777777" w:rsidR="007E47C0" w:rsidRDefault="007E47C0" w:rsidP="007E47C0">
      <w:pPr>
        <w:pStyle w:val="Rubrik2"/>
      </w:pPr>
      <w:bookmarkStart w:id="16" w:name="_Toc357754845"/>
      <w:bookmarkStart w:id="17" w:name="_Toc261122950"/>
      <w:bookmarkStart w:id="18" w:name="_Toc163300882"/>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6"/>
      <w:bookmarkEnd w:id="17"/>
    </w:p>
    <w:p w14:paraId="4C91F4A8" w14:textId="77777777" w:rsidR="007E47C0" w:rsidRDefault="007E47C0" w:rsidP="007E47C0">
      <w:pPr>
        <w:pStyle w:val="Rubrik3"/>
      </w:pPr>
      <w:bookmarkStart w:id="19" w:name="_Toc261122951"/>
      <w:r>
        <w:t>Oförändrade tjänstekontrakt</w:t>
      </w:r>
      <w:bookmarkEnd w:id="19"/>
    </w:p>
    <w:p w14:paraId="0A217172" w14:textId="17DA25CB" w:rsidR="007E47C0" w:rsidRDefault="006E1D95" w:rsidP="007E47C0">
      <w:pPr>
        <w:numPr>
          <w:ilvl w:val="0"/>
          <w:numId w:val="26"/>
        </w:numPr>
      </w:pPr>
      <w:r>
        <w:t>Inga då detta är första utgåvan av TjB</w:t>
      </w:r>
    </w:p>
    <w:p w14:paraId="69951882" w14:textId="77777777" w:rsidR="006E1D95" w:rsidRDefault="006E1D95" w:rsidP="007E47C0">
      <w:pPr>
        <w:numPr>
          <w:ilvl w:val="0"/>
          <w:numId w:val="26"/>
        </w:numPr>
      </w:pPr>
    </w:p>
    <w:p w14:paraId="4009D7B0" w14:textId="77777777" w:rsidR="007E47C0" w:rsidRDefault="007E47C0" w:rsidP="007E47C0">
      <w:pPr>
        <w:pStyle w:val="Rubrik3"/>
      </w:pPr>
      <w:bookmarkStart w:id="20" w:name="_Toc261122952"/>
      <w:r>
        <w:t>Nya tjänstekontrakt</w:t>
      </w:r>
      <w:bookmarkEnd w:id="20"/>
    </w:p>
    <w:p w14:paraId="54A45A65" w14:textId="4721DC24" w:rsidR="007E47C0" w:rsidRDefault="006E1D95" w:rsidP="007E47C0">
      <w:r>
        <w:t>Samtliga tjänstekontrakt då detta är första utgåvan av TjB</w:t>
      </w:r>
    </w:p>
    <w:p w14:paraId="402CBE44" w14:textId="77084AD7" w:rsidR="007E47C0" w:rsidRDefault="006E1D95" w:rsidP="007E47C0">
      <w:pPr>
        <w:numPr>
          <w:ilvl w:val="0"/>
          <w:numId w:val="27"/>
        </w:numPr>
        <w:rPr>
          <w:highlight w:val="yellow"/>
        </w:rPr>
      </w:pPr>
      <w:r>
        <w:rPr>
          <w:highlight w:val="yellow"/>
        </w:rPr>
        <w:t xml:space="preserve">Get </w:t>
      </w:r>
      <w:r w:rsidR="00DB1C6F">
        <w:rPr>
          <w:highlight w:val="yellow"/>
        </w:rPr>
        <w:t>AggregsatedQualityReport</w:t>
      </w:r>
      <w:r w:rsidR="007E47C0" w:rsidRPr="00DC5529">
        <w:rPr>
          <w:highlight w:val="yellow"/>
        </w:rPr>
        <w:t>, version 1.0</w:t>
      </w:r>
    </w:p>
    <w:p w14:paraId="0F8C0DEC" w14:textId="77777777" w:rsidR="00E131FD" w:rsidRPr="00DC5529" w:rsidRDefault="00E131FD" w:rsidP="00E131FD">
      <w:pPr>
        <w:rPr>
          <w:highlight w:val="yellow"/>
        </w:rPr>
      </w:pPr>
    </w:p>
    <w:p w14:paraId="0AFEDAB3" w14:textId="77777777" w:rsidR="007E47C0" w:rsidRDefault="007E47C0" w:rsidP="007E47C0">
      <w:pPr>
        <w:pStyle w:val="Rubrik3"/>
      </w:pPr>
      <w:bookmarkStart w:id="21" w:name="_Toc261122953"/>
      <w:r>
        <w:t>Förändrade tjänstekontrakt</w:t>
      </w:r>
      <w:bookmarkEnd w:id="21"/>
    </w:p>
    <w:p w14:paraId="6E18AED6" w14:textId="77777777" w:rsidR="007E47C0" w:rsidRDefault="007E47C0" w:rsidP="007E47C0"/>
    <w:p w14:paraId="2B01D46B" w14:textId="0CACDC89" w:rsidR="007E47C0" w:rsidRDefault="006E1D95" w:rsidP="006E1D95">
      <w:pPr>
        <w:pStyle w:val="Brdtext"/>
      </w:pPr>
      <w:r>
        <w:t>Inga</w:t>
      </w:r>
    </w:p>
    <w:p w14:paraId="003EC8D1" w14:textId="77777777" w:rsidR="007E47C0" w:rsidRPr="0038515C" w:rsidRDefault="007E47C0" w:rsidP="007E47C0"/>
    <w:p w14:paraId="03AAB965" w14:textId="77777777" w:rsidR="007E47C0" w:rsidRDefault="007E47C0" w:rsidP="007E47C0">
      <w:pPr>
        <w:pStyle w:val="Rubrik3"/>
      </w:pPr>
      <w:bookmarkStart w:id="22" w:name="_Toc261122954"/>
      <w:r>
        <w:t>Utgångna tjänstekontrakt</w:t>
      </w:r>
      <w:bookmarkEnd w:id="22"/>
    </w:p>
    <w:p w14:paraId="47970566" w14:textId="77777777" w:rsidR="007E47C0" w:rsidRDefault="007E47C0" w:rsidP="007E47C0">
      <w:r w:rsidRPr="00DC5529">
        <w:rPr>
          <w:highlight w:val="yellow"/>
        </w:rPr>
        <w:t>Inga tjänstekontrakt har utgått.</w:t>
      </w:r>
    </w:p>
    <w:p w14:paraId="07B6FAA1" w14:textId="77777777" w:rsidR="007E47C0" w:rsidRPr="00C80D82" w:rsidRDefault="007E47C0" w:rsidP="007E47C0"/>
    <w:p w14:paraId="11B99449" w14:textId="77777777" w:rsidR="007E47C0" w:rsidRDefault="007E47C0" w:rsidP="007E47C0">
      <w:pPr>
        <w:pStyle w:val="Rubrik2"/>
      </w:pPr>
      <w:bookmarkStart w:id="23" w:name="_Toc357754846"/>
      <w:bookmarkStart w:id="24" w:name="_Toc261122955"/>
      <w:r>
        <w:t xml:space="preserve">Version </w:t>
      </w:r>
      <w:r w:rsidRPr="005A5B97">
        <w:rPr>
          <w:highlight w:val="yellow"/>
        </w:rPr>
        <w:t>tidigare</w:t>
      </w:r>
      <w:bookmarkEnd w:id="23"/>
      <w:bookmarkEnd w:id="24"/>
    </w:p>
    <w:p w14:paraId="177A64ED" w14:textId="77777777" w:rsidR="007E47C0" w:rsidRPr="005A5B97" w:rsidRDefault="007E47C0" w:rsidP="007E47C0">
      <w:pPr>
        <w:rPr>
          <w:color w:val="4F81BD" w:themeColor="accent1"/>
        </w:rPr>
      </w:pPr>
      <w:r w:rsidRPr="005A5B97">
        <w:rPr>
          <w:color w:val="4F81BD" w:themeColor="accent1"/>
        </w:rPr>
        <w:t>Struktur enligt ovan</w:t>
      </w:r>
    </w:p>
    <w:p w14:paraId="4D7E989C" w14:textId="77777777" w:rsidR="007E47C0" w:rsidRPr="00C63695" w:rsidRDefault="007E47C0" w:rsidP="007E47C0">
      <w:pPr>
        <w:pStyle w:val="Brdtext"/>
      </w:pPr>
    </w:p>
    <w:p w14:paraId="0CB18193" w14:textId="77777777" w:rsidR="007E47C0" w:rsidRDefault="007E47C0" w:rsidP="007E47C0">
      <w:pPr>
        <w:pStyle w:val="Rubrik1"/>
      </w:pPr>
      <w:bookmarkStart w:id="25" w:name="_Toc357754847"/>
      <w:bookmarkStart w:id="26" w:name="_Toc261122956"/>
      <w:bookmarkEnd w:id="18"/>
      <w:r>
        <w:t>Tjänstedomänens arkitektur</w:t>
      </w:r>
      <w:bookmarkEnd w:id="25"/>
      <w:bookmarkEnd w:id="26"/>
    </w:p>
    <w:p w14:paraId="10C4A345" w14:textId="77777777" w:rsidR="007E47C0" w:rsidRDefault="007E47C0" w:rsidP="007E47C0">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p>
    <w:p w14:paraId="62B850C0" w14:textId="77777777" w:rsidR="007E47C0" w:rsidRDefault="007E47C0" w:rsidP="007E47C0">
      <w:pPr>
        <w:rPr>
          <w:color w:val="4F81BD" w:themeColor="accent1"/>
        </w:rPr>
      </w:pPr>
    </w:p>
    <w:p w14:paraId="53FEC8EA" w14:textId="77777777" w:rsidR="007E47C0" w:rsidRDefault="007E47C0" w:rsidP="007E47C0">
      <w:pPr>
        <w:pStyle w:val="Rubrik2"/>
      </w:pPr>
      <w:bookmarkStart w:id="27" w:name="_Toc357754848"/>
      <w:bookmarkStart w:id="28" w:name="_Toc261122957"/>
      <w:r>
        <w:t>Flöden</w:t>
      </w:r>
      <w:bookmarkEnd w:id="27"/>
      <w:bookmarkEnd w:id="28"/>
    </w:p>
    <w:p w14:paraId="0A2D8933" w14:textId="491324C9" w:rsidR="00DB1C6F" w:rsidRDefault="00DB1C6F" w:rsidP="00DB1C6F">
      <w:r>
        <w:t>Övergripande arbetsflöde, samtliga användningsfall</w:t>
      </w:r>
    </w:p>
    <w:p w14:paraId="0FF51AD5" w14:textId="1A2CC0C5" w:rsidR="00DB1C6F" w:rsidRPr="00DB1C6F" w:rsidRDefault="00DB1C6F" w:rsidP="00DB1C6F">
      <w:r>
        <w:rPr>
          <w:noProof/>
          <w:color w:val="4F81BD" w:themeColor="accent1"/>
          <w:lang w:eastAsia="sv-SE"/>
        </w:rPr>
        <w:drawing>
          <wp:inline distT="0" distB="0" distL="0" distR="0" wp14:anchorId="790496EB" wp14:editId="144DD1B7">
            <wp:extent cx="5507990" cy="3074035"/>
            <wp:effectExtent l="0" t="0" r="381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0" cy="3074035"/>
                    </a:xfrm>
                    <a:prstGeom prst="rect">
                      <a:avLst/>
                    </a:prstGeom>
                    <a:noFill/>
                    <a:ln>
                      <a:noFill/>
                    </a:ln>
                  </pic:spPr>
                </pic:pic>
              </a:graphicData>
            </a:graphic>
          </wp:inline>
        </w:drawing>
      </w:r>
    </w:p>
    <w:p w14:paraId="228DC5B3" w14:textId="77777777" w:rsidR="00DB1C6F" w:rsidRPr="00DB1C6F" w:rsidRDefault="00DB1C6F" w:rsidP="00DB1C6F"/>
    <w:p w14:paraId="706E99D0" w14:textId="79FC16F2" w:rsidR="007E47C0" w:rsidRPr="0085644F" w:rsidRDefault="005332A2" w:rsidP="007E47C0">
      <w:pPr>
        <w:pStyle w:val="Rubrik3"/>
        <w:rPr>
          <w:highlight w:val="yellow"/>
        </w:rPr>
      </w:pPr>
      <w:bookmarkStart w:id="29" w:name="_Toc261122958"/>
      <w:r>
        <w:rPr>
          <w:highlight w:val="yellow"/>
        </w:rPr>
        <w:t>Flöde 1: ÖppnaIndikatoe</w:t>
      </w:r>
      <w:r w:rsidR="00DB1C6F">
        <w:rPr>
          <w:highlight w:val="yellow"/>
        </w:rPr>
        <w:t>r Synkronisering</w:t>
      </w:r>
      <w:bookmarkEnd w:id="29"/>
    </w:p>
    <w:p w14:paraId="5E0FB47A" w14:textId="7297DD2E" w:rsidR="007E47C0" w:rsidRPr="007B79AC" w:rsidRDefault="006E1D95" w:rsidP="007E47C0">
      <w:pPr>
        <w:rPr>
          <w:color w:val="4F81BD" w:themeColor="accent1"/>
        </w:rPr>
      </w:pPr>
      <w:r>
        <w:rPr>
          <w:color w:val="4F81BD" w:themeColor="accent1"/>
        </w:rPr>
        <w:t xml:space="preserve">I det övergripande flödet hämtas indikatorer från en producent i syfte att tillgängliggöra data via </w:t>
      </w:r>
      <w:r w:rsidR="005332A2">
        <w:rPr>
          <w:color w:val="4F81BD" w:themeColor="accent1"/>
        </w:rPr>
        <w:t>ÖppenData-plattformen på sdk.minavårdkontakter.se</w:t>
      </w:r>
      <w:r>
        <w:rPr>
          <w:color w:val="4F81BD" w:themeColor="accent1"/>
        </w:rPr>
        <w:t xml:space="preserve">. </w:t>
      </w:r>
    </w:p>
    <w:p w14:paraId="1B8B8629" w14:textId="77777777" w:rsidR="007E47C0" w:rsidRDefault="007E47C0" w:rsidP="007E47C0">
      <w:pPr>
        <w:pStyle w:val="Rubrik4"/>
      </w:pPr>
      <w:r>
        <w:t>Arbetsflöde</w:t>
      </w:r>
    </w:p>
    <w:p w14:paraId="52A6A491" w14:textId="41EBF61F" w:rsidR="007E47C0" w:rsidRDefault="00DB1C6F" w:rsidP="007E47C0">
      <w:pPr>
        <w:tabs>
          <w:tab w:val="left" w:pos="3912"/>
        </w:tabs>
        <w:rPr>
          <w:color w:val="4F81BD" w:themeColor="accent1"/>
        </w:rPr>
      </w:pPr>
      <w:r>
        <w:rPr>
          <w:noProof/>
          <w:color w:val="4F81BD" w:themeColor="accent1"/>
          <w:lang w:eastAsia="sv-SE"/>
        </w:rPr>
        <mc:AlternateContent>
          <mc:Choice Requires="wps">
            <w:drawing>
              <wp:anchor distT="0" distB="0" distL="114300" distR="114300" simplePos="0" relativeHeight="251659264" behindDoc="0" locked="0" layoutInCell="1" allowOverlap="1" wp14:anchorId="5172BD53" wp14:editId="087313C7">
                <wp:simplePos x="0" y="0"/>
                <wp:positionH relativeFrom="column">
                  <wp:posOffset>-228600</wp:posOffset>
                </wp:positionH>
                <wp:positionV relativeFrom="paragraph">
                  <wp:posOffset>342900</wp:posOffset>
                </wp:positionV>
                <wp:extent cx="2971800" cy="1028700"/>
                <wp:effectExtent l="50800" t="25400" r="76200" b="114300"/>
                <wp:wrapNone/>
                <wp:docPr id="11" name="Ellips 11"/>
                <wp:cNvGraphicFramePr/>
                <a:graphic xmlns:a="http://schemas.openxmlformats.org/drawingml/2006/main">
                  <a:graphicData uri="http://schemas.microsoft.com/office/word/2010/wordprocessingShape">
                    <wps:wsp>
                      <wps:cNvSpPr/>
                      <wps:spPr>
                        <a:xfrm>
                          <a:off x="0" y="0"/>
                          <a:ext cx="2971800" cy="10287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11" o:spid="_x0000_s1026" style="position:absolute;margin-left:-17.95pt;margin-top:27pt;width:234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" filled="f" strokecolor="#4579b8 [3044]">
                <v:shadow on="t" opacity="22937f" mv:blur="40000f" origin=",.5" offset="0,23000emu"/>
              </v:oval>
            </w:pict>
          </mc:Fallback>
        </mc:AlternateContent>
      </w:r>
      <w:r>
        <w:rPr>
          <w:noProof/>
          <w:color w:val="4F81BD" w:themeColor="accent1"/>
          <w:lang w:eastAsia="sv-SE"/>
        </w:rPr>
        <w:drawing>
          <wp:inline distT="0" distB="0" distL="0" distR="0" wp14:anchorId="1F2D1466" wp14:editId="2EBFABC6">
            <wp:extent cx="5507990" cy="3074227"/>
            <wp:effectExtent l="0" t="0" r="3810"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0" cy="3074227"/>
                    </a:xfrm>
                    <a:prstGeom prst="rect">
                      <a:avLst/>
                    </a:prstGeom>
                    <a:noFill/>
                    <a:ln>
                      <a:noFill/>
                    </a:ln>
                  </pic:spPr>
                </pic:pic>
              </a:graphicData>
            </a:graphic>
          </wp:inline>
        </w:drawing>
      </w:r>
      <w:r w:rsidR="007E47C0">
        <w:rPr>
          <w:color w:val="4F81BD" w:themeColor="accent1"/>
        </w:rPr>
        <w:t>.</w:t>
      </w:r>
      <w:r w:rsidR="007E47C0">
        <w:rPr>
          <w:color w:val="4F81BD" w:themeColor="accent1"/>
        </w:rPr>
        <w:tab/>
      </w:r>
    </w:p>
    <w:p w14:paraId="5E042810" w14:textId="77777777" w:rsidR="00E131FD" w:rsidRDefault="00E131FD" w:rsidP="00E131FD">
      <w:pPr>
        <w:pStyle w:val="Rubrik5"/>
      </w:pPr>
      <w:r w:rsidRPr="00E131FD">
        <w:t>Roller</w:t>
      </w:r>
    </w:p>
    <w:p w14:paraId="6081E266" w14:textId="5B488D1A" w:rsidR="00E131FD" w:rsidRPr="00CA79AB" w:rsidRDefault="006E1D95" w:rsidP="00CA79AB">
      <w:pPr>
        <w:pStyle w:val="Liststycke"/>
        <w:numPr>
          <w:ilvl w:val="0"/>
          <w:numId w:val="31"/>
        </w:numPr>
        <w:rPr>
          <w:color w:val="4F81BD" w:themeColor="accent1"/>
        </w:rPr>
      </w:pPr>
      <w:r w:rsidRPr="00CA79AB">
        <w:rPr>
          <w:color w:val="4F81BD" w:themeColor="accent1"/>
        </w:rPr>
        <w:t xml:space="preserve">Regional producent – ett system med indikatordata som är regionalt, t ex ett datalager med produktionsstatistik. </w:t>
      </w:r>
    </w:p>
    <w:p w14:paraId="0CE0A672" w14:textId="69F446AF" w:rsidR="006E1D95" w:rsidRPr="00CA79AB" w:rsidRDefault="006E1D95" w:rsidP="00CA79AB">
      <w:pPr>
        <w:pStyle w:val="Liststycke"/>
        <w:numPr>
          <w:ilvl w:val="0"/>
          <w:numId w:val="31"/>
        </w:numPr>
        <w:rPr>
          <w:color w:val="4F81BD" w:themeColor="accent1"/>
        </w:rPr>
      </w:pPr>
      <w:r w:rsidRPr="00CA79AB">
        <w:rPr>
          <w:color w:val="4F81BD" w:themeColor="accent1"/>
        </w:rPr>
        <w:t xml:space="preserve">Nationell producent – ett system med indikatordata som är nationellt, t ex ett kvalitetsregister. </w:t>
      </w:r>
    </w:p>
    <w:p w14:paraId="0959FD02" w14:textId="41A6AB92" w:rsidR="006E1D95" w:rsidRPr="00CA79AB" w:rsidRDefault="00CA79AB" w:rsidP="00CA79AB">
      <w:pPr>
        <w:pStyle w:val="Liststycke"/>
        <w:numPr>
          <w:ilvl w:val="0"/>
          <w:numId w:val="31"/>
        </w:numPr>
        <w:rPr>
          <w:color w:val="4F81BD" w:themeColor="accent1"/>
        </w:rPr>
      </w:pPr>
      <w:r>
        <w:rPr>
          <w:color w:val="4F81BD" w:themeColor="accent1"/>
        </w:rPr>
        <w:t>ÖppenDa</w:t>
      </w:r>
      <w:r w:rsidRPr="00CA79AB">
        <w:rPr>
          <w:color w:val="4F81BD" w:themeColor="accent1"/>
        </w:rPr>
        <w:t>ta-konsument</w:t>
      </w:r>
      <w:r w:rsidR="006E1D95" w:rsidRPr="00CA79AB">
        <w:rPr>
          <w:color w:val="4F81BD" w:themeColor="accent1"/>
        </w:rPr>
        <w:t xml:space="preserve"> – en tjänstekonsument som frågar de tillgängli</w:t>
      </w:r>
      <w:r w:rsidRPr="00CA79AB">
        <w:rPr>
          <w:color w:val="4F81BD" w:themeColor="accent1"/>
        </w:rPr>
        <w:t>ga producerande systemen efter indikatorrapporter. Då konsumenten inte identifierar sig som en konsument av fullständig information skall producerande system endast tillhandahålla rapporter med öppen data.</w:t>
      </w:r>
      <w:bookmarkStart w:id="30" w:name="_GoBack"/>
      <w:bookmarkEnd w:id="30"/>
      <w:r w:rsidRPr="00CA79AB">
        <w:rPr>
          <w:color w:val="4F81BD" w:themeColor="accent1"/>
        </w:rPr>
        <w:t xml:space="preserve"> </w:t>
      </w:r>
    </w:p>
    <w:p w14:paraId="31283FEF" w14:textId="77777777" w:rsidR="006E1D95" w:rsidRPr="00E131FD" w:rsidRDefault="006E1D95" w:rsidP="00E131FD"/>
    <w:p w14:paraId="71D7552B" w14:textId="77777777" w:rsidR="007E47C0" w:rsidRDefault="007E47C0" w:rsidP="007E47C0">
      <w:pPr>
        <w:pStyle w:val="Rubrik4"/>
      </w:pPr>
      <w:r>
        <w:t>Sekvensdiagram</w:t>
      </w:r>
    </w:p>
    <w:p w14:paraId="6CEB44F6" w14:textId="1EE25D29" w:rsidR="007E47C0" w:rsidRPr="007B79AC" w:rsidRDefault="00C43D77" w:rsidP="007E47C0">
      <w:pPr>
        <w:tabs>
          <w:tab w:val="left" w:pos="3912"/>
        </w:tabs>
        <w:rPr>
          <w:color w:val="4F81BD" w:themeColor="accent1"/>
        </w:rPr>
      </w:pPr>
      <w:r>
        <w:rPr>
          <w:noProof/>
          <w:color w:val="4F81BD" w:themeColor="accent1"/>
          <w:lang w:eastAsia="sv-SE"/>
        </w:rPr>
        <w:drawing>
          <wp:inline distT="0" distB="0" distL="0" distR="0" wp14:anchorId="2615CDBE" wp14:editId="26D7082C">
            <wp:extent cx="5507990" cy="2106381"/>
            <wp:effectExtent l="0" t="0" r="3810" b="190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990" cy="2106381"/>
                    </a:xfrm>
                    <a:prstGeom prst="rect">
                      <a:avLst/>
                    </a:prstGeom>
                    <a:noFill/>
                    <a:ln>
                      <a:noFill/>
                    </a:ln>
                  </pic:spPr>
                </pic:pic>
              </a:graphicData>
            </a:graphic>
          </wp:inline>
        </w:drawing>
      </w:r>
    </w:p>
    <w:p w14:paraId="18C17267" w14:textId="7A79A98F" w:rsidR="007E47C0" w:rsidRDefault="00CA79AB" w:rsidP="00CA79AB">
      <w:pPr>
        <w:pStyle w:val="Rubrik4"/>
      </w:pPr>
      <w:r>
        <w:t>Steg i sekvensdiagrammet</w:t>
      </w:r>
    </w:p>
    <w:p w14:paraId="6643532A" w14:textId="1D7C8308" w:rsidR="00CA79AB" w:rsidRDefault="005332A2" w:rsidP="005332A2">
      <w:pPr>
        <w:pStyle w:val="Liststycke"/>
        <w:numPr>
          <w:ilvl w:val="0"/>
          <w:numId w:val="33"/>
        </w:numPr>
        <w:ind w:left="1134" w:hanging="708"/>
      </w:pPr>
      <w:r>
        <w:t xml:space="preserve">En konsument av ÖppenData skickar ett anrop. Inparametrar är en indikator identifierad med ett versionsoberoende indikatorId samt en efterfrågad rapporteringsperiod.  Konsumenten är </w:t>
      </w:r>
      <w:r w:rsidR="007B7BE0">
        <w:t xml:space="preserve">inte </w:t>
      </w:r>
      <w:r>
        <w:t>identifierad som en konsument av fullständiga data.</w:t>
      </w:r>
    </w:p>
    <w:p w14:paraId="39FE6F32" w14:textId="1CBB9417" w:rsidR="00CA79AB" w:rsidRDefault="005332A2" w:rsidP="00826ACF">
      <w:pPr>
        <w:pStyle w:val="Liststycke"/>
        <w:numPr>
          <w:ilvl w:val="1"/>
          <w:numId w:val="33"/>
        </w:numPr>
        <w:ind w:left="1134" w:hanging="708"/>
      </w:pPr>
      <w:r>
        <w:t>Då konsumenten inte är identifierad som en konsument av fulls</w:t>
      </w:r>
      <w:r w:rsidR="00063D25">
        <w:t>tändiga data tillhandahåller tjä</w:t>
      </w:r>
      <w:r>
        <w:t xml:space="preserve">nsteproducenten en rapport över öppen data för aktuell indikator och rapporteringsperiod, alternativt svarar med en </w:t>
      </w:r>
      <w:r w:rsidR="007B7BE0">
        <w:t>Varning:</w:t>
      </w:r>
      <w:r w:rsidR="00826ACF">
        <w:t xml:space="preserve"> </w:t>
      </w:r>
      <w:r w:rsidR="007B7BE0">
        <w:t>”Ingen tillgänglig data för aktuell indikator och rapporteringsperiod”</w:t>
      </w:r>
      <w:r w:rsidR="00826ACF">
        <w:t xml:space="preserve"> eller </w:t>
      </w:r>
      <w:r w:rsidR="007B7BE0">
        <w:t>Fel: ”Indikatorn tillhandahålls ej”</w:t>
      </w:r>
    </w:p>
    <w:p w14:paraId="35759424" w14:textId="5A0B2A7E" w:rsidR="00CA79AB" w:rsidRDefault="005332A2" w:rsidP="005332A2">
      <w:pPr>
        <w:pStyle w:val="Liststycke"/>
        <w:numPr>
          <w:ilvl w:val="0"/>
          <w:numId w:val="33"/>
        </w:numPr>
        <w:ind w:left="1134" w:hanging="708"/>
      </w:pPr>
      <w:r>
        <w:t xml:space="preserve">Tjänstekonsumenten lagrar nya och uppdaterade värden för aktuell indikator i ÖppenData-plattformen. </w:t>
      </w:r>
    </w:p>
    <w:p w14:paraId="065BE471" w14:textId="77777777" w:rsidR="00CA79AB" w:rsidRPr="006E7140" w:rsidRDefault="00CA79AB" w:rsidP="00CA79AB"/>
    <w:p w14:paraId="504E9596" w14:textId="3579EFE1" w:rsidR="007E47C0" w:rsidRDefault="005332A2" w:rsidP="007E47C0">
      <w:pPr>
        <w:pStyle w:val="Rubrik3"/>
        <w:rPr>
          <w:highlight w:val="yellow"/>
        </w:rPr>
      </w:pPr>
      <w:bookmarkStart w:id="31" w:name="_Toc261122959"/>
      <w:r>
        <w:rPr>
          <w:highlight w:val="yellow"/>
        </w:rPr>
        <w:t xml:space="preserve">Flöde 2: </w:t>
      </w:r>
      <w:r w:rsidR="005A2071">
        <w:rPr>
          <w:highlight w:val="yellow"/>
        </w:rPr>
        <w:t>Hämta indikatorer för regionalt/nationellt nyttjande</w:t>
      </w:r>
      <w:bookmarkEnd w:id="31"/>
    </w:p>
    <w:p w14:paraId="22505F8F" w14:textId="2A4DE167" w:rsidR="005332A2" w:rsidRDefault="005332A2" w:rsidP="005332A2">
      <w:pPr>
        <w:rPr>
          <w:color w:val="4F81BD" w:themeColor="accent1"/>
        </w:rPr>
      </w:pPr>
      <w:r>
        <w:rPr>
          <w:color w:val="4F81BD" w:themeColor="accent1"/>
        </w:rPr>
        <w:t xml:space="preserve">I detta flöde hämtas indikatorer från en producent i syfte att tillgängliggöra fullständig data för </w:t>
      </w:r>
      <w:r w:rsidR="00881509">
        <w:rPr>
          <w:color w:val="4F81BD" w:themeColor="accent1"/>
        </w:rPr>
        <w:t>en konsumentapplikation, exempelvis Vården i Sifror</w:t>
      </w:r>
      <w:r>
        <w:rPr>
          <w:color w:val="4F81BD" w:themeColor="accent1"/>
        </w:rPr>
        <w:t xml:space="preserve">. </w:t>
      </w:r>
    </w:p>
    <w:p w14:paraId="08CD05BC" w14:textId="77777777" w:rsidR="00881509" w:rsidRPr="007B79AC" w:rsidRDefault="00881509" w:rsidP="005332A2">
      <w:pPr>
        <w:rPr>
          <w:color w:val="4F81BD" w:themeColor="accent1"/>
        </w:rPr>
      </w:pPr>
    </w:p>
    <w:p w14:paraId="006EA661" w14:textId="77777777" w:rsidR="005332A2" w:rsidRDefault="005332A2" w:rsidP="005332A2">
      <w:pPr>
        <w:pStyle w:val="Rubrik4"/>
      </w:pPr>
      <w:r>
        <w:t>Arbetsflöde</w:t>
      </w:r>
    </w:p>
    <w:p w14:paraId="2FF177E9" w14:textId="77777777" w:rsidR="005332A2" w:rsidRDefault="005332A2" w:rsidP="005332A2">
      <w:pPr>
        <w:tabs>
          <w:tab w:val="left" w:pos="3912"/>
        </w:tabs>
        <w:rPr>
          <w:color w:val="4F81BD" w:themeColor="accent1"/>
        </w:rPr>
      </w:pPr>
      <w:r>
        <w:rPr>
          <w:noProof/>
          <w:color w:val="4F81BD" w:themeColor="accent1"/>
          <w:lang w:eastAsia="sv-SE"/>
        </w:rPr>
        <mc:AlternateContent>
          <mc:Choice Requires="wps">
            <w:drawing>
              <wp:anchor distT="0" distB="0" distL="114300" distR="114300" simplePos="0" relativeHeight="251661312" behindDoc="0" locked="0" layoutInCell="1" allowOverlap="1" wp14:anchorId="78BACE12" wp14:editId="4EF7441C">
                <wp:simplePos x="0" y="0"/>
                <wp:positionH relativeFrom="column">
                  <wp:posOffset>1485900</wp:posOffset>
                </wp:positionH>
                <wp:positionV relativeFrom="paragraph">
                  <wp:posOffset>1270000</wp:posOffset>
                </wp:positionV>
                <wp:extent cx="2057400" cy="457200"/>
                <wp:effectExtent l="50800" t="25400" r="50800" b="101600"/>
                <wp:wrapNone/>
                <wp:docPr id="14" name="Ellips 14"/>
                <wp:cNvGraphicFramePr/>
                <a:graphic xmlns:a="http://schemas.openxmlformats.org/drawingml/2006/main">
                  <a:graphicData uri="http://schemas.microsoft.com/office/word/2010/wordprocessingShape">
                    <wps:wsp>
                      <wps:cNvSpPr/>
                      <wps:spPr>
                        <a:xfrm>
                          <a:off x="0" y="0"/>
                          <a:ext cx="2057400" cy="4572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4" o:spid="_x0000_s1026" style="position:absolute;margin-left:117pt;margin-top:100pt;width:16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" filled="f" strokecolor="#4579b8 [3044]">
                <v:shadow on="t" opacity="22937f" mv:blur="40000f" origin=",.5" offset="0,23000emu"/>
              </v:oval>
            </w:pict>
          </mc:Fallback>
        </mc:AlternateContent>
      </w:r>
      <w:r>
        <w:rPr>
          <w:noProof/>
          <w:color w:val="4F81BD" w:themeColor="accent1"/>
          <w:lang w:eastAsia="sv-SE"/>
        </w:rPr>
        <w:drawing>
          <wp:inline distT="0" distB="0" distL="0" distR="0" wp14:anchorId="27AF395E" wp14:editId="083882C0">
            <wp:extent cx="5507990" cy="3074227"/>
            <wp:effectExtent l="0" t="0" r="3810" b="0"/>
            <wp:docPr id="1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0" cy="3074227"/>
                    </a:xfrm>
                    <a:prstGeom prst="rect">
                      <a:avLst/>
                    </a:prstGeom>
                    <a:noFill/>
                    <a:ln>
                      <a:noFill/>
                    </a:ln>
                  </pic:spPr>
                </pic:pic>
              </a:graphicData>
            </a:graphic>
          </wp:inline>
        </w:drawing>
      </w:r>
      <w:r>
        <w:rPr>
          <w:color w:val="4F81BD" w:themeColor="accent1"/>
        </w:rPr>
        <w:t>.</w:t>
      </w:r>
      <w:r>
        <w:rPr>
          <w:color w:val="4F81BD" w:themeColor="accent1"/>
        </w:rPr>
        <w:tab/>
      </w:r>
    </w:p>
    <w:p w14:paraId="5D91E09D" w14:textId="77777777" w:rsidR="005332A2" w:rsidRDefault="005332A2" w:rsidP="005332A2">
      <w:pPr>
        <w:pStyle w:val="Rubrik5"/>
      </w:pPr>
      <w:r w:rsidRPr="00E131FD">
        <w:t>Roller</w:t>
      </w:r>
    </w:p>
    <w:p w14:paraId="4062CA81" w14:textId="77777777" w:rsidR="005332A2" w:rsidRPr="00CA79AB" w:rsidRDefault="005332A2" w:rsidP="005332A2">
      <w:pPr>
        <w:pStyle w:val="Liststycke"/>
        <w:numPr>
          <w:ilvl w:val="0"/>
          <w:numId w:val="31"/>
        </w:numPr>
        <w:rPr>
          <w:color w:val="4F81BD" w:themeColor="accent1"/>
        </w:rPr>
      </w:pPr>
      <w:r w:rsidRPr="00CA79AB">
        <w:rPr>
          <w:color w:val="4F81BD" w:themeColor="accent1"/>
        </w:rPr>
        <w:t xml:space="preserve">Regional producent – ett system med indikatordata som är regionalt, t ex ett datalager med produktionsstatistik. </w:t>
      </w:r>
    </w:p>
    <w:p w14:paraId="28FF8265" w14:textId="77777777" w:rsidR="005332A2" w:rsidRPr="00CA79AB" w:rsidRDefault="005332A2" w:rsidP="005332A2">
      <w:pPr>
        <w:pStyle w:val="Liststycke"/>
        <w:numPr>
          <w:ilvl w:val="0"/>
          <w:numId w:val="31"/>
        </w:numPr>
        <w:rPr>
          <w:color w:val="4F81BD" w:themeColor="accent1"/>
        </w:rPr>
      </w:pPr>
      <w:r w:rsidRPr="00CA79AB">
        <w:rPr>
          <w:color w:val="4F81BD" w:themeColor="accent1"/>
        </w:rPr>
        <w:t xml:space="preserve">Nationell producent – ett system med indikatordata som är nationellt, t ex ett kvalitetsregister. </w:t>
      </w:r>
    </w:p>
    <w:p w14:paraId="6D3A13C3" w14:textId="4D4867DB" w:rsidR="005332A2" w:rsidRPr="00CA79AB" w:rsidRDefault="00881509" w:rsidP="005332A2">
      <w:pPr>
        <w:pStyle w:val="Liststycke"/>
        <w:numPr>
          <w:ilvl w:val="0"/>
          <w:numId w:val="31"/>
        </w:numPr>
        <w:rPr>
          <w:color w:val="4F81BD" w:themeColor="accent1"/>
        </w:rPr>
      </w:pPr>
      <w:r>
        <w:rPr>
          <w:color w:val="4F81BD" w:themeColor="accent1"/>
        </w:rPr>
        <w:t>Indikator</w:t>
      </w:r>
      <w:r w:rsidR="005332A2" w:rsidRPr="00CA79AB">
        <w:rPr>
          <w:color w:val="4F81BD" w:themeColor="accent1"/>
        </w:rPr>
        <w:t xml:space="preserve">-konsument – en tjänstekonsument som frågar de tillgängliga producerande systemen efter indikatorrapporter. </w:t>
      </w:r>
      <w:r>
        <w:rPr>
          <w:color w:val="4F81BD" w:themeColor="accent1"/>
        </w:rPr>
        <w:t xml:space="preserve">Konsumenten </w:t>
      </w:r>
      <w:r w:rsidR="005332A2" w:rsidRPr="00CA79AB">
        <w:rPr>
          <w:color w:val="4F81BD" w:themeColor="accent1"/>
        </w:rPr>
        <w:t xml:space="preserve">identifierar sig som en konsument av </w:t>
      </w:r>
      <w:r>
        <w:rPr>
          <w:color w:val="4F81BD" w:themeColor="accent1"/>
        </w:rPr>
        <w:t xml:space="preserve">fullständig information, därför skall </w:t>
      </w:r>
      <w:r w:rsidR="005332A2" w:rsidRPr="00CA79AB">
        <w:rPr>
          <w:color w:val="4F81BD" w:themeColor="accent1"/>
        </w:rPr>
        <w:t xml:space="preserve">producerande system tillhandahålla rapporter med </w:t>
      </w:r>
      <w:r>
        <w:rPr>
          <w:color w:val="4F81BD" w:themeColor="accent1"/>
        </w:rPr>
        <w:t>fullständig</w:t>
      </w:r>
      <w:r w:rsidR="005332A2" w:rsidRPr="00CA79AB">
        <w:rPr>
          <w:color w:val="4F81BD" w:themeColor="accent1"/>
        </w:rPr>
        <w:t xml:space="preserve"> data. </w:t>
      </w:r>
    </w:p>
    <w:p w14:paraId="68150D15" w14:textId="77777777" w:rsidR="005332A2" w:rsidRPr="00E131FD" w:rsidRDefault="005332A2" w:rsidP="005332A2"/>
    <w:p w14:paraId="0AA3D88A" w14:textId="77777777" w:rsidR="005332A2" w:rsidRDefault="005332A2" w:rsidP="005332A2">
      <w:pPr>
        <w:pStyle w:val="Rubrik4"/>
      </w:pPr>
      <w:r>
        <w:t>Sekvensdiagram</w:t>
      </w:r>
    </w:p>
    <w:p w14:paraId="4AB6EDEA" w14:textId="149F9B2F" w:rsidR="005332A2" w:rsidRPr="007B79AC" w:rsidRDefault="007B7BE0" w:rsidP="005332A2">
      <w:pPr>
        <w:tabs>
          <w:tab w:val="left" w:pos="3912"/>
        </w:tabs>
        <w:rPr>
          <w:color w:val="4F81BD" w:themeColor="accent1"/>
        </w:rPr>
      </w:pPr>
      <w:r>
        <w:rPr>
          <w:noProof/>
          <w:color w:val="4F81BD" w:themeColor="accent1"/>
          <w:lang w:eastAsia="sv-SE"/>
        </w:rPr>
        <w:drawing>
          <wp:inline distT="0" distB="0" distL="0" distR="0" wp14:anchorId="71246249" wp14:editId="0DCFF1E7">
            <wp:extent cx="5507990" cy="1943708"/>
            <wp:effectExtent l="0" t="0" r="3810" b="12700"/>
            <wp:docPr id="1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1943708"/>
                    </a:xfrm>
                    <a:prstGeom prst="rect">
                      <a:avLst/>
                    </a:prstGeom>
                    <a:noFill/>
                    <a:ln>
                      <a:noFill/>
                    </a:ln>
                  </pic:spPr>
                </pic:pic>
              </a:graphicData>
            </a:graphic>
          </wp:inline>
        </w:drawing>
      </w:r>
    </w:p>
    <w:p w14:paraId="66D2044B" w14:textId="77777777" w:rsidR="005332A2" w:rsidRDefault="005332A2" w:rsidP="005332A2">
      <w:pPr>
        <w:pStyle w:val="Rubrik4"/>
      </w:pPr>
      <w:r>
        <w:t>Steg i sekvensdiagrammet</w:t>
      </w:r>
    </w:p>
    <w:p w14:paraId="7770BE16" w14:textId="5FEFFFA0" w:rsidR="00C43D77" w:rsidRDefault="00C43D77" w:rsidP="007B7BE0">
      <w:pPr>
        <w:pStyle w:val="Liststycke"/>
        <w:numPr>
          <w:ilvl w:val="0"/>
          <w:numId w:val="34"/>
        </w:numPr>
        <w:ind w:left="1418" w:hanging="851"/>
      </w:pPr>
      <w:r>
        <w:t xml:space="preserve">En tjänstekonsument av fullständiga data kan vara mer utforskande i sina frågor efter data och därför läggs detta steg till i flödet, där konsumenten föst frågar ÖppenData-plattformen efter indikatorId för ett antal indikatorer med en viss egenskap.  </w:t>
      </w:r>
    </w:p>
    <w:p w14:paraId="1C803EAF" w14:textId="7EF175BE" w:rsidR="007B7BE0" w:rsidRDefault="007B7BE0" w:rsidP="007B7BE0">
      <w:pPr>
        <w:pStyle w:val="Liststycke"/>
        <w:numPr>
          <w:ilvl w:val="0"/>
          <w:numId w:val="34"/>
        </w:numPr>
        <w:ind w:left="1418" w:hanging="851"/>
      </w:pPr>
      <w:r>
        <w:t xml:space="preserve">Svaret ger ett antal tjänsteproducenter att fråga efter rapporter. </w:t>
      </w:r>
    </w:p>
    <w:p w14:paraId="21FBACBB" w14:textId="7F7E8EC5" w:rsidR="005332A2" w:rsidRDefault="007B7BE0" w:rsidP="007B7BE0">
      <w:pPr>
        <w:pStyle w:val="Liststycke"/>
        <w:numPr>
          <w:ilvl w:val="1"/>
          <w:numId w:val="34"/>
        </w:numPr>
        <w:ind w:left="1418" w:hanging="851"/>
      </w:pPr>
      <w:r>
        <w:t>Tjänstekonsumenten</w:t>
      </w:r>
      <w:r w:rsidR="005332A2">
        <w:t xml:space="preserve"> skickar </w:t>
      </w:r>
      <w:r w:rsidR="00C43D77">
        <w:t xml:space="preserve">därefter </w:t>
      </w:r>
      <w:r w:rsidR="005332A2">
        <w:t>ett anrop</w:t>
      </w:r>
      <w:r>
        <w:t xml:space="preserve"> tför varje indikator till producent(er) för respektive indikator</w:t>
      </w:r>
      <w:r w:rsidR="005332A2">
        <w:t xml:space="preserve">. </w:t>
      </w:r>
      <w:r>
        <w:br/>
      </w:r>
      <w:r w:rsidR="005332A2">
        <w:t>Inparametrar är en indikator identifierad med ett versionsoberoende indikatorId samt en efterfrågad rapporteringsperiod.  Konsumenten är identifierad som en konsument av fullständiga data.</w:t>
      </w:r>
    </w:p>
    <w:p w14:paraId="4CBB8C84" w14:textId="3020A3AC" w:rsidR="007B7BE0" w:rsidRDefault="007B7BE0" w:rsidP="007B7BE0">
      <w:pPr>
        <w:pStyle w:val="Liststycke"/>
        <w:numPr>
          <w:ilvl w:val="2"/>
          <w:numId w:val="34"/>
        </w:numPr>
        <w:ind w:left="1418" w:hanging="851"/>
      </w:pPr>
      <w:r>
        <w:t>Då konsumenten är identifierad som en konsument av fullständiga data tillhandahåller tjänsteproducenten en rapport över fullstöndig data för aktuell indikator och rapporteringsperiod, alternativt svarar med en varning (data saknas för aktuell indikator och period).</w:t>
      </w:r>
    </w:p>
    <w:p w14:paraId="714938FD" w14:textId="77777777" w:rsidR="007E47C0" w:rsidRDefault="007E47C0" w:rsidP="007E47C0">
      <w:pPr>
        <w:rPr>
          <w:color w:val="4F81BD" w:themeColor="accent1"/>
        </w:rPr>
      </w:pPr>
    </w:p>
    <w:p w14:paraId="211C3BAC" w14:textId="77777777" w:rsidR="007E47C0" w:rsidRDefault="007E47C0" w:rsidP="007E47C0">
      <w:pPr>
        <w:pStyle w:val="Rubrik3"/>
      </w:pPr>
      <w:bookmarkStart w:id="32" w:name="_Toc261122960"/>
      <w:r>
        <w:t>Obligatoriska kontrakt</w:t>
      </w:r>
      <w:bookmarkEnd w:id="32"/>
    </w:p>
    <w:p w14:paraId="5329EF67" w14:textId="77777777" w:rsidR="007E47C0" w:rsidRPr="003727DE" w:rsidRDefault="007E47C0" w:rsidP="007E47C0">
      <w:pPr>
        <w:rPr>
          <w:color w:val="4F81BD" w:themeColor="accent1"/>
        </w:rPr>
      </w:pPr>
      <w:r w:rsidRPr="003727DE">
        <w:rPr>
          <w:color w:val="4F81BD" w:themeColor="accent1"/>
        </w:rPr>
        <w:t>Följande tabell specificerar vilka kontrakt som är obligatoriska att realisera för respektive flöde.</w:t>
      </w:r>
    </w:p>
    <w:p w14:paraId="0AD22BEC" w14:textId="77777777" w:rsidR="007E47C0" w:rsidRPr="003727DE" w:rsidRDefault="007E47C0" w:rsidP="007E47C0"/>
    <w:tbl>
      <w:tblPr>
        <w:tblW w:w="0" w:type="auto"/>
        <w:tblInd w:w="567" w:type="dxa"/>
        <w:tblCellMar>
          <w:left w:w="0" w:type="dxa"/>
          <w:right w:w="0" w:type="dxa"/>
        </w:tblCellMar>
        <w:tblLook w:val="04A0" w:firstRow="1" w:lastRow="0" w:firstColumn="1" w:lastColumn="0" w:noHBand="0" w:noVBand="1"/>
      </w:tblPr>
      <w:tblGrid>
        <w:gridCol w:w="3299"/>
        <w:gridCol w:w="1120"/>
        <w:gridCol w:w="1134"/>
      </w:tblGrid>
      <w:tr w:rsidR="00DB1C6F" w:rsidRPr="00865734" w14:paraId="40F9358D" w14:textId="77777777" w:rsidTr="00DB1C6F">
        <w:tc>
          <w:tcPr>
            <w:tcW w:w="3299"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BEBA69F" w14:textId="77777777" w:rsidR="00DB1C6F" w:rsidRPr="00865734" w:rsidRDefault="00DB1C6F" w:rsidP="00514BAB">
            <w:pPr>
              <w:spacing w:before="100" w:beforeAutospacing="1" w:after="100" w:afterAutospacing="1"/>
              <w:rPr>
                <w:rFonts w:eastAsia="Times New Roman" w:cs="Arial"/>
                <w:b/>
                <w:lang w:eastAsia="sv-SE"/>
              </w:rPr>
            </w:pPr>
            <w:r w:rsidRPr="00865734">
              <w:rPr>
                <w:rFonts w:eastAsia="Times New Roman" w:cs="Arial"/>
                <w:b/>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A63E9D7" w14:textId="77777777" w:rsidR="00DB1C6F" w:rsidRPr="00865734" w:rsidRDefault="00DB1C6F" w:rsidP="00514BAB">
            <w:pPr>
              <w:spacing w:before="100" w:beforeAutospacing="1" w:after="100" w:afterAutospacing="1"/>
              <w:rPr>
                <w:rFonts w:eastAsia="Times New Roman" w:cs="Arial"/>
                <w:b/>
                <w:lang w:eastAsia="sv-SE"/>
              </w:rPr>
            </w:pPr>
            <w:r>
              <w:rPr>
                <w:rFonts w:eastAsia="Times New Roman" w:cs="Arial"/>
                <w:b/>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60ED344" w14:textId="77777777" w:rsidR="00DB1C6F" w:rsidRPr="00865734" w:rsidRDefault="00DB1C6F" w:rsidP="00514BAB">
            <w:pPr>
              <w:spacing w:before="100" w:beforeAutospacing="1" w:after="100" w:afterAutospacing="1"/>
              <w:rPr>
                <w:rFonts w:eastAsia="Times New Roman" w:cs="Arial"/>
                <w:b/>
                <w:lang w:eastAsia="sv-SE"/>
              </w:rPr>
            </w:pPr>
            <w:r>
              <w:rPr>
                <w:rFonts w:eastAsia="Times New Roman" w:cs="Arial"/>
                <w:b/>
                <w:lang w:eastAsia="sv-SE"/>
              </w:rPr>
              <w:t>Flöde 2</w:t>
            </w:r>
          </w:p>
        </w:tc>
      </w:tr>
      <w:tr w:rsidR="00DB1C6F" w:rsidRPr="00865734" w14:paraId="33BF3231" w14:textId="77777777" w:rsidTr="00DB1C6F">
        <w:tc>
          <w:tcPr>
            <w:tcW w:w="32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3065CFB8" w:rsidR="00DB1C6F" w:rsidRPr="00865734" w:rsidRDefault="00DB1C6F" w:rsidP="00514BAB">
            <w:pPr>
              <w:spacing w:before="100" w:beforeAutospacing="1" w:after="100" w:afterAutospacing="1"/>
              <w:rPr>
                <w:rFonts w:eastAsia="Times New Roman" w:cs="Arial"/>
                <w:highlight w:val="yellow"/>
                <w:lang w:eastAsia="sv-SE"/>
              </w:rPr>
            </w:pPr>
            <w:r>
              <w:rPr>
                <w:rFonts w:eastAsia="Times New Roman" w:cs="Arial"/>
                <w:highlight w:val="yellow"/>
                <w:lang w:eastAsia="sv-SE"/>
              </w:rPr>
              <w:t>GetAggregatedQualityReport</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7777777" w:rsidR="00DB1C6F" w:rsidRPr="00865734" w:rsidRDefault="00DB1C6F" w:rsidP="00514BAB">
            <w:pPr>
              <w:spacing w:before="100" w:beforeAutospacing="1" w:after="100" w:afterAutospacing="1"/>
              <w:jc w:val="center"/>
              <w:rPr>
                <w:rFonts w:eastAsia="Times New Roman" w:cs="Arial"/>
                <w:highlight w:val="yellow"/>
                <w:lang w:eastAsia="sv-SE"/>
              </w:rPr>
            </w:pPr>
            <w:r w:rsidRPr="003727DE">
              <w:rPr>
                <w:rFonts w:eastAsia="Times New Roman" w:cs="Arial"/>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8CFD5AE" w14:textId="77777777" w:rsidR="00DB1C6F" w:rsidRPr="00865734" w:rsidRDefault="00DB1C6F" w:rsidP="00514BAB">
            <w:pPr>
              <w:spacing w:before="100" w:beforeAutospacing="1" w:after="100" w:afterAutospacing="1"/>
              <w:jc w:val="center"/>
              <w:rPr>
                <w:rFonts w:eastAsia="Times New Roman" w:cs="Arial"/>
                <w:highlight w:val="yellow"/>
                <w:lang w:eastAsia="sv-SE"/>
              </w:rPr>
            </w:pPr>
            <w:r w:rsidRPr="003727DE">
              <w:rPr>
                <w:rFonts w:eastAsia="Times New Roman" w:cs="Arial"/>
                <w:highlight w:val="yellow"/>
                <w:lang w:eastAsia="sv-SE"/>
              </w:rPr>
              <w:t>X</w:t>
            </w:r>
          </w:p>
        </w:tc>
      </w:tr>
    </w:tbl>
    <w:p w14:paraId="095CBE55" w14:textId="77777777" w:rsidR="007E47C0" w:rsidRDefault="007E47C0" w:rsidP="007E47C0">
      <w:pPr>
        <w:rPr>
          <w:color w:val="4F81BD" w:themeColor="accent1"/>
        </w:rPr>
      </w:pPr>
    </w:p>
    <w:p w14:paraId="45FE7814" w14:textId="77777777" w:rsidR="007E47C0" w:rsidRDefault="007E47C0" w:rsidP="007E47C0">
      <w:pPr>
        <w:pStyle w:val="Rubrik2"/>
        <w:rPr>
          <w:highlight w:val="yellow"/>
        </w:rPr>
      </w:pPr>
      <w:bookmarkStart w:id="33" w:name="_Toc357754849"/>
      <w:bookmarkStart w:id="34" w:name="_Toc261122961"/>
      <w:r w:rsidRPr="00E6232A">
        <w:rPr>
          <w:highlight w:val="yellow"/>
        </w:rPr>
        <w:t>Adressering</w:t>
      </w:r>
      <w:bookmarkEnd w:id="33"/>
      <w:bookmarkEnd w:id="34"/>
    </w:p>
    <w:p w14:paraId="4E516FC1" w14:textId="1AB6AAEE" w:rsidR="007E47C0" w:rsidRPr="00E6232A" w:rsidRDefault="00DB1C6F" w:rsidP="007E47C0">
      <w:pPr>
        <w:rPr>
          <w:color w:val="4F81BD" w:themeColor="accent1"/>
        </w:rPr>
      </w:pPr>
      <w:r>
        <w:rPr>
          <w:color w:val="4F81BD" w:themeColor="accent1"/>
        </w:rPr>
        <w:t xml:space="preserve">Addressering görs genom att använda det HSAId som angivits för respektive producent. I </w:t>
      </w:r>
      <w:r w:rsidR="00CA79AB">
        <w:rPr>
          <w:color w:val="4F81BD" w:themeColor="accent1"/>
        </w:rPr>
        <w:t>indikatorbeskrivningskatalogen pekas de system som producerar rapporter för en viss indikator ut med dess HSAId</w:t>
      </w:r>
    </w:p>
    <w:p w14:paraId="25392CCF" w14:textId="77777777" w:rsidR="007E47C0" w:rsidRDefault="007E47C0" w:rsidP="007E47C0">
      <w:pPr>
        <w:rPr>
          <w:highlight w:val="yellow"/>
        </w:rPr>
      </w:pPr>
    </w:p>
    <w:p w14:paraId="1D78D80B" w14:textId="77777777" w:rsidR="007E47C0" w:rsidRDefault="007E47C0" w:rsidP="007E47C0">
      <w:pPr>
        <w:pStyle w:val="Rubrik2"/>
        <w:rPr>
          <w:highlight w:val="yellow"/>
        </w:rPr>
      </w:pPr>
      <w:bookmarkStart w:id="35" w:name="_Toc357754850"/>
      <w:bookmarkStart w:id="36" w:name="_Toc261122962"/>
      <w:r>
        <w:rPr>
          <w:highlight w:val="yellow"/>
        </w:rPr>
        <w:t>Aggregering och engagemangsindex</w:t>
      </w:r>
      <w:bookmarkEnd w:id="35"/>
      <w:bookmarkEnd w:id="36"/>
    </w:p>
    <w:p w14:paraId="4004E57A" w14:textId="570A8E80" w:rsidR="007E47C0" w:rsidRDefault="00CA79AB" w:rsidP="007E47C0">
      <w:pPr>
        <w:rPr>
          <w:color w:val="4F81BD" w:themeColor="accent1"/>
        </w:rPr>
      </w:pPr>
      <w:r>
        <w:rPr>
          <w:color w:val="4F81BD" w:themeColor="accent1"/>
        </w:rPr>
        <w:t>Används ej</w:t>
      </w:r>
    </w:p>
    <w:p w14:paraId="16E45E1A" w14:textId="77777777" w:rsidR="007E47C0" w:rsidRDefault="007E47C0" w:rsidP="007E47C0">
      <w:pPr>
        <w:rPr>
          <w:color w:val="4F81BD" w:themeColor="accent1"/>
        </w:rPr>
      </w:pPr>
    </w:p>
    <w:p w14:paraId="51FACAAF" w14:textId="77777777" w:rsidR="007E47C0" w:rsidRPr="00E6232A" w:rsidRDefault="007E47C0" w:rsidP="007E47C0">
      <w:pPr>
        <w:pStyle w:val="Rubrik2"/>
        <w:rPr>
          <w:highlight w:val="yellow"/>
        </w:rPr>
      </w:pPr>
      <w:bookmarkStart w:id="37" w:name="_Toc357754851"/>
      <w:bookmarkStart w:id="38" w:name="_Toc261122963"/>
      <w:r w:rsidRPr="00E6232A">
        <w:rPr>
          <w:highlight w:val="yellow"/>
        </w:rPr>
        <w:t>Annat…</w:t>
      </w:r>
      <w:bookmarkEnd w:id="37"/>
      <w:bookmarkEnd w:id="38"/>
    </w:p>
    <w:p w14:paraId="1D3E811B" w14:textId="77777777" w:rsidR="007E47C0" w:rsidRDefault="007E47C0" w:rsidP="007E47C0">
      <w:pPr>
        <w:pStyle w:val="Rubrik1"/>
      </w:pPr>
      <w:bookmarkStart w:id="39" w:name="_Toc224960921"/>
      <w:bookmarkStart w:id="40" w:name="_Toc357754852"/>
      <w:bookmarkStart w:id="41" w:name="_Toc261122964"/>
      <w:r>
        <w:t>Tjänstedomänens krav och regler</w:t>
      </w:r>
      <w:bookmarkEnd w:id="39"/>
      <w:bookmarkEnd w:id="40"/>
      <w:bookmarkEnd w:id="41"/>
    </w:p>
    <w:p w14:paraId="4B09B591" w14:textId="652F6A28" w:rsidR="00CA79AB" w:rsidRDefault="00CA79AB" w:rsidP="007E47C0">
      <w:pPr>
        <w:rPr>
          <w:color w:val="4F81BD" w:themeColor="accent1"/>
        </w:rPr>
      </w:pPr>
      <w:r>
        <w:rPr>
          <w:color w:val="4F81BD" w:themeColor="accent1"/>
        </w:rPr>
        <w:t>Producentkrav</w:t>
      </w:r>
    </w:p>
    <w:p w14:paraId="3975544A" w14:textId="4782748B" w:rsidR="00CA79AB" w:rsidRDefault="00CA79AB" w:rsidP="007E47C0">
      <w:pPr>
        <w:rPr>
          <w:color w:val="4F81BD" w:themeColor="accent1"/>
        </w:rPr>
      </w:pPr>
      <w:r>
        <w:rPr>
          <w:color w:val="4F81BD" w:themeColor="accent1"/>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6708611D" w14:textId="2064BD94" w:rsidR="00CA79AB" w:rsidRDefault="00CA79AB" w:rsidP="007E47C0">
      <w:pPr>
        <w:rPr>
          <w:color w:val="4F81BD" w:themeColor="accent1"/>
        </w:rPr>
      </w:pPr>
      <w:r>
        <w:rPr>
          <w:color w:val="4F81BD" w:themeColor="accent1"/>
        </w:rPr>
        <w:t xml:space="preserve">Det är upp till producenrande system att avgöra vilken information som klassas som öppen och vilken som tillgängliggörs i fullständiga rapporter. </w:t>
      </w:r>
    </w:p>
    <w:p w14:paraId="53C98AEA" w14:textId="77777777" w:rsidR="00CA79AB" w:rsidRDefault="00CA79AB" w:rsidP="007E47C0">
      <w:pPr>
        <w:rPr>
          <w:color w:val="4F81BD" w:themeColor="accent1"/>
        </w:rPr>
      </w:pPr>
    </w:p>
    <w:p w14:paraId="75E31D07" w14:textId="63E630C9" w:rsidR="00CA79AB" w:rsidRDefault="00CA79AB" w:rsidP="007E47C0">
      <w:pPr>
        <w:rPr>
          <w:color w:val="4F81BD" w:themeColor="accent1"/>
        </w:rPr>
      </w:pPr>
      <w:r>
        <w:rPr>
          <w:color w:val="4F81BD" w:themeColor="accent1"/>
        </w:rPr>
        <w:t>Konsumentkrav:</w:t>
      </w:r>
    </w:p>
    <w:p w14:paraId="24DD9692" w14:textId="7D7FD8FF" w:rsidR="00CA79AB" w:rsidRDefault="00CA79AB" w:rsidP="007E47C0">
      <w:pPr>
        <w:rPr>
          <w:color w:val="4F81BD" w:themeColor="accent1"/>
        </w:rPr>
      </w:pPr>
      <w:r>
        <w:rPr>
          <w:color w:val="4F81BD" w:themeColor="accent1"/>
        </w:rPr>
        <w:t xml:space="preserve">En konsument </w:t>
      </w:r>
      <w:r w:rsidR="007B7BE0">
        <w:rPr>
          <w:color w:val="4F81BD" w:themeColor="accent1"/>
        </w:rPr>
        <w:t xml:space="preserve">som skall konsumera fullständig data måste varas känd hos respektive producerande system och använda det HSAId som identifierar konsumenten som konsument av fullständig data. </w:t>
      </w:r>
    </w:p>
    <w:p w14:paraId="4E875930" w14:textId="77777777" w:rsidR="00CA79AB" w:rsidRDefault="00CA79AB" w:rsidP="007E47C0">
      <w:pPr>
        <w:rPr>
          <w:color w:val="4F81BD" w:themeColor="accent1"/>
        </w:rPr>
      </w:pPr>
    </w:p>
    <w:p w14:paraId="01EBA102" w14:textId="77777777" w:rsidR="007E47C0" w:rsidRDefault="007E47C0" w:rsidP="007E47C0">
      <w:pPr>
        <w:rPr>
          <w:color w:val="4F81BD" w:themeColor="accent1"/>
        </w:rPr>
      </w:pPr>
      <w:r w:rsidRPr="00086504">
        <w:rPr>
          <w:color w:val="4F81BD" w:themeColor="accent1"/>
        </w:rPr>
        <w:t xml:space="preserve">Beskriv behandlingsregler som är </w:t>
      </w:r>
      <w:r w:rsidRPr="00265F33">
        <w:rPr>
          <w:color w:val="31849B" w:themeColor="accent5" w:themeShade="BF"/>
        </w:rPr>
        <w:t>gem</w:t>
      </w:r>
      <w:r w:rsidRPr="00086504">
        <w:rPr>
          <w:color w:val="4F81BD" w:themeColor="accent1"/>
        </w:rPr>
        <w:t>ensamma för tjänstekontrakten i domänen. Exempel nedan.</w:t>
      </w:r>
      <w:r>
        <w:rPr>
          <w:color w:val="4F81BD" w:themeColor="accent1"/>
        </w:rPr>
        <w:t xml:space="preserve"> </w:t>
      </w:r>
    </w:p>
    <w:p w14:paraId="478C860B" w14:textId="77777777" w:rsidR="00265F33" w:rsidRDefault="00265F33" w:rsidP="00265F33">
      <w:r w:rsidRPr="00265F33">
        <w:rPr>
          <w:color w:val="4F81BD" w:themeColor="accent1"/>
        </w:rPr>
        <w:t>Följande krav skall beaktas då ett system agerar som en tjänstekonsument för tjänstedomänens ingående tjänster.</w:t>
      </w:r>
    </w:p>
    <w:p w14:paraId="74FF364D" w14:textId="77777777" w:rsidR="00265F33" w:rsidRPr="00492E0D" w:rsidRDefault="00265F33" w:rsidP="00265F33">
      <w:pPr>
        <w:rPr>
          <w:color w:val="4F81BD" w:themeColor="accent1"/>
        </w:rPr>
      </w:pPr>
      <w:r w:rsidRPr="00492E0D">
        <w:rPr>
          <w:color w:val="4F81BD" w:themeColor="accent1"/>
        </w:rPr>
        <w:t xml:space="preserve">Detta kan t ex </w:t>
      </w:r>
      <w:r w:rsidRPr="00265F33">
        <w:rPr>
          <w:color w:val="4F81BD" w:themeColor="accent1"/>
        </w:rPr>
        <w:t>i</w:t>
      </w:r>
      <w:r w:rsidRPr="00492E0D">
        <w:rPr>
          <w:color w:val="4F81BD" w:themeColor="accent1"/>
        </w:rPr>
        <w:t>nbegripa:</w:t>
      </w:r>
    </w:p>
    <w:p w14:paraId="7DD324CD" w14:textId="77777777" w:rsidR="00265F33" w:rsidRDefault="00265F33" w:rsidP="00265F33">
      <w:pPr>
        <w:pStyle w:val="Liststycke"/>
        <w:numPr>
          <w:ilvl w:val="0"/>
          <w:numId w:val="28"/>
        </w:numPr>
        <w:rPr>
          <w:color w:val="4F81BD" w:themeColor="accent1"/>
        </w:rPr>
      </w:pPr>
      <w:r>
        <w:rPr>
          <w:color w:val="4F81BD" w:themeColor="accent1"/>
        </w:rPr>
        <w:t>Villkor för att få använda informationen…</w:t>
      </w:r>
    </w:p>
    <w:p w14:paraId="2837BDFE" w14:textId="77777777" w:rsidR="00265F33" w:rsidRPr="00492E0D" w:rsidRDefault="00265F33" w:rsidP="00265F33">
      <w:pPr>
        <w:pStyle w:val="Liststycke"/>
        <w:numPr>
          <w:ilvl w:val="0"/>
          <w:numId w:val="28"/>
        </w:numPr>
        <w:rPr>
          <w:color w:val="4F81BD" w:themeColor="accent1"/>
        </w:rPr>
      </w:pPr>
      <w:r w:rsidRPr="00492E0D">
        <w:rPr>
          <w:color w:val="4F81BD" w:themeColor="accent1"/>
        </w:rPr>
        <w:t>Omsänd</w:t>
      </w:r>
      <w:r>
        <w:rPr>
          <w:color w:val="4F81BD" w:themeColor="accent1"/>
        </w:rPr>
        <w:t>n</w:t>
      </w:r>
      <w:r w:rsidRPr="00492E0D">
        <w:rPr>
          <w:color w:val="4F81BD" w:themeColor="accent1"/>
        </w:rPr>
        <w:t>ing</w:t>
      </w:r>
    </w:p>
    <w:p w14:paraId="7D8073F0" w14:textId="77777777" w:rsidR="00265F33" w:rsidRPr="00492E0D" w:rsidRDefault="00265F33" w:rsidP="00265F33">
      <w:pPr>
        <w:pStyle w:val="Liststycke"/>
        <w:numPr>
          <w:ilvl w:val="0"/>
          <w:numId w:val="28"/>
        </w:numPr>
        <w:rPr>
          <w:color w:val="4F81BD" w:themeColor="accent1"/>
        </w:rPr>
      </w:pPr>
      <w:r w:rsidRPr="00492E0D">
        <w:rPr>
          <w:color w:val="4F81BD" w:themeColor="accent1"/>
        </w:rPr>
        <w:t>Autentisering av användare</w:t>
      </w:r>
    </w:p>
    <w:p w14:paraId="43ECC702" w14:textId="77777777" w:rsidR="00265F33" w:rsidRPr="00492E0D" w:rsidRDefault="00265F33" w:rsidP="00265F33">
      <w:pPr>
        <w:pStyle w:val="Liststycke"/>
        <w:numPr>
          <w:ilvl w:val="0"/>
          <w:numId w:val="28"/>
        </w:numPr>
        <w:rPr>
          <w:color w:val="4F81BD" w:themeColor="accent1"/>
        </w:rPr>
      </w:pPr>
      <w:r w:rsidRPr="00492E0D">
        <w:rPr>
          <w:color w:val="4F81BD" w:themeColor="accent1"/>
        </w:rPr>
        <w:t>Informationssäkerhet</w:t>
      </w:r>
      <w:r>
        <w:rPr>
          <w:color w:val="4F81BD" w:themeColor="accent1"/>
        </w:rPr>
        <w:t xml:space="preserve"> specifikt för konsumentapplikatoner</w:t>
      </w:r>
    </w:p>
    <w:p w14:paraId="6D9B6546" w14:textId="77777777" w:rsidR="00265F33" w:rsidRPr="00492E0D" w:rsidRDefault="00265F33" w:rsidP="00265F33">
      <w:pPr>
        <w:pStyle w:val="Liststycke"/>
        <w:numPr>
          <w:ilvl w:val="0"/>
          <w:numId w:val="28"/>
        </w:numPr>
        <w:rPr>
          <w:color w:val="4F81BD" w:themeColor="accent1"/>
        </w:rPr>
      </w:pPr>
      <w:r w:rsidRPr="00492E0D">
        <w:rPr>
          <w:color w:val="4F81BD" w:themeColor="accent1"/>
        </w:rPr>
        <w:t>…</w:t>
      </w:r>
    </w:p>
    <w:p w14:paraId="7D892E8E" w14:textId="77777777" w:rsidR="007E47C0" w:rsidRDefault="007E47C0" w:rsidP="007E47C0"/>
    <w:p w14:paraId="12CBEECE" w14:textId="77777777" w:rsidR="007E47C0" w:rsidRDefault="007E47C0" w:rsidP="007E47C0">
      <w:r>
        <w:t>Dessa gäller alla tjänstekontrakt i hela tjänstedomänen om inte undantag görs för specifika tjänstekontrakt senare i dokumentet.</w:t>
      </w:r>
    </w:p>
    <w:p w14:paraId="349519FF" w14:textId="77777777" w:rsidR="007E47C0" w:rsidRDefault="007E47C0" w:rsidP="007E47C0"/>
    <w:p w14:paraId="57131836" w14:textId="77777777" w:rsidR="007E47C0" w:rsidRDefault="007E47C0" w:rsidP="007E47C0">
      <w:pPr>
        <w:pStyle w:val="Rubrik2"/>
      </w:pPr>
      <w:bookmarkStart w:id="42" w:name="_Toc357754853"/>
      <w:bookmarkStart w:id="43" w:name="_Toc261122965"/>
      <w:r>
        <w:t>Informationssäkerhet och juridik</w:t>
      </w:r>
      <w:bookmarkEnd w:id="42"/>
      <w:bookmarkEnd w:id="43"/>
    </w:p>
    <w:p w14:paraId="1294C1E3" w14:textId="77777777" w:rsidR="00265F33" w:rsidRDefault="00265F33" w:rsidP="00265F33">
      <w:pPr>
        <w:rPr>
          <w:color w:val="4F81BD" w:themeColor="accent1"/>
        </w:rPr>
      </w:pPr>
      <w:r w:rsidRPr="007B79AC">
        <w:rPr>
          <w:color w:val="4F81BD" w:themeColor="accent1"/>
        </w:rPr>
        <w:t>Se Tjänstekontraktsbeskrivning – exempel</w:t>
      </w:r>
      <w:r>
        <w:rPr>
          <w:color w:val="4F81BD" w:themeColor="accent1"/>
        </w:rPr>
        <w:t>.</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44" w:name="_Toc261122966"/>
      <w:r>
        <w:t>Icke funktionella krav</w:t>
      </w:r>
      <w:bookmarkEnd w:id="44"/>
    </w:p>
    <w:p w14:paraId="17627E3F" w14:textId="77777777" w:rsidR="00265F33" w:rsidRPr="00265F33" w:rsidRDefault="00265F33" w:rsidP="00265F33">
      <w:r>
        <w:rPr>
          <w:color w:val="4F81BD" w:themeColor="accent1"/>
        </w:rPr>
        <w:t>Här skall de verksamhatskrav som gäller för aktuell domän och/eller tjänstekonterakt beskrivas.</w:t>
      </w:r>
    </w:p>
    <w:p w14:paraId="3891E3B2" w14:textId="77777777" w:rsidR="007E47C0" w:rsidRDefault="007E47C0" w:rsidP="00C54F68">
      <w:pPr>
        <w:pStyle w:val="Rubrik3"/>
      </w:pPr>
      <w:bookmarkStart w:id="45" w:name="_Toc261122967"/>
      <w:r>
        <w:t>SLA krav</w:t>
      </w:r>
      <w:bookmarkEnd w:id="45"/>
    </w:p>
    <w:p w14:paraId="4FD8EEF7" w14:textId="77777777" w:rsidR="007E47C0" w:rsidRDefault="007E47C0" w:rsidP="007E47C0">
      <w:pPr>
        <w:rPr>
          <w:color w:val="4F81BD" w:themeColor="accent1"/>
        </w:rPr>
      </w:pPr>
      <w:r w:rsidRPr="00286484">
        <w:rPr>
          <w:color w:val="4F81BD" w:themeColor="accent1"/>
        </w:rPr>
        <w:t>SLA-krav är obligatoriskt att be</w:t>
      </w:r>
      <w:r>
        <w:rPr>
          <w:color w:val="4F81BD" w:themeColor="accent1"/>
        </w:rPr>
        <w:t>skriva.</w:t>
      </w:r>
    </w:p>
    <w:p w14:paraId="505468A0" w14:textId="77777777" w:rsidR="007E47C0" w:rsidRPr="00286484" w:rsidRDefault="007E47C0" w:rsidP="007E47C0">
      <w:pPr>
        <w:rPr>
          <w:color w:val="4F81BD" w:themeColor="accent1"/>
        </w:rPr>
      </w:pPr>
    </w:p>
    <w:p w14:paraId="513E955F" w14:textId="77777777" w:rsidR="007E47C0" w:rsidRDefault="007E47C0" w:rsidP="007E47C0">
      <w:r>
        <w:t>Följande generella SLA-krav gäller för alla tjänsteproducenter som tillhandahåller tjänster. Dessa krav gäller där inget annat anges för ett specifikt tjänstekontrakt.</w:t>
      </w:r>
    </w:p>
    <w:p w14:paraId="68F52FC8" w14:textId="77777777" w:rsidR="007E47C0" w:rsidRPr="00434298" w:rsidRDefault="007E47C0" w:rsidP="007E47C0"/>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7E47C0" w:rsidRPr="00D957CA" w14:paraId="6496BCE7" w14:textId="77777777" w:rsidTr="00514BAB">
        <w:tc>
          <w:tcPr>
            <w:tcW w:w="2268" w:type="dxa"/>
          </w:tcPr>
          <w:p w14:paraId="2136F66E" w14:textId="77777777" w:rsidR="007E47C0" w:rsidRPr="00D957CA" w:rsidRDefault="007E47C0" w:rsidP="00514BAB">
            <w:pPr>
              <w:rPr>
                <w:b/>
              </w:rPr>
            </w:pPr>
            <w:r>
              <w:rPr>
                <w:b/>
              </w:rPr>
              <w:t>Kategori</w:t>
            </w:r>
          </w:p>
        </w:tc>
        <w:tc>
          <w:tcPr>
            <w:tcW w:w="4154" w:type="dxa"/>
          </w:tcPr>
          <w:p w14:paraId="5498AD94" w14:textId="77777777" w:rsidR="007E47C0" w:rsidRPr="00D957CA" w:rsidRDefault="007E47C0" w:rsidP="00514BAB">
            <w:pPr>
              <w:rPr>
                <w:b/>
              </w:rPr>
            </w:pPr>
            <w:r>
              <w:rPr>
                <w:b/>
              </w:rPr>
              <w:t>Värde</w:t>
            </w:r>
          </w:p>
        </w:tc>
        <w:tc>
          <w:tcPr>
            <w:tcW w:w="3266" w:type="dxa"/>
          </w:tcPr>
          <w:p w14:paraId="0047FBE2" w14:textId="77777777" w:rsidR="007E47C0" w:rsidRDefault="007E47C0" w:rsidP="00514BAB">
            <w:pPr>
              <w:rPr>
                <w:b/>
              </w:rPr>
            </w:pPr>
            <w:r>
              <w:rPr>
                <w:b/>
              </w:rPr>
              <w:t>Beskrivning</w:t>
            </w:r>
          </w:p>
        </w:tc>
      </w:tr>
      <w:tr w:rsidR="007E47C0" w14:paraId="13694575" w14:textId="77777777" w:rsidTr="00514BAB">
        <w:tc>
          <w:tcPr>
            <w:tcW w:w="2268" w:type="dxa"/>
          </w:tcPr>
          <w:p w14:paraId="05D9E5C8" w14:textId="77777777" w:rsidR="007E47C0" w:rsidRPr="000B4BFF" w:rsidRDefault="007E47C0" w:rsidP="00514BAB">
            <w:r>
              <w:t>Svarstid</w:t>
            </w:r>
          </w:p>
        </w:tc>
        <w:tc>
          <w:tcPr>
            <w:tcW w:w="4154" w:type="dxa"/>
          </w:tcPr>
          <w:p w14:paraId="1350CED3" w14:textId="77777777" w:rsidR="007E47C0" w:rsidRPr="007C7B21" w:rsidRDefault="007E47C0" w:rsidP="00514BAB">
            <w:pPr>
              <w:rPr>
                <w:highlight w:val="yellow"/>
              </w:rPr>
            </w:pPr>
            <w:r w:rsidRPr="007C7B21">
              <w:rPr>
                <w:highlight w:val="yellow"/>
              </w:rPr>
              <w:t>&lt; 1 sekund för 95% av alla anrop</w:t>
            </w:r>
          </w:p>
        </w:tc>
        <w:tc>
          <w:tcPr>
            <w:tcW w:w="3266" w:type="dxa"/>
          </w:tcPr>
          <w:p w14:paraId="1E1B2BBA" w14:textId="77777777" w:rsidR="007E47C0" w:rsidRDefault="007E47C0" w:rsidP="00514BAB"/>
        </w:tc>
      </w:tr>
      <w:tr w:rsidR="007E47C0" w14:paraId="6892E310" w14:textId="77777777" w:rsidTr="00514BAB">
        <w:tc>
          <w:tcPr>
            <w:tcW w:w="2268" w:type="dxa"/>
          </w:tcPr>
          <w:p w14:paraId="489A4689" w14:textId="77777777" w:rsidR="007E47C0" w:rsidRPr="000B4BFF" w:rsidRDefault="007E47C0" w:rsidP="00514BAB">
            <w:r>
              <w:t>Tillgänglighet</w:t>
            </w:r>
          </w:p>
        </w:tc>
        <w:tc>
          <w:tcPr>
            <w:tcW w:w="4154" w:type="dxa"/>
          </w:tcPr>
          <w:p w14:paraId="6190D5FA" w14:textId="77777777" w:rsidR="007E47C0" w:rsidRPr="007C7B21" w:rsidRDefault="007E47C0" w:rsidP="00514BAB">
            <w:pPr>
              <w:rPr>
                <w:highlight w:val="yellow"/>
              </w:rPr>
            </w:pPr>
            <w:r w:rsidRPr="007C7B21">
              <w:rPr>
                <w:highlight w:val="yellow"/>
              </w:rPr>
              <w:t>24x7, 99,5%</w:t>
            </w:r>
          </w:p>
        </w:tc>
        <w:tc>
          <w:tcPr>
            <w:tcW w:w="3266" w:type="dxa"/>
          </w:tcPr>
          <w:p w14:paraId="0C6DBA5B" w14:textId="77777777" w:rsidR="007E47C0" w:rsidRDefault="007E47C0" w:rsidP="00514BAB"/>
        </w:tc>
      </w:tr>
      <w:tr w:rsidR="007E47C0" w14:paraId="6595DB9B" w14:textId="77777777" w:rsidTr="00514BAB">
        <w:tc>
          <w:tcPr>
            <w:tcW w:w="2268" w:type="dxa"/>
          </w:tcPr>
          <w:p w14:paraId="661DCAE1" w14:textId="77777777" w:rsidR="007E47C0" w:rsidRDefault="007E47C0" w:rsidP="00514BAB">
            <w:r>
              <w:t>Last</w:t>
            </w:r>
          </w:p>
        </w:tc>
        <w:tc>
          <w:tcPr>
            <w:tcW w:w="4154" w:type="dxa"/>
          </w:tcPr>
          <w:p w14:paraId="1FFD136D" w14:textId="77777777" w:rsidR="007E47C0" w:rsidRPr="007C7B21" w:rsidRDefault="007E47C0" w:rsidP="00514BAB">
            <w:pPr>
              <w:rPr>
                <w:highlight w:val="yellow"/>
              </w:rPr>
            </w:pPr>
            <w:r w:rsidRPr="007C7B21">
              <w:rPr>
                <w:highlight w:val="yellow"/>
              </w:rPr>
              <w:t>1 transaktion per sekund</w:t>
            </w:r>
          </w:p>
        </w:tc>
        <w:tc>
          <w:tcPr>
            <w:tcW w:w="3266" w:type="dxa"/>
          </w:tcPr>
          <w:p w14:paraId="4ADEEF79" w14:textId="77777777" w:rsidR="007E47C0" w:rsidRDefault="007E47C0" w:rsidP="00514BAB"/>
        </w:tc>
      </w:tr>
      <w:tr w:rsidR="007E47C0" w14:paraId="22C61358" w14:textId="77777777" w:rsidTr="00514BAB">
        <w:tc>
          <w:tcPr>
            <w:tcW w:w="2268" w:type="dxa"/>
          </w:tcPr>
          <w:p w14:paraId="4116C3AB" w14:textId="77777777" w:rsidR="007E47C0" w:rsidRDefault="007E47C0" w:rsidP="00514BAB">
            <w:r>
              <w:t>Aktualitet</w:t>
            </w:r>
          </w:p>
        </w:tc>
        <w:tc>
          <w:tcPr>
            <w:tcW w:w="4154" w:type="dxa"/>
          </w:tcPr>
          <w:p w14:paraId="215D425A" w14:textId="77777777" w:rsidR="007E47C0" w:rsidRPr="007C7B21" w:rsidRDefault="007E47C0" w:rsidP="00514BAB">
            <w:pPr>
              <w:rPr>
                <w:highlight w:val="yellow"/>
              </w:rPr>
            </w:pPr>
            <w:r>
              <w:rPr>
                <w:highlight w:val="yellow"/>
              </w:rPr>
              <w:t>Ingen information får vara äldre än…</w:t>
            </w:r>
          </w:p>
        </w:tc>
        <w:tc>
          <w:tcPr>
            <w:tcW w:w="3266" w:type="dxa"/>
          </w:tcPr>
          <w:p w14:paraId="11C73843" w14:textId="77777777" w:rsidR="007E47C0" w:rsidRDefault="007E47C0" w:rsidP="00514BAB"/>
        </w:tc>
      </w:tr>
      <w:tr w:rsidR="007E47C0" w14:paraId="16B77227" w14:textId="77777777" w:rsidTr="00514BAB">
        <w:tc>
          <w:tcPr>
            <w:tcW w:w="2268" w:type="dxa"/>
          </w:tcPr>
          <w:p w14:paraId="23E0E8DE" w14:textId="77777777" w:rsidR="007E47C0" w:rsidRPr="007C7B21" w:rsidRDefault="007E47C0" w:rsidP="00514BAB">
            <w:pPr>
              <w:rPr>
                <w:highlight w:val="yellow"/>
              </w:rPr>
            </w:pPr>
            <w:r w:rsidRPr="00D14337">
              <w:t>Återställningstid</w:t>
            </w:r>
          </w:p>
        </w:tc>
        <w:tc>
          <w:tcPr>
            <w:tcW w:w="4154" w:type="dxa"/>
          </w:tcPr>
          <w:p w14:paraId="06525495" w14:textId="77777777" w:rsidR="007E47C0" w:rsidRDefault="007E47C0" w:rsidP="00514BAB">
            <w:pPr>
              <w:tabs>
                <w:tab w:val="left" w:pos="2935"/>
              </w:tabs>
              <w:jc w:val="both"/>
              <w:rPr>
                <w:highlight w:val="yellow"/>
              </w:rPr>
            </w:pPr>
            <w:r>
              <w:rPr>
                <w:highlight w:val="yellow"/>
              </w:rPr>
              <w:t>1 dygn</w:t>
            </w:r>
          </w:p>
        </w:tc>
        <w:tc>
          <w:tcPr>
            <w:tcW w:w="3266" w:type="dxa"/>
          </w:tcPr>
          <w:p w14:paraId="1F8399FE" w14:textId="77777777" w:rsidR="007E47C0" w:rsidRDefault="007E47C0" w:rsidP="00514BAB">
            <w:r>
              <w:t>Vid katstrof, bortfall av hel hall</w:t>
            </w:r>
          </w:p>
        </w:tc>
      </w:tr>
      <w:tr w:rsidR="007E47C0" w14:paraId="2FB6358A" w14:textId="77777777" w:rsidTr="00514BAB">
        <w:tc>
          <w:tcPr>
            <w:tcW w:w="2268" w:type="dxa"/>
          </w:tcPr>
          <w:p w14:paraId="16A30395" w14:textId="77777777" w:rsidR="007E47C0" w:rsidRPr="007C7B21" w:rsidRDefault="007E47C0" w:rsidP="00514BAB">
            <w:pPr>
              <w:rPr>
                <w:highlight w:val="yellow"/>
              </w:rPr>
            </w:pPr>
            <w:r w:rsidRPr="007C7B21">
              <w:rPr>
                <w:highlight w:val="yellow"/>
              </w:rPr>
              <w:t>…</w:t>
            </w:r>
          </w:p>
        </w:tc>
        <w:tc>
          <w:tcPr>
            <w:tcW w:w="4154" w:type="dxa"/>
          </w:tcPr>
          <w:p w14:paraId="06CD3490" w14:textId="77777777" w:rsidR="007E47C0" w:rsidRDefault="007E47C0" w:rsidP="00514BAB">
            <w:pPr>
              <w:rPr>
                <w:highlight w:val="yellow"/>
              </w:rPr>
            </w:pPr>
          </w:p>
        </w:tc>
        <w:tc>
          <w:tcPr>
            <w:tcW w:w="3266" w:type="dxa"/>
          </w:tcPr>
          <w:p w14:paraId="09662C17" w14:textId="77777777" w:rsidR="007E47C0" w:rsidRDefault="007E47C0" w:rsidP="00514BAB"/>
        </w:tc>
      </w:tr>
    </w:tbl>
    <w:p w14:paraId="7C30B809" w14:textId="77777777" w:rsidR="007E47C0" w:rsidRDefault="007E47C0" w:rsidP="007E47C0">
      <w:pPr>
        <w:pStyle w:val="Brdtext"/>
      </w:pPr>
    </w:p>
    <w:p w14:paraId="7411275B" w14:textId="77777777" w:rsidR="00265F33" w:rsidRDefault="00265F33" w:rsidP="00C54F68">
      <w:pPr>
        <w:pStyle w:val="Rubrik3"/>
      </w:pPr>
      <w:bookmarkStart w:id="46" w:name="_Toc261122968"/>
      <w:r>
        <w:t>Övriga krav</w:t>
      </w:r>
      <w:bookmarkEnd w:id="46"/>
    </w:p>
    <w:p w14:paraId="6EDD47DF" w14:textId="77777777" w:rsidR="007C5E55" w:rsidRPr="007C5E55" w:rsidRDefault="007C5E55" w:rsidP="007C5E55"/>
    <w:p w14:paraId="692C74D9" w14:textId="77777777" w:rsidR="007C5E55" w:rsidRDefault="007C5E55" w:rsidP="007C5E55">
      <w:pPr>
        <w:pStyle w:val="Rubrik2"/>
      </w:pPr>
      <w:bookmarkStart w:id="47" w:name="_Toc357754854"/>
      <w:bookmarkStart w:id="48" w:name="_Toc261122969"/>
      <w:bookmarkStart w:id="49" w:name="_Toc224960922"/>
      <w:bookmarkStart w:id="50" w:name="_Toc357754855"/>
      <w:bookmarkEnd w:id="13"/>
      <w:bookmarkEnd w:id="14"/>
      <w:bookmarkEnd w:id="15"/>
      <w:r>
        <w:t>Felhantering</w:t>
      </w:r>
      <w:bookmarkEnd w:id="47"/>
      <w:bookmarkEnd w:id="48"/>
    </w:p>
    <w:p w14:paraId="698B8F68" w14:textId="7EA3C35D" w:rsidR="007C5E55" w:rsidRDefault="007B7BE0" w:rsidP="007C5E55">
      <w:pPr>
        <w:rPr>
          <w:color w:val="4F81BD" w:themeColor="accent1"/>
        </w:rPr>
      </w:pPr>
      <w:r>
        <w:rPr>
          <w:color w:val="4F81BD" w:themeColor="accent1"/>
        </w:rPr>
        <w:t>Varning:</w:t>
      </w:r>
    </w:p>
    <w:p w14:paraId="274525A7" w14:textId="1E7D9C38" w:rsidR="007B7BE0" w:rsidRDefault="007B7BE0" w:rsidP="007C5E55">
      <w:pPr>
        <w:rPr>
          <w:color w:val="4F81BD" w:themeColor="accent1"/>
        </w:rPr>
      </w:pPr>
      <w:r>
        <w:rPr>
          <w:color w:val="4F81BD" w:themeColor="accent1"/>
        </w:rPr>
        <w:t>”Ingen tillgänglig data för aktuell indikator och rapporteringsperiod”</w:t>
      </w:r>
    </w:p>
    <w:p w14:paraId="4B39ACB7" w14:textId="77777777" w:rsidR="007B7BE0" w:rsidRDefault="007B7BE0" w:rsidP="007C5E55">
      <w:pPr>
        <w:rPr>
          <w:color w:val="4F81BD" w:themeColor="accent1"/>
        </w:rPr>
      </w:pPr>
    </w:p>
    <w:p w14:paraId="47E673BA" w14:textId="674398AD" w:rsidR="007B7BE0" w:rsidRDefault="007B7BE0" w:rsidP="007C5E55">
      <w:pPr>
        <w:rPr>
          <w:color w:val="4F81BD" w:themeColor="accent1"/>
        </w:rPr>
      </w:pPr>
      <w:r>
        <w:rPr>
          <w:color w:val="4F81BD" w:themeColor="accent1"/>
        </w:rPr>
        <w:t xml:space="preserve">Fel: </w:t>
      </w:r>
    </w:p>
    <w:p w14:paraId="6EF27A1D" w14:textId="4504C171" w:rsidR="007B7BE0" w:rsidRDefault="007B7BE0" w:rsidP="007C5E55">
      <w:pPr>
        <w:rPr>
          <w:color w:val="4F81BD" w:themeColor="accent1"/>
        </w:rPr>
      </w:pPr>
      <w:r>
        <w:rPr>
          <w:color w:val="4F81BD" w:themeColor="accent1"/>
        </w:rPr>
        <w:t>”Indikatorn tillhandahålls ej”</w:t>
      </w:r>
    </w:p>
    <w:p w14:paraId="28F7F333" w14:textId="77777777" w:rsidR="007B7BE0" w:rsidRDefault="007B7BE0" w:rsidP="007C5E55">
      <w:pPr>
        <w:rPr>
          <w:color w:val="4F81BD" w:themeColor="accent1"/>
        </w:rPr>
      </w:pPr>
    </w:p>
    <w:p w14:paraId="2A097C2C" w14:textId="77777777" w:rsidR="007C5E55" w:rsidRDefault="007C5E55" w:rsidP="007C5E55">
      <w:pPr>
        <w:pStyle w:val="Rubrik3"/>
      </w:pPr>
      <w:bookmarkStart w:id="51" w:name="_Toc261122970"/>
      <w:r>
        <w:t>Krav på en tjänsteproducent</w:t>
      </w:r>
      <w:bookmarkEnd w:id="51"/>
    </w:p>
    <w:p w14:paraId="48ED7355" w14:textId="77777777" w:rsidR="007C5E55" w:rsidRDefault="007C5E55" w:rsidP="007C5E55">
      <w:pPr>
        <w:pStyle w:val="Rubrik4"/>
      </w:pPr>
      <w:r>
        <w:t xml:space="preserve">Logiska fel </w:t>
      </w:r>
    </w:p>
    <w:p w14:paraId="586E6B6E" w14:textId="77777777" w:rsidR="007C5E55" w:rsidRDefault="007C5E55" w:rsidP="007C5E55">
      <w:pPr>
        <w:rPr>
          <w:color w:val="4F81BD" w:themeColor="accent1"/>
        </w:rPr>
      </w:pPr>
      <w:r w:rsidRPr="0097540F">
        <w:rPr>
          <w:color w:val="4F81BD" w:themeColor="accent1"/>
        </w:rPr>
        <w:t>Beskriv vilka felkoder som används samt hur de skall tolkas.</w:t>
      </w:r>
    </w:p>
    <w:p w14:paraId="1F1C35DA" w14:textId="77777777" w:rsidR="007C5E55" w:rsidRDefault="007C5E55" w:rsidP="007C5E55">
      <w:pPr>
        <w:pStyle w:val="Rubrik4"/>
      </w:pPr>
      <w:r>
        <w:t>Tekniska fel</w:t>
      </w:r>
    </w:p>
    <w:p w14:paraId="184AAC56" w14:textId="77777777" w:rsidR="007C5E55" w:rsidRDefault="007C5E55" w:rsidP="007C5E55">
      <w:pPr>
        <w:rPr>
          <w:color w:val="4F81BD" w:themeColor="accent1"/>
        </w:rPr>
      </w:pPr>
      <w:r w:rsidRPr="0097540F">
        <w:rPr>
          <w:color w:val="4F81BD" w:themeColor="accent1"/>
        </w:rPr>
        <w:t>Beskriv vilka felkoder som används samt hur de skall tolkas.</w:t>
      </w:r>
    </w:p>
    <w:p w14:paraId="03C2254E" w14:textId="77777777" w:rsidR="007C5E55" w:rsidRPr="00E131FD" w:rsidRDefault="007C5E55" w:rsidP="007C5E55">
      <w:pPr>
        <w:pStyle w:val="Rubrik3"/>
      </w:pPr>
      <w:bookmarkStart w:id="52" w:name="_Toc261122971"/>
      <w:r>
        <w:t>Krav på en tjänstekonsument</w:t>
      </w:r>
      <w:bookmarkEnd w:id="52"/>
    </w:p>
    <w:p w14:paraId="4A1DCE71" w14:textId="77777777" w:rsidR="007C5E55" w:rsidRDefault="007C5E55" w:rsidP="007C5E55">
      <w:pPr>
        <w:pStyle w:val="Rubrik4"/>
      </w:pPr>
      <w:r>
        <w:t xml:space="preserve">Logiska fel </w:t>
      </w:r>
    </w:p>
    <w:p w14:paraId="7485AC39" w14:textId="77777777" w:rsidR="007C5E55" w:rsidRDefault="007C5E55" w:rsidP="007C5E55">
      <w:pPr>
        <w:rPr>
          <w:color w:val="4F81BD" w:themeColor="accent1"/>
        </w:rPr>
      </w:pPr>
      <w:r w:rsidRPr="0097540F">
        <w:rPr>
          <w:color w:val="4F81BD" w:themeColor="accent1"/>
        </w:rPr>
        <w:t>Beskriv vilka felkoder som används samt hur de skall tolkas.</w:t>
      </w:r>
    </w:p>
    <w:p w14:paraId="472D0B7B" w14:textId="77777777" w:rsidR="007C5E55" w:rsidRDefault="007C5E55" w:rsidP="007C5E55">
      <w:pPr>
        <w:pStyle w:val="Rubrik4"/>
      </w:pPr>
      <w:r>
        <w:t>Tekniska fel</w:t>
      </w:r>
    </w:p>
    <w:p w14:paraId="261E426E" w14:textId="77777777" w:rsidR="007C5E55" w:rsidRDefault="007C5E55" w:rsidP="007C5E55">
      <w:pPr>
        <w:rPr>
          <w:color w:val="4F81BD" w:themeColor="accent1"/>
        </w:rPr>
      </w:pPr>
      <w:r w:rsidRPr="0097540F">
        <w:rPr>
          <w:color w:val="4F81BD" w:themeColor="accent1"/>
        </w:rPr>
        <w:t>Beskriv vilka felkoder som används samt hur de skall tolkas.</w:t>
      </w:r>
    </w:p>
    <w:p w14:paraId="511FB216" w14:textId="77777777" w:rsidR="007E47C0" w:rsidRDefault="007E47C0" w:rsidP="007E47C0">
      <w:pPr>
        <w:pStyle w:val="Rubrik1"/>
      </w:pPr>
      <w:bookmarkStart w:id="53" w:name="_Toc261122972"/>
      <w:r>
        <w:t xml:space="preserve">Tjänstedomänens </w:t>
      </w:r>
      <w:bookmarkEnd w:id="49"/>
      <w:r>
        <w:t>meddelandemodeller</w:t>
      </w:r>
      <w:bookmarkEnd w:id="50"/>
      <w:bookmarkEnd w:id="53"/>
    </w:p>
    <w:p w14:paraId="47FFE2B7" w14:textId="77777777" w:rsidR="007E47C0" w:rsidRDefault="007E47C0" w:rsidP="007E47C0">
      <w:bookmarkStart w:id="54" w:name="_Toc224960923"/>
      <w:r>
        <w:t>Här beskrivs de meddelandemodeller som tjänstekontrakten bygger på. För varje meddelandemodell beskrivs hur mappning ser ut delvis mot V-TIM, här version 2.2 samt mot schema (XSD) för tjänstekontrakt.</w:t>
      </w:r>
    </w:p>
    <w:p w14:paraId="3EA94F76" w14:textId="77777777" w:rsidR="007E47C0" w:rsidRDefault="007E47C0" w:rsidP="007E47C0">
      <w:pPr>
        <w:pStyle w:val="Rubrik2"/>
      </w:pPr>
      <w:bookmarkStart w:id="55" w:name="_Toc357754856"/>
      <w:bookmarkStart w:id="56" w:name="_Toc261122973"/>
      <w:r>
        <w:t>V-MIM</w:t>
      </w:r>
      <w:bookmarkEnd w:id="55"/>
      <w:bookmarkEnd w:id="56"/>
      <w:r>
        <w:t xml:space="preserve"> </w:t>
      </w:r>
    </w:p>
    <w:p w14:paraId="005A3890" w14:textId="77777777" w:rsidR="007E47C0" w:rsidRDefault="007E47C0" w:rsidP="007E47C0">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2038A5DC" w14:textId="77777777" w:rsidR="007E47C0" w:rsidRDefault="007E47C0" w:rsidP="007E47C0"/>
    <w:p w14:paraId="263411C9" w14:textId="323A2098" w:rsidR="00826ACF" w:rsidRDefault="001F0D9E" w:rsidP="007E47C0">
      <w:r>
        <w:rPr>
          <w:noProof/>
          <w:lang w:eastAsia="sv-SE"/>
        </w:rPr>
        <w:drawing>
          <wp:inline distT="0" distB="0" distL="0" distR="0" wp14:anchorId="2EBCB459" wp14:editId="359863D1">
            <wp:extent cx="4368800" cy="1879600"/>
            <wp:effectExtent l="0" t="0" r="0" b="0"/>
            <wp:docPr id="1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p>
    <w:p w14:paraId="05C4DB74" w14:textId="77777777" w:rsidR="00826ACF" w:rsidRDefault="00826ACF" w:rsidP="007E47C0"/>
    <w:p w14:paraId="6C23B373" w14:textId="45A93530" w:rsidR="00826ACF" w:rsidRPr="00AA6E56" w:rsidRDefault="001F0D9E" w:rsidP="007E47C0">
      <w:r>
        <w:rPr>
          <w:noProof/>
          <w:lang w:eastAsia="sv-SE"/>
        </w:rPr>
        <w:drawing>
          <wp:inline distT="0" distB="0" distL="0" distR="0" wp14:anchorId="1CC5041B" wp14:editId="59E353C5">
            <wp:extent cx="5507990" cy="2990534"/>
            <wp:effectExtent l="0" t="0" r="3810" b="6985"/>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2990534"/>
                    </a:xfrm>
                    <a:prstGeom prst="rect">
                      <a:avLst/>
                    </a:prstGeom>
                    <a:noFill/>
                    <a:ln>
                      <a:noFill/>
                    </a:ln>
                  </pic:spPr>
                </pic:pic>
              </a:graphicData>
            </a:graphic>
          </wp:inline>
        </w:drawing>
      </w:r>
    </w:p>
    <w:p w14:paraId="383FAF95" w14:textId="77777777" w:rsidR="007E47C0" w:rsidRDefault="007E47C0" w:rsidP="007E47C0">
      <w:pPr>
        <w:ind w:left="-851"/>
      </w:pPr>
    </w:p>
    <w:p w14:paraId="4F2CDBCF" w14:textId="77777777" w:rsidR="009F6775" w:rsidRDefault="009F6775" w:rsidP="007E47C0">
      <w:pPr>
        <w:ind w:left="-851"/>
      </w:pPr>
    </w:p>
    <w:p w14:paraId="1DF82E11" w14:textId="2557DEDF" w:rsidR="00826ACF" w:rsidRPr="002F2D14" w:rsidRDefault="00EB6D9D" w:rsidP="00EB6D9D">
      <w:r>
        <w:t>Mappning V-TIM 2.2:</w:t>
      </w:r>
    </w:p>
    <w:p w14:paraId="6CE97223" w14:textId="77777777" w:rsidR="007E47C0" w:rsidRPr="002F2D14" w:rsidRDefault="007E47C0" w:rsidP="007E47C0"/>
    <w:p w14:paraId="52CC9895" w14:textId="77777777" w:rsidR="007E47C0" w:rsidRPr="002F2D14" w:rsidRDefault="007E47C0" w:rsidP="007E47C0"/>
    <w:tbl>
      <w:tblPr>
        <w:tblW w:w="9640" w:type="dxa"/>
        <w:tblInd w:w="-60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5671"/>
        <w:gridCol w:w="3969"/>
      </w:tblGrid>
      <w:tr w:rsidR="00514BAB" w:rsidRPr="00F80392" w14:paraId="351F3DE1" w14:textId="77777777" w:rsidTr="009F6775">
        <w:tc>
          <w:tcPr>
            <w:tcW w:w="5671" w:type="dxa"/>
            <w:shd w:val="clear" w:color="auto" w:fill="4F81BD"/>
          </w:tcPr>
          <w:p w14:paraId="0E066D50" w14:textId="77777777" w:rsidR="00514BAB" w:rsidRPr="00F80392" w:rsidRDefault="00514BAB" w:rsidP="00514BAB">
            <w:pPr>
              <w:rPr>
                <w:rFonts w:ascii="Calibri" w:hAnsi="Calibri"/>
                <w:b/>
                <w:bCs/>
                <w:sz w:val="22"/>
              </w:rPr>
            </w:pPr>
            <w:r w:rsidRPr="00F80392">
              <w:rPr>
                <w:rFonts w:ascii="Calibri" w:hAnsi="Calibri"/>
                <w:b/>
                <w:bCs/>
                <w:sz w:val="22"/>
              </w:rPr>
              <w:t>Klass.attribut</w:t>
            </w:r>
          </w:p>
        </w:tc>
        <w:tc>
          <w:tcPr>
            <w:tcW w:w="3969" w:type="dxa"/>
            <w:shd w:val="clear" w:color="auto" w:fill="4F81BD"/>
          </w:tcPr>
          <w:p w14:paraId="279C6018" w14:textId="77777777" w:rsidR="00514BAB" w:rsidRPr="00F80392" w:rsidRDefault="00514BAB" w:rsidP="00514BAB">
            <w:pPr>
              <w:rPr>
                <w:rFonts w:ascii="Calibri" w:hAnsi="Calibri"/>
                <w:b/>
                <w:bCs/>
                <w:sz w:val="22"/>
              </w:rPr>
            </w:pPr>
            <w:r>
              <w:rPr>
                <w:rFonts w:ascii="Calibri" w:hAnsi="Calibri"/>
                <w:b/>
                <w:bCs/>
                <w:sz w:val="22"/>
              </w:rPr>
              <w:t>Mappning mot V-TIM 2.2</w:t>
            </w:r>
          </w:p>
        </w:tc>
      </w:tr>
      <w:tr w:rsidR="001C0971" w:rsidRPr="001C0971" w14:paraId="2FE6E53F" w14:textId="77777777" w:rsidTr="009F6775">
        <w:tc>
          <w:tcPr>
            <w:tcW w:w="5671" w:type="dxa"/>
            <w:shd w:val="clear" w:color="auto" w:fill="auto"/>
          </w:tcPr>
          <w:p w14:paraId="3D73A853" w14:textId="77777777" w:rsidR="001C0971" w:rsidRPr="009F6775" w:rsidRDefault="001C0971" w:rsidP="001C0971">
            <w:pPr>
              <w:rPr>
                <w:rFonts w:ascii="Calibri" w:hAnsi="Calibri"/>
                <w:b/>
                <w:bCs/>
                <w:sz w:val="22"/>
              </w:rPr>
            </w:pPr>
            <w:bookmarkStart w:id="57" w:name="_Toc176141590"/>
            <w:bookmarkStart w:id="58" w:name="_Toc176141594"/>
            <w:bookmarkStart w:id="59" w:name="_Toc182360207"/>
            <w:bookmarkStart w:id="60" w:name="_Toc182360366"/>
            <w:bookmarkStart w:id="61" w:name="_Toc182362292"/>
            <w:bookmarkEnd w:id="57"/>
            <w:bookmarkEnd w:id="58"/>
            <w:bookmarkEnd w:id="59"/>
            <w:bookmarkEnd w:id="60"/>
            <w:bookmarkEnd w:id="61"/>
            <w:r w:rsidRPr="009F6775">
              <w:rPr>
                <w:rFonts w:ascii="Calibri" w:hAnsi="Calibri"/>
                <w:b/>
                <w:bCs/>
                <w:sz w:val="22"/>
              </w:rPr>
              <w:t>AggregatedQualityReport.documentId</w:t>
            </w:r>
          </w:p>
        </w:tc>
        <w:tc>
          <w:tcPr>
            <w:tcW w:w="3969" w:type="dxa"/>
            <w:shd w:val="clear" w:color="auto" w:fill="auto"/>
          </w:tcPr>
          <w:p w14:paraId="190D579D"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701089BD" w14:textId="77777777" w:rsidTr="009F6775">
        <w:tc>
          <w:tcPr>
            <w:tcW w:w="5671" w:type="dxa"/>
            <w:shd w:val="clear" w:color="auto" w:fill="auto"/>
          </w:tcPr>
          <w:p w14:paraId="47F5791A" w14:textId="77777777" w:rsidR="001C0971" w:rsidRPr="009F6775" w:rsidRDefault="001C0971" w:rsidP="001C0971">
            <w:pPr>
              <w:rPr>
                <w:rFonts w:ascii="Calibri" w:hAnsi="Calibri"/>
                <w:b/>
                <w:bCs/>
                <w:sz w:val="22"/>
              </w:rPr>
            </w:pPr>
            <w:r w:rsidRPr="009F6775">
              <w:rPr>
                <w:rFonts w:ascii="Calibri" w:hAnsi="Calibri"/>
                <w:b/>
                <w:bCs/>
                <w:sz w:val="22"/>
              </w:rPr>
              <w:t>AggregatedQualityReport.documentTime</w:t>
            </w:r>
          </w:p>
        </w:tc>
        <w:tc>
          <w:tcPr>
            <w:tcW w:w="3969" w:type="dxa"/>
            <w:shd w:val="clear" w:color="auto" w:fill="auto"/>
          </w:tcPr>
          <w:p w14:paraId="2F33C4C5"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2EEFD259" w14:textId="77777777" w:rsidTr="009F6775">
        <w:tc>
          <w:tcPr>
            <w:tcW w:w="5671" w:type="dxa"/>
            <w:shd w:val="clear" w:color="auto" w:fill="auto"/>
          </w:tcPr>
          <w:p w14:paraId="4580FF23" w14:textId="77777777" w:rsidR="001C0971" w:rsidRPr="009F6775" w:rsidRDefault="001C0971" w:rsidP="001C0971">
            <w:pPr>
              <w:rPr>
                <w:rFonts w:ascii="Calibri" w:hAnsi="Calibri"/>
                <w:b/>
                <w:bCs/>
                <w:sz w:val="22"/>
              </w:rPr>
            </w:pPr>
            <w:r w:rsidRPr="009F6775">
              <w:rPr>
                <w:rFonts w:ascii="Calibri" w:hAnsi="Calibri"/>
                <w:b/>
                <w:bCs/>
                <w:sz w:val="22"/>
              </w:rPr>
              <w:t>AggregatedQualityReport.ReportingPeriod</w:t>
            </w:r>
          </w:p>
        </w:tc>
        <w:tc>
          <w:tcPr>
            <w:tcW w:w="3969" w:type="dxa"/>
            <w:shd w:val="clear" w:color="auto" w:fill="auto"/>
          </w:tcPr>
          <w:p w14:paraId="00C8B5B7"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3CC15EB5" w14:textId="77777777" w:rsidTr="009F6775">
        <w:tc>
          <w:tcPr>
            <w:tcW w:w="5671" w:type="dxa"/>
            <w:shd w:val="clear" w:color="auto" w:fill="auto"/>
          </w:tcPr>
          <w:p w14:paraId="25D9F8A6" w14:textId="77777777" w:rsidR="001C0971" w:rsidRPr="009F6775" w:rsidRDefault="001C0971" w:rsidP="001C0971">
            <w:pPr>
              <w:rPr>
                <w:rFonts w:ascii="Calibri" w:hAnsi="Calibri"/>
                <w:b/>
                <w:bCs/>
                <w:sz w:val="22"/>
              </w:rPr>
            </w:pPr>
            <w:r w:rsidRPr="009F6775">
              <w:rPr>
                <w:rFonts w:ascii="Calibri" w:hAnsi="Calibri"/>
                <w:b/>
                <w:bCs/>
                <w:sz w:val="22"/>
              </w:rPr>
              <w:t>ReportingSystem.HSAId</w:t>
            </w:r>
          </w:p>
        </w:tc>
        <w:tc>
          <w:tcPr>
            <w:tcW w:w="3969" w:type="dxa"/>
            <w:shd w:val="clear" w:color="auto" w:fill="auto"/>
          </w:tcPr>
          <w:p w14:paraId="3624CC60"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17CAE6C6" w14:textId="77777777" w:rsidTr="009F6775">
        <w:tc>
          <w:tcPr>
            <w:tcW w:w="5671" w:type="dxa"/>
            <w:shd w:val="clear" w:color="auto" w:fill="auto"/>
          </w:tcPr>
          <w:p w14:paraId="3182AAA0" w14:textId="6A4409C4" w:rsidR="001C0971" w:rsidRPr="009F6775" w:rsidRDefault="009E13FB" w:rsidP="001C0971">
            <w:pPr>
              <w:rPr>
                <w:rFonts w:ascii="Calibri" w:hAnsi="Calibri"/>
                <w:b/>
                <w:bCs/>
                <w:sz w:val="22"/>
              </w:rPr>
            </w:pPr>
            <w:r>
              <w:rPr>
                <w:rFonts w:ascii="Calibri" w:hAnsi="Calibri"/>
                <w:b/>
                <w:bCs/>
                <w:sz w:val="22"/>
              </w:rPr>
              <w:t>DataController</w:t>
            </w:r>
            <w:r w:rsidR="001C0971" w:rsidRPr="009F6775">
              <w:rPr>
                <w:rFonts w:ascii="Calibri" w:hAnsi="Calibri"/>
                <w:b/>
                <w:bCs/>
                <w:sz w:val="22"/>
              </w:rPr>
              <w:t>.HSAId</w:t>
            </w:r>
          </w:p>
        </w:tc>
        <w:tc>
          <w:tcPr>
            <w:tcW w:w="3969" w:type="dxa"/>
            <w:shd w:val="clear" w:color="auto" w:fill="auto"/>
          </w:tcPr>
          <w:p w14:paraId="7CD879F0"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4F95126D" w14:textId="77777777" w:rsidTr="009F6775">
        <w:tc>
          <w:tcPr>
            <w:tcW w:w="5671" w:type="dxa"/>
            <w:shd w:val="clear" w:color="auto" w:fill="auto"/>
          </w:tcPr>
          <w:p w14:paraId="5F7C6FAA" w14:textId="77777777" w:rsidR="001C0971" w:rsidRPr="009F6775" w:rsidRDefault="001C0971" w:rsidP="001C0971">
            <w:pPr>
              <w:rPr>
                <w:rFonts w:ascii="Calibri" w:hAnsi="Calibri"/>
                <w:b/>
                <w:bCs/>
                <w:sz w:val="22"/>
              </w:rPr>
            </w:pPr>
            <w:r w:rsidRPr="009F6775">
              <w:rPr>
                <w:rFonts w:ascii="Calibri" w:hAnsi="Calibri"/>
                <w:b/>
                <w:bCs/>
                <w:sz w:val="22"/>
              </w:rPr>
              <w:t>ReportingOrganization.HSAId</w:t>
            </w:r>
          </w:p>
        </w:tc>
        <w:tc>
          <w:tcPr>
            <w:tcW w:w="3969" w:type="dxa"/>
            <w:shd w:val="clear" w:color="auto" w:fill="auto"/>
          </w:tcPr>
          <w:p w14:paraId="43D4A39A"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5B3157" w:rsidRPr="001C0971" w14:paraId="7F49C558" w14:textId="77777777" w:rsidTr="005D4DAC">
        <w:tc>
          <w:tcPr>
            <w:tcW w:w="5671" w:type="dxa"/>
            <w:shd w:val="clear" w:color="auto" w:fill="auto"/>
          </w:tcPr>
          <w:p w14:paraId="7EA580C9" w14:textId="77777777" w:rsidR="005B3157" w:rsidRPr="009F6775" w:rsidRDefault="005B3157" w:rsidP="005D4DAC">
            <w:pPr>
              <w:rPr>
                <w:rFonts w:ascii="Calibri" w:hAnsi="Calibri"/>
                <w:b/>
                <w:bCs/>
                <w:sz w:val="22"/>
              </w:rPr>
            </w:pPr>
            <w:r>
              <w:rPr>
                <w:rFonts w:ascii="Calibri" w:hAnsi="Calibri"/>
                <w:b/>
                <w:bCs/>
                <w:sz w:val="22"/>
              </w:rPr>
              <w:t>Measure</w:t>
            </w:r>
            <w:r w:rsidRPr="009F6775">
              <w:rPr>
                <w:rFonts w:ascii="Calibri" w:hAnsi="Calibri"/>
                <w:b/>
                <w:bCs/>
                <w:sz w:val="22"/>
              </w:rPr>
              <w:t>.measureIdVersionIndependent</w:t>
            </w:r>
          </w:p>
        </w:tc>
        <w:tc>
          <w:tcPr>
            <w:tcW w:w="3969" w:type="dxa"/>
            <w:shd w:val="clear" w:color="auto" w:fill="auto"/>
          </w:tcPr>
          <w:p w14:paraId="2E4A9BDA" w14:textId="77777777" w:rsidR="005B3157" w:rsidRPr="009F6775" w:rsidRDefault="005B3157" w:rsidP="005D4DAC">
            <w:pPr>
              <w:rPr>
                <w:rFonts w:ascii="Calibri" w:hAnsi="Calibri"/>
                <w:b/>
                <w:bCs/>
                <w:sz w:val="22"/>
              </w:rPr>
            </w:pPr>
            <w:r w:rsidRPr="009F6775">
              <w:rPr>
                <w:rFonts w:ascii="Calibri" w:hAnsi="Calibri"/>
                <w:b/>
                <w:bCs/>
                <w:sz w:val="22"/>
              </w:rPr>
              <w:t>Kunskapsunderlag.kunskapsunderlag id</w:t>
            </w:r>
          </w:p>
        </w:tc>
      </w:tr>
      <w:tr w:rsidR="005B3157" w:rsidRPr="001C0971" w14:paraId="2948BFC7" w14:textId="77777777" w:rsidTr="005D4DAC">
        <w:tc>
          <w:tcPr>
            <w:tcW w:w="5671" w:type="dxa"/>
            <w:shd w:val="clear" w:color="auto" w:fill="auto"/>
          </w:tcPr>
          <w:p w14:paraId="4C24C84A" w14:textId="77777777" w:rsidR="005B3157" w:rsidRPr="009F6775" w:rsidRDefault="005B3157" w:rsidP="005D4DAC">
            <w:pPr>
              <w:rPr>
                <w:rFonts w:ascii="Calibri" w:hAnsi="Calibri"/>
                <w:b/>
                <w:bCs/>
                <w:sz w:val="22"/>
              </w:rPr>
            </w:pPr>
            <w:r>
              <w:rPr>
                <w:rFonts w:ascii="Calibri" w:hAnsi="Calibri"/>
                <w:b/>
                <w:bCs/>
                <w:sz w:val="22"/>
              </w:rPr>
              <w:t>Measure</w:t>
            </w:r>
            <w:r w:rsidRPr="009F6775">
              <w:rPr>
                <w:rFonts w:ascii="Calibri" w:hAnsi="Calibri"/>
                <w:b/>
                <w:bCs/>
                <w:sz w:val="22"/>
              </w:rPr>
              <w:t>.measureIdVersionNumber</w:t>
            </w:r>
          </w:p>
        </w:tc>
        <w:tc>
          <w:tcPr>
            <w:tcW w:w="3969" w:type="dxa"/>
            <w:shd w:val="clear" w:color="auto" w:fill="auto"/>
          </w:tcPr>
          <w:p w14:paraId="3A249A85" w14:textId="77777777" w:rsidR="005B3157" w:rsidRPr="009F6775" w:rsidRDefault="005B3157" w:rsidP="005D4DAC">
            <w:pPr>
              <w:rPr>
                <w:rFonts w:ascii="Calibri" w:hAnsi="Calibri"/>
                <w:b/>
                <w:bCs/>
                <w:sz w:val="22"/>
              </w:rPr>
            </w:pPr>
            <w:r w:rsidRPr="009F6775">
              <w:rPr>
                <w:rFonts w:ascii="Calibri" w:hAnsi="Calibri"/>
                <w:b/>
                <w:bCs/>
                <w:sz w:val="22"/>
              </w:rPr>
              <w:t xml:space="preserve">Versionsuppgifter.version_id </w:t>
            </w:r>
          </w:p>
        </w:tc>
      </w:tr>
      <w:tr w:rsidR="005B3157" w:rsidRPr="001C0971" w14:paraId="3C5B9D97" w14:textId="77777777" w:rsidTr="005D4DAC">
        <w:tc>
          <w:tcPr>
            <w:tcW w:w="5671" w:type="dxa"/>
            <w:shd w:val="clear" w:color="auto" w:fill="auto"/>
          </w:tcPr>
          <w:p w14:paraId="66F1F880" w14:textId="77777777" w:rsidR="005B3157" w:rsidRPr="009F6775" w:rsidRDefault="005B3157" w:rsidP="005D4DAC">
            <w:pPr>
              <w:rPr>
                <w:rFonts w:ascii="Calibri" w:hAnsi="Calibri"/>
                <w:b/>
                <w:bCs/>
                <w:sz w:val="22"/>
              </w:rPr>
            </w:pPr>
            <w:r>
              <w:rPr>
                <w:rFonts w:ascii="Calibri" w:hAnsi="Calibri"/>
                <w:b/>
                <w:bCs/>
                <w:sz w:val="22"/>
              </w:rPr>
              <w:t>Measure</w:t>
            </w:r>
            <w:r w:rsidRPr="009F6775">
              <w:rPr>
                <w:rFonts w:ascii="Calibri" w:hAnsi="Calibri"/>
                <w:b/>
                <w:bCs/>
                <w:sz w:val="22"/>
              </w:rPr>
              <w:t>.measureIdVersionDependent</w:t>
            </w:r>
          </w:p>
        </w:tc>
        <w:tc>
          <w:tcPr>
            <w:tcW w:w="3969" w:type="dxa"/>
            <w:shd w:val="clear" w:color="auto" w:fill="auto"/>
          </w:tcPr>
          <w:p w14:paraId="6BD74414" w14:textId="77777777" w:rsidR="005B3157" w:rsidRPr="009F6775" w:rsidRDefault="005B3157" w:rsidP="005D4DAC">
            <w:pPr>
              <w:rPr>
                <w:rFonts w:ascii="Calibri" w:hAnsi="Calibri"/>
                <w:b/>
                <w:bCs/>
                <w:sz w:val="22"/>
              </w:rPr>
            </w:pPr>
            <w:r w:rsidRPr="009F6775">
              <w:rPr>
                <w:rFonts w:ascii="Calibri" w:hAnsi="Calibri"/>
                <w:b/>
                <w:bCs/>
                <w:sz w:val="22"/>
              </w:rPr>
              <w:t>Kunskapsunderlag.kunskapsunderlag id</w:t>
            </w:r>
          </w:p>
        </w:tc>
      </w:tr>
      <w:tr w:rsidR="001C0971" w:rsidRPr="001C0971" w14:paraId="4012A115" w14:textId="77777777" w:rsidTr="009F6775">
        <w:tc>
          <w:tcPr>
            <w:tcW w:w="5671" w:type="dxa"/>
            <w:shd w:val="clear" w:color="auto" w:fill="auto"/>
          </w:tcPr>
          <w:p w14:paraId="03928E85" w14:textId="638E25E3" w:rsidR="001C0971" w:rsidRPr="009F6775" w:rsidRDefault="005B3157" w:rsidP="001C0971">
            <w:pPr>
              <w:rPr>
                <w:rFonts w:ascii="Calibri" w:hAnsi="Calibri"/>
                <w:b/>
                <w:bCs/>
                <w:sz w:val="22"/>
              </w:rPr>
            </w:pPr>
            <w:r>
              <w:rPr>
                <w:rFonts w:ascii="Calibri" w:hAnsi="Calibri"/>
                <w:b/>
                <w:bCs/>
                <w:sz w:val="22"/>
              </w:rPr>
              <w:t>Measure</w:t>
            </w:r>
            <w:r w:rsidR="001C0971" w:rsidRPr="009F6775">
              <w:rPr>
                <w:rFonts w:ascii="Calibri" w:hAnsi="Calibri"/>
                <w:b/>
                <w:bCs/>
                <w:sz w:val="22"/>
              </w:rPr>
              <w:t>.periodReported</w:t>
            </w:r>
          </w:p>
        </w:tc>
        <w:tc>
          <w:tcPr>
            <w:tcW w:w="3969" w:type="dxa"/>
            <w:shd w:val="clear" w:color="auto" w:fill="auto"/>
          </w:tcPr>
          <w:p w14:paraId="287232C6"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47CFFC94" w14:textId="77777777" w:rsidTr="009F6775">
        <w:tc>
          <w:tcPr>
            <w:tcW w:w="5671" w:type="dxa"/>
            <w:shd w:val="clear" w:color="auto" w:fill="auto"/>
          </w:tcPr>
          <w:p w14:paraId="5735FEB6" w14:textId="2B3DC420" w:rsidR="001C0971" w:rsidRPr="009F6775" w:rsidRDefault="005B3157" w:rsidP="001C0971">
            <w:pPr>
              <w:rPr>
                <w:rFonts w:ascii="Calibri" w:hAnsi="Calibri"/>
                <w:b/>
                <w:bCs/>
                <w:sz w:val="22"/>
              </w:rPr>
            </w:pPr>
            <w:r>
              <w:rPr>
                <w:rFonts w:ascii="Calibri" w:hAnsi="Calibri"/>
                <w:b/>
                <w:bCs/>
                <w:sz w:val="22"/>
              </w:rPr>
              <w:t>Measure</w:t>
            </w:r>
            <w:r w:rsidR="001C0971" w:rsidRPr="009F6775">
              <w:rPr>
                <w:rFonts w:ascii="Calibri" w:hAnsi="Calibri"/>
                <w:b/>
                <w:bCs/>
                <w:sz w:val="22"/>
              </w:rPr>
              <w:t>.firstServiceEncounter</w:t>
            </w:r>
          </w:p>
        </w:tc>
        <w:tc>
          <w:tcPr>
            <w:tcW w:w="3969" w:type="dxa"/>
            <w:shd w:val="clear" w:color="auto" w:fill="auto"/>
          </w:tcPr>
          <w:p w14:paraId="4D7976D1" w14:textId="77777777" w:rsidR="001C0971" w:rsidRPr="009F6775" w:rsidRDefault="001C0971" w:rsidP="001C0971">
            <w:pPr>
              <w:rPr>
                <w:rFonts w:ascii="Calibri" w:hAnsi="Calibri"/>
                <w:b/>
                <w:bCs/>
                <w:sz w:val="22"/>
              </w:rPr>
            </w:pPr>
            <w:r w:rsidRPr="009F6775">
              <w:rPr>
                <w:rFonts w:ascii="Calibri" w:hAnsi="Calibri"/>
                <w:b/>
                <w:bCs/>
                <w:sz w:val="22"/>
              </w:rPr>
              <w:t>Kontakt.kontakttid</w:t>
            </w:r>
          </w:p>
        </w:tc>
      </w:tr>
      <w:tr w:rsidR="001C0971" w:rsidRPr="001C0971" w14:paraId="3CF368BE" w14:textId="77777777" w:rsidTr="009F6775">
        <w:tc>
          <w:tcPr>
            <w:tcW w:w="5671" w:type="dxa"/>
            <w:shd w:val="clear" w:color="auto" w:fill="auto"/>
          </w:tcPr>
          <w:p w14:paraId="11198CA4" w14:textId="54AC24C5" w:rsidR="001C0971" w:rsidRPr="009F6775" w:rsidRDefault="005B3157" w:rsidP="001C0971">
            <w:pPr>
              <w:rPr>
                <w:rFonts w:ascii="Calibri" w:hAnsi="Calibri"/>
                <w:b/>
                <w:bCs/>
                <w:sz w:val="22"/>
              </w:rPr>
            </w:pPr>
            <w:r>
              <w:rPr>
                <w:rFonts w:ascii="Calibri" w:hAnsi="Calibri"/>
                <w:b/>
                <w:bCs/>
                <w:sz w:val="22"/>
              </w:rPr>
              <w:t>Measure</w:t>
            </w:r>
            <w:r w:rsidR="001C0971" w:rsidRPr="009F6775">
              <w:rPr>
                <w:rFonts w:ascii="Calibri" w:hAnsi="Calibri"/>
                <w:b/>
                <w:bCs/>
                <w:sz w:val="22"/>
              </w:rPr>
              <w:t>.lastServiceEncounter</w:t>
            </w:r>
          </w:p>
        </w:tc>
        <w:tc>
          <w:tcPr>
            <w:tcW w:w="3969" w:type="dxa"/>
            <w:shd w:val="clear" w:color="auto" w:fill="auto"/>
          </w:tcPr>
          <w:p w14:paraId="1C351F03" w14:textId="77777777" w:rsidR="001C0971" w:rsidRPr="009F6775" w:rsidRDefault="001C0971" w:rsidP="001C0971">
            <w:pPr>
              <w:rPr>
                <w:rFonts w:ascii="Calibri" w:hAnsi="Calibri"/>
                <w:b/>
                <w:bCs/>
                <w:sz w:val="22"/>
              </w:rPr>
            </w:pPr>
            <w:r w:rsidRPr="009F6775">
              <w:rPr>
                <w:rFonts w:ascii="Calibri" w:hAnsi="Calibri"/>
                <w:b/>
                <w:bCs/>
                <w:sz w:val="22"/>
              </w:rPr>
              <w:t>Kontakt.kontakttid</w:t>
            </w:r>
          </w:p>
        </w:tc>
      </w:tr>
      <w:tr w:rsidR="001C0971" w:rsidRPr="001C0971" w14:paraId="5BA32133" w14:textId="77777777" w:rsidTr="009F6775">
        <w:tc>
          <w:tcPr>
            <w:tcW w:w="5671" w:type="dxa"/>
            <w:shd w:val="clear" w:color="auto" w:fill="auto"/>
          </w:tcPr>
          <w:p w14:paraId="610612C5" w14:textId="77777777" w:rsidR="001C0971" w:rsidRPr="009F6775" w:rsidRDefault="001C0971" w:rsidP="001C0971">
            <w:pPr>
              <w:rPr>
                <w:rFonts w:ascii="Calibri" w:hAnsi="Calibri"/>
                <w:b/>
                <w:bCs/>
                <w:sz w:val="22"/>
              </w:rPr>
            </w:pPr>
            <w:r w:rsidRPr="009F6775">
              <w:rPr>
                <w:rFonts w:ascii="Calibri" w:hAnsi="Calibri"/>
                <w:b/>
                <w:bCs/>
                <w:sz w:val="22"/>
              </w:rPr>
              <w:t>ProportionMeasure.rate</w:t>
            </w:r>
          </w:p>
        </w:tc>
        <w:tc>
          <w:tcPr>
            <w:tcW w:w="3969" w:type="dxa"/>
            <w:shd w:val="clear" w:color="auto" w:fill="auto"/>
          </w:tcPr>
          <w:p w14:paraId="410AEFED"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7FCEE5B4" w14:textId="77777777" w:rsidTr="009F6775">
        <w:tc>
          <w:tcPr>
            <w:tcW w:w="5671" w:type="dxa"/>
            <w:shd w:val="clear" w:color="auto" w:fill="auto"/>
          </w:tcPr>
          <w:p w14:paraId="1C3D9405" w14:textId="77777777" w:rsidR="001C0971" w:rsidRPr="009F6775" w:rsidRDefault="001C0971" w:rsidP="001C0971">
            <w:pPr>
              <w:rPr>
                <w:rFonts w:ascii="Calibri" w:hAnsi="Calibri"/>
                <w:b/>
                <w:bCs/>
                <w:sz w:val="22"/>
              </w:rPr>
            </w:pPr>
            <w:r w:rsidRPr="009F6775">
              <w:rPr>
                <w:rFonts w:ascii="Calibri" w:hAnsi="Calibri"/>
                <w:b/>
                <w:bCs/>
                <w:sz w:val="22"/>
              </w:rPr>
              <w:t>ProportionMeasure.denominator</w:t>
            </w:r>
          </w:p>
        </w:tc>
        <w:tc>
          <w:tcPr>
            <w:tcW w:w="3969" w:type="dxa"/>
            <w:shd w:val="clear" w:color="auto" w:fill="auto"/>
          </w:tcPr>
          <w:p w14:paraId="01644C47"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6DEDBB33" w14:textId="77777777" w:rsidTr="009F6775">
        <w:tc>
          <w:tcPr>
            <w:tcW w:w="5671" w:type="dxa"/>
            <w:shd w:val="clear" w:color="auto" w:fill="auto"/>
          </w:tcPr>
          <w:p w14:paraId="3F4F2726" w14:textId="77777777" w:rsidR="001C0971" w:rsidRPr="009F6775" w:rsidRDefault="001C0971" w:rsidP="001C0971">
            <w:pPr>
              <w:rPr>
                <w:rFonts w:ascii="Calibri" w:hAnsi="Calibri"/>
                <w:b/>
                <w:bCs/>
                <w:sz w:val="22"/>
              </w:rPr>
            </w:pPr>
            <w:r w:rsidRPr="009F6775">
              <w:rPr>
                <w:rFonts w:ascii="Calibri" w:hAnsi="Calibri"/>
                <w:b/>
                <w:bCs/>
                <w:sz w:val="22"/>
              </w:rPr>
              <w:t>ProportionMeasure.numerator</w:t>
            </w:r>
          </w:p>
        </w:tc>
        <w:tc>
          <w:tcPr>
            <w:tcW w:w="3969" w:type="dxa"/>
            <w:shd w:val="clear" w:color="auto" w:fill="auto"/>
          </w:tcPr>
          <w:p w14:paraId="5A9DAC74"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29434418" w14:textId="77777777" w:rsidTr="009F6775">
        <w:tc>
          <w:tcPr>
            <w:tcW w:w="5671" w:type="dxa"/>
            <w:shd w:val="clear" w:color="auto" w:fill="auto"/>
          </w:tcPr>
          <w:p w14:paraId="5433844B" w14:textId="77777777" w:rsidR="001C0971" w:rsidRPr="009F6775" w:rsidRDefault="001C0971" w:rsidP="001C0971">
            <w:pPr>
              <w:rPr>
                <w:rFonts w:ascii="Calibri" w:hAnsi="Calibri"/>
                <w:b/>
                <w:bCs/>
                <w:sz w:val="22"/>
              </w:rPr>
            </w:pPr>
            <w:r w:rsidRPr="009F6775">
              <w:rPr>
                <w:rFonts w:ascii="Calibri" w:hAnsi="Calibri"/>
                <w:b/>
                <w:bCs/>
                <w:sz w:val="22"/>
              </w:rPr>
              <w:t>ProportionMeasure.confidenceInterval</w:t>
            </w:r>
          </w:p>
        </w:tc>
        <w:tc>
          <w:tcPr>
            <w:tcW w:w="3969" w:type="dxa"/>
            <w:shd w:val="clear" w:color="auto" w:fill="auto"/>
          </w:tcPr>
          <w:p w14:paraId="57671952"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6C98C806" w14:textId="77777777" w:rsidTr="009F6775">
        <w:tc>
          <w:tcPr>
            <w:tcW w:w="5671" w:type="dxa"/>
            <w:shd w:val="clear" w:color="auto" w:fill="auto"/>
          </w:tcPr>
          <w:p w14:paraId="70CBDAD8" w14:textId="77777777" w:rsidR="001C0971" w:rsidRPr="009F6775" w:rsidRDefault="001C0971" w:rsidP="001C0971">
            <w:pPr>
              <w:rPr>
                <w:rFonts w:ascii="Calibri" w:hAnsi="Calibri"/>
                <w:b/>
                <w:bCs/>
                <w:sz w:val="22"/>
              </w:rPr>
            </w:pPr>
            <w:r w:rsidRPr="009F6775">
              <w:rPr>
                <w:rFonts w:ascii="Calibri" w:hAnsi="Calibri"/>
                <w:b/>
                <w:bCs/>
                <w:sz w:val="22"/>
              </w:rPr>
              <w:t>ProportionMeasure.standardDeviation</w:t>
            </w:r>
          </w:p>
        </w:tc>
        <w:tc>
          <w:tcPr>
            <w:tcW w:w="3969" w:type="dxa"/>
            <w:shd w:val="clear" w:color="auto" w:fill="auto"/>
          </w:tcPr>
          <w:p w14:paraId="579790BF"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306D363B" w14:textId="77777777" w:rsidTr="009F6775">
        <w:tc>
          <w:tcPr>
            <w:tcW w:w="5671" w:type="dxa"/>
            <w:shd w:val="clear" w:color="auto" w:fill="auto"/>
          </w:tcPr>
          <w:p w14:paraId="3C3E89D0" w14:textId="77777777" w:rsidR="001C0971" w:rsidRPr="009F6775" w:rsidRDefault="001C0971" w:rsidP="001C0971">
            <w:pPr>
              <w:rPr>
                <w:rFonts w:ascii="Calibri" w:hAnsi="Calibri"/>
                <w:b/>
                <w:bCs/>
                <w:sz w:val="22"/>
              </w:rPr>
            </w:pPr>
            <w:r w:rsidRPr="009F6775">
              <w:rPr>
                <w:rFonts w:ascii="Calibri" w:hAnsi="Calibri"/>
                <w:b/>
                <w:bCs/>
                <w:sz w:val="22"/>
              </w:rPr>
              <w:t>ProportionMeasure.coverage</w:t>
            </w:r>
          </w:p>
        </w:tc>
        <w:tc>
          <w:tcPr>
            <w:tcW w:w="3969" w:type="dxa"/>
            <w:shd w:val="clear" w:color="auto" w:fill="auto"/>
          </w:tcPr>
          <w:p w14:paraId="4639BF50"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09557B2E" w14:textId="77777777" w:rsidTr="009F6775">
        <w:tc>
          <w:tcPr>
            <w:tcW w:w="5671" w:type="dxa"/>
            <w:shd w:val="clear" w:color="auto" w:fill="auto"/>
          </w:tcPr>
          <w:p w14:paraId="68C64AED" w14:textId="77777777" w:rsidR="001C0971" w:rsidRPr="009F6775" w:rsidRDefault="001C0971" w:rsidP="001C0971">
            <w:pPr>
              <w:rPr>
                <w:rFonts w:ascii="Calibri" w:hAnsi="Calibri"/>
                <w:b/>
                <w:bCs/>
                <w:sz w:val="22"/>
              </w:rPr>
            </w:pPr>
            <w:r w:rsidRPr="009F6775">
              <w:rPr>
                <w:rFonts w:ascii="Calibri" w:hAnsi="Calibri"/>
                <w:b/>
                <w:bCs/>
                <w:sz w:val="22"/>
              </w:rPr>
              <w:t>ProportionMeasure.exclusions</w:t>
            </w:r>
          </w:p>
        </w:tc>
        <w:tc>
          <w:tcPr>
            <w:tcW w:w="3969" w:type="dxa"/>
            <w:shd w:val="clear" w:color="auto" w:fill="auto"/>
          </w:tcPr>
          <w:p w14:paraId="1A35499B"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3F93983C" w14:textId="77777777" w:rsidTr="009F6775">
        <w:tc>
          <w:tcPr>
            <w:tcW w:w="5671" w:type="dxa"/>
            <w:shd w:val="clear" w:color="auto" w:fill="auto"/>
          </w:tcPr>
          <w:p w14:paraId="2F634C35" w14:textId="77777777" w:rsidR="001C0971" w:rsidRPr="009F6775" w:rsidRDefault="001C0971" w:rsidP="001C0971">
            <w:pPr>
              <w:rPr>
                <w:rFonts w:ascii="Calibri" w:hAnsi="Calibri"/>
                <w:b/>
                <w:bCs/>
                <w:sz w:val="22"/>
              </w:rPr>
            </w:pPr>
            <w:r w:rsidRPr="009F6775">
              <w:rPr>
                <w:rFonts w:ascii="Calibri" w:hAnsi="Calibri"/>
                <w:b/>
                <w:bCs/>
                <w:sz w:val="22"/>
              </w:rPr>
              <w:t>ProportionMeasure.referenceIntervalRate</w:t>
            </w:r>
          </w:p>
        </w:tc>
        <w:tc>
          <w:tcPr>
            <w:tcW w:w="3969" w:type="dxa"/>
            <w:shd w:val="clear" w:color="auto" w:fill="auto"/>
          </w:tcPr>
          <w:p w14:paraId="0F6F6573"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353F871B" w14:textId="77777777" w:rsidTr="009F6775">
        <w:tc>
          <w:tcPr>
            <w:tcW w:w="5671" w:type="dxa"/>
            <w:shd w:val="clear" w:color="auto" w:fill="auto"/>
          </w:tcPr>
          <w:p w14:paraId="25118653" w14:textId="77777777" w:rsidR="001C0971" w:rsidRPr="009F6775" w:rsidRDefault="001C0971" w:rsidP="001C0971">
            <w:pPr>
              <w:rPr>
                <w:rFonts w:ascii="Calibri" w:hAnsi="Calibri"/>
                <w:b/>
                <w:bCs/>
                <w:sz w:val="22"/>
              </w:rPr>
            </w:pPr>
            <w:r w:rsidRPr="009F6775">
              <w:rPr>
                <w:rFonts w:ascii="Calibri" w:hAnsi="Calibri"/>
                <w:b/>
                <w:bCs/>
                <w:sz w:val="22"/>
              </w:rPr>
              <w:t>ContinuousVariableMeasure.measurePopulation</w:t>
            </w:r>
          </w:p>
        </w:tc>
        <w:tc>
          <w:tcPr>
            <w:tcW w:w="3969" w:type="dxa"/>
            <w:shd w:val="clear" w:color="auto" w:fill="auto"/>
          </w:tcPr>
          <w:p w14:paraId="2C5ADF91"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4E4DB4C6" w14:textId="77777777" w:rsidTr="009F6775">
        <w:tc>
          <w:tcPr>
            <w:tcW w:w="5671" w:type="dxa"/>
            <w:shd w:val="clear" w:color="auto" w:fill="auto"/>
          </w:tcPr>
          <w:p w14:paraId="612EF0F2" w14:textId="77777777" w:rsidR="001C0971" w:rsidRPr="009F6775" w:rsidRDefault="001C0971" w:rsidP="001C0971">
            <w:pPr>
              <w:rPr>
                <w:rFonts w:ascii="Calibri" w:hAnsi="Calibri"/>
                <w:b/>
                <w:bCs/>
                <w:sz w:val="22"/>
              </w:rPr>
            </w:pPr>
            <w:r w:rsidRPr="009F6775">
              <w:rPr>
                <w:rFonts w:ascii="Calibri" w:hAnsi="Calibri"/>
                <w:b/>
                <w:bCs/>
                <w:sz w:val="22"/>
              </w:rPr>
              <w:t>ContinuousVariableMeasure.value</w:t>
            </w:r>
          </w:p>
        </w:tc>
        <w:tc>
          <w:tcPr>
            <w:tcW w:w="3969" w:type="dxa"/>
            <w:shd w:val="clear" w:color="auto" w:fill="auto"/>
          </w:tcPr>
          <w:p w14:paraId="60DE6175"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26F7B250" w14:textId="77777777" w:rsidTr="009F6775">
        <w:tc>
          <w:tcPr>
            <w:tcW w:w="5671" w:type="dxa"/>
            <w:shd w:val="clear" w:color="auto" w:fill="auto"/>
          </w:tcPr>
          <w:p w14:paraId="161CDFA8" w14:textId="77777777" w:rsidR="001C0971" w:rsidRPr="009F6775" w:rsidRDefault="001C0971" w:rsidP="001C0971">
            <w:pPr>
              <w:rPr>
                <w:rFonts w:ascii="Calibri" w:hAnsi="Calibri"/>
                <w:b/>
                <w:bCs/>
                <w:sz w:val="22"/>
              </w:rPr>
            </w:pPr>
            <w:r w:rsidRPr="009F6775">
              <w:rPr>
                <w:rFonts w:ascii="Calibri" w:hAnsi="Calibri"/>
                <w:b/>
                <w:bCs/>
                <w:sz w:val="22"/>
              </w:rPr>
              <w:t>ContinuousVariableMeasure.method</w:t>
            </w:r>
          </w:p>
        </w:tc>
        <w:tc>
          <w:tcPr>
            <w:tcW w:w="3969" w:type="dxa"/>
            <w:shd w:val="clear" w:color="auto" w:fill="auto"/>
          </w:tcPr>
          <w:p w14:paraId="6CBCEDB2"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295297CC" w14:textId="77777777" w:rsidTr="009F6775">
        <w:tc>
          <w:tcPr>
            <w:tcW w:w="5671" w:type="dxa"/>
            <w:shd w:val="clear" w:color="auto" w:fill="auto"/>
          </w:tcPr>
          <w:p w14:paraId="0780693A" w14:textId="77777777" w:rsidR="001C0971" w:rsidRPr="009F6775" w:rsidRDefault="001C0971" w:rsidP="001C0971">
            <w:pPr>
              <w:rPr>
                <w:rFonts w:ascii="Calibri" w:hAnsi="Calibri"/>
                <w:b/>
                <w:bCs/>
                <w:sz w:val="22"/>
              </w:rPr>
            </w:pPr>
            <w:r w:rsidRPr="009F6775">
              <w:rPr>
                <w:rFonts w:ascii="Calibri" w:hAnsi="Calibri"/>
                <w:b/>
                <w:bCs/>
                <w:sz w:val="22"/>
              </w:rPr>
              <w:t>ContinuousVariableMeasure.confidenceInterval</w:t>
            </w:r>
          </w:p>
        </w:tc>
        <w:tc>
          <w:tcPr>
            <w:tcW w:w="3969" w:type="dxa"/>
            <w:shd w:val="clear" w:color="auto" w:fill="auto"/>
          </w:tcPr>
          <w:p w14:paraId="64519874"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3713EFB3" w14:textId="77777777" w:rsidTr="009F6775">
        <w:tc>
          <w:tcPr>
            <w:tcW w:w="5671" w:type="dxa"/>
            <w:shd w:val="clear" w:color="auto" w:fill="auto"/>
          </w:tcPr>
          <w:p w14:paraId="0DE16764" w14:textId="77777777" w:rsidR="001C0971" w:rsidRPr="009F6775" w:rsidRDefault="001C0971" w:rsidP="001C0971">
            <w:pPr>
              <w:rPr>
                <w:rFonts w:ascii="Calibri" w:hAnsi="Calibri"/>
                <w:b/>
                <w:bCs/>
                <w:sz w:val="22"/>
              </w:rPr>
            </w:pPr>
            <w:r w:rsidRPr="009F6775">
              <w:rPr>
                <w:rFonts w:ascii="Calibri" w:hAnsi="Calibri"/>
                <w:b/>
                <w:bCs/>
                <w:sz w:val="22"/>
              </w:rPr>
              <w:t>ContinuousVariableMeasure.standardDeviation</w:t>
            </w:r>
          </w:p>
        </w:tc>
        <w:tc>
          <w:tcPr>
            <w:tcW w:w="3969" w:type="dxa"/>
            <w:shd w:val="clear" w:color="auto" w:fill="auto"/>
          </w:tcPr>
          <w:p w14:paraId="1B48132A"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55A5433D" w14:textId="77777777" w:rsidTr="009F6775">
        <w:tc>
          <w:tcPr>
            <w:tcW w:w="5671" w:type="dxa"/>
            <w:shd w:val="clear" w:color="auto" w:fill="auto"/>
          </w:tcPr>
          <w:p w14:paraId="12DF7DC5" w14:textId="77777777" w:rsidR="001C0971" w:rsidRPr="009F6775" w:rsidRDefault="001C0971" w:rsidP="001C0971">
            <w:pPr>
              <w:rPr>
                <w:rFonts w:ascii="Calibri" w:hAnsi="Calibri"/>
                <w:b/>
                <w:bCs/>
                <w:sz w:val="22"/>
              </w:rPr>
            </w:pPr>
            <w:r w:rsidRPr="009F6775">
              <w:rPr>
                <w:rFonts w:ascii="Calibri" w:hAnsi="Calibri"/>
                <w:b/>
                <w:bCs/>
                <w:sz w:val="22"/>
              </w:rPr>
              <w:t>ContinuousVariableMeasure.coverage</w:t>
            </w:r>
          </w:p>
        </w:tc>
        <w:tc>
          <w:tcPr>
            <w:tcW w:w="3969" w:type="dxa"/>
            <w:shd w:val="clear" w:color="auto" w:fill="auto"/>
          </w:tcPr>
          <w:p w14:paraId="22E8BCF2"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53E10C26" w14:textId="77777777" w:rsidTr="009F6775">
        <w:tc>
          <w:tcPr>
            <w:tcW w:w="5671" w:type="dxa"/>
            <w:shd w:val="clear" w:color="auto" w:fill="auto"/>
          </w:tcPr>
          <w:p w14:paraId="40116542" w14:textId="77777777" w:rsidR="001C0971" w:rsidRPr="009F6775" w:rsidRDefault="001C0971" w:rsidP="001C0971">
            <w:pPr>
              <w:rPr>
                <w:rFonts w:ascii="Calibri" w:hAnsi="Calibri"/>
                <w:b/>
                <w:bCs/>
                <w:sz w:val="22"/>
              </w:rPr>
            </w:pPr>
            <w:r w:rsidRPr="009F6775">
              <w:rPr>
                <w:rFonts w:ascii="Calibri" w:hAnsi="Calibri"/>
                <w:b/>
                <w:bCs/>
                <w:sz w:val="22"/>
              </w:rPr>
              <w:t>ContinuousVariableMeasure.exclusions</w:t>
            </w:r>
          </w:p>
        </w:tc>
        <w:tc>
          <w:tcPr>
            <w:tcW w:w="3969" w:type="dxa"/>
            <w:shd w:val="clear" w:color="auto" w:fill="auto"/>
          </w:tcPr>
          <w:p w14:paraId="7666769B"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690F30A2" w14:textId="77777777" w:rsidTr="009F6775">
        <w:tc>
          <w:tcPr>
            <w:tcW w:w="5671" w:type="dxa"/>
            <w:shd w:val="clear" w:color="auto" w:fill="auto"/>
          </w:tcPr>
          <w:p w14:paraId="7B9BE0BF" w14:textId="77777777" w:rsidR="001C0971" w:rsidRPr="009F6775" w:rsidRDefault="001C0971" w:rsidP="001C0971">
            <w:pPr>
              <w:rPr>
                <w:rFonts w:ascii="Calibri" w:hAnsi="Calibri"/>
                <w:b/>
                <w:bCs/>
                <w:sz w:val="22"/>
              </w:rPr>
            </w:pPr>
            <w:r w:rsidRPr="009F6775">
              <w:rPr>
                <w:rFonts w:ascii="Calibri" w:hAnsi="Calibri"/>
                <w:b/>
                <w:bCs/>
                <w:sz w:val="22"/>
              </w:rPr>
              <w:t>ContinuousVariableMeasure.referenceIntervalValue</w:t>
            </w:r>
          </w:p>
        </w:tc>
        <w:tc>
          <w:tcPr>
            <w:tcW w:w="3969" w:type="dxa"/>
            <w:shd w:val="clear" w:color="auto" w:fill="auto"/>
          </w:tcPr>
          <w:p w14:paraId="260A0283"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55D4E6B9" w14:textId="77777777" w:rsidTr="009F6775">
        <w:tc>
          <w:tcPr>
            <w:tcW w:w="5671" w:type="dxa"/>
            <w:shd w:val="clear" w:color="auto" w:fill="auto"/>
          </w:tcPr>
          <w:p w14:paraId="3AC1466D" w14:textId="77777777" w:rsidR="001C0971" w:rsidRPr="009F6775" w:rsidRDefault="001C0971" w:rsidP="001C0971">
            <w:pPr>
              <w:rPr>
                <w:rFonts w:ascii="Calibri" w:hAnsi="Calibri"/>
                <w:b/>
                <w:bCs/>
                <w:sz w:val="22"/>
              </w:rPr>
            </w:pPr>
            <w:r w:rsidRPr="009F6775">
              <w:rPr>
                <w:rFonts w:ascii="Calibri" w:hAnsi="Calibri"/>
                <w:b/>
                <w:bCs/>
                <w:sz w:val="22"/>
              </w:rPr>
              <w:t>PerformingOrganization.HSAId</w:t>
            </w:r>
          </w:p>
        </w:tc>
        <w:tc>
          <w:tcPr>
            <w:tcW w:w="3969" w:type="dxa"/>
            <w:shd w:val="clear" w:color="auto" w:fill="auto"/>
          </w:tcPr>
          <w:p w14:paraId="23B79B7E" w14:textId="77777777" w:rsidR="001C0971" w:rsidRPr="009F6775" w:rsidRDefault="001C0971" w:rsidP="001C0971">
            <w:pPr>
              <w:rPr>
                <w:rFonts w:ascii="Calibri" w:hAnsi="Calibri"/>
                <w:b/>
                <w:bCs/>
                <w:sz w:val="22"/>
              </w:rPr>
            </w:pPr>
            <w:r w:rsidRPr="009F6775">
              <w:rPr>
                <w:rFonts w:ascii="Calibri" w:hAnsi="Calibri"/>
                <w:b/>
                <w:bCs/>
                <w:sz w:val="22"/>
              </w:rPr>
              <w:t xml:space="preserve">Vård och omsorgsutövare.enhet id </w:t>
            </w:r>
          </w:p>
        </w:tc>
      </w:tr>
      <w:tr w:rsidR="001C0971" w:rsidRPr="001C0971" w14:paraId="633E078A" w14:textId="77777777" w:rsidTr="009F6775">
        <w:tc>
          <w:tcPr>
            <w:tcW w:w="5671" w:type="dxa"/>
            <w:shd w:val="clear" w:color="auto" w:fill="auto"/>
          </w:tcPr>
          <w:p w14:paraId="63A418A7" w14:textId="77777777" w:rsidR="001C0971" w:rsidRPr="009F6775" w:rsidRDefault="001C0971" w:rsidP="001C0971">
            <w:pPr>
              <w:rPr>
                <w:rFonts w:ascii="Calibri" w:hAnsi="Calibri"/>
                <w:b/>
                <w:bCs/>
                <w:sz w:val="22"/>
              </w:rPr>
            </w:pPr>
            <w:r w:rsidRPr="009F6775">
              <w:rPr>
                <w:rFonts w:ascii="Calibri" w:hAnsi="Calibri"/>
                <w:b/>
                <w:bCs/>
                <w:sz w:val="22"/>
              </w:rPr>
              <w:t>PerformingOrganization.OrgaizationName</w:t>
            </w:r>
          </w:p>
        </w:tc>
        <w:tc>
          <w:tcPr>
            <w:tcW w:w="3969" w:type="dxa"/>
            <w:shd w:val="clear" w:color="auto" w:fill="auto"/>
          </w:tcPr>
          <w:p w14:paraId="2952A984" w14:textId="77777777" w:rsidR="001C0971" w:rsidRPr="009F6775" w:rsidRDefault="001C0971" w:rsidP="001C0971">
            <w:pPr>
              <w:rPr>
                <w:rFonts w:ascii="Calibri" w:hAnsi="Calibri"/>
                <w:b/>
                <w:bCs/>
                <w:sz w:val="22"/>
              </w:rPr>
            </w:pPr>
            <w:r w:rsidRPr="009F6775">
              <w:rPr>
                <w:rFonts w:ascii="Calibri" w:hAnsi="Calibri"/>
                <w:b/>
                <w:bCs/>
                <w:sz w:val="22"/>
              </w:rPr>
              <w:t xml:space="preserve">Vård och omsorgsutövare.enhet namn </w:t>
            </w:r>
          </w:p>
        </w:tc>
      </w:tr>
      <w:tr w:rsidR="001C0971" w:rsidRPr="001C0971" w14:paraId="79FE1797" w14:textId="77777777" w:rsidTr="009F6775">
        <w:tc>
          <w:tcPr>
            <w:tcW w:w="5671" w:type="dxa"/>
            <w:shd w:val="clear" w:color="auto" w:fill="auto"/>
          </w:tcPr>
          <w:p w14:paraId="5DB42A20" w14:textId="77777777" w:rsidR="001C0971" w:rsidRPr="009F6775" w:rsidRDefault="001C0971" w:rsidP="001C0971">
            <w:pPr>
              <w:rPr>
                <w:rFonts w:ascii="Calibri" w:hAnsi="Calibri"/>
                <w:b/>
                <w:bCs/>
                <w:sz w:val="22"/>
              </w:rPr>
            </w:pPr>
            <w:r w:rsidRPr="009F6775">
              <w:rPr>
                <w:rFonts w:ascii="Calibri" w:hAnsi="Calibri"/>
                <w:b/>
                <w:bCs/>
                <w:sz w:val="22"/>
              </w:rPr>
              <w:t>PerformingOrganization.OrganizationType</w:t>
            </w:r>
          </w:p>
        </w:tc>
        <w:tc>
          <w:tcPr>
            <w:tcW w:w="3969" w:type="dxa"/>
            <w:shd w:val="clear" w:color="auto" w:fill="auto"/>
          </w:tcPr>
          <w:p w14:paraId="63C0E42A"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r w:rsidR="001C0971" w:rsidRPr="001C0971" w14:paraId="5CB0037C" w14:textId="77777777" w:rsidTr="009F6775">
        <w:tc>
          <w:tcPr>
            <w:tcW w:w="5671" w:type="dxa"/>
            <w:shd w:val="clear" w:color="auto" w:fill="auto"/>
          </w:tcPr>
          <w:p w14:paraId="23DBF11F" w14:textId="77777777" w:rsidR="001C0971" w:rsidRPr="009F6775" w:rsidRDefault="001C0971" w:rsidP="001C0971">
            <w:pPr>
              <w:rPr>
                <w:rFonts w:ascii="Calibri" w:hAnsi="Calibri"/>
                <w:b/>
                <w:bCs/>
                <w:sz w:val="22"/>
              </w:rPr>
            </w:pPr>
            <w:r w:rsidRPr="009F6775">
              <w:rPr>
                <w:rFonts w:ascii="Calibri" w:hAnsi="Calibri"/>
                <w:b/>
                <w:bCs/>
                <w:sz w:val="22"/>
              </w:rPr>
              <w:t>PerformingOrganization.OrganizationId</w:t>
            </w:r>
          </w:p>
        </w:tc>
        <w:tc>
          <w:tcPr>
            <w:tcW w:w="3969" w:type="dxa"/>
            <w:shd w:val="clear" w:color="auto" w:fill="auto"/>
          </w:tcPr>
          <w:p w14:paraId="47BDF014" w14:textId="77777777" w:rsidR="001C0971" w:rsidRPr="009F6775" w:rsidRDefault="001C0971" w:rsidP="001C0971">
            <w:pPr>
              <w:rPr>
                <w:rFonts w:ascii="Calibri" w:hAnsi="Calibri"/>
                <w:b/>
                <w:bCs/>
                <w:sz w:val="22"/>
              </w:rPr>
            </w:pPr>
            <w:r w:rsidRPr="009F6775">
              <w:rPr>
                <w:rFonts w:ascii="Calibri" w:hAnsi="Calibri"/>
                <w:b/>
                <w:bCs/>
                <w:sz w:val="22"/>
              </w:rPr>
              <w:t>Saknar motsvarighet i V-TIM 2.2</w:t>
            </w:r>
          </w:p>
        </w:tc>
      </w:tr>
    </w:tbl>
    <w:p w14:paraId="219B651A" w14:textId="77777777" w:rsidR="007E47C0" w:rsidRDefault="007E47C0" w:rsidP="007E47C0"/>
    <w:p w14:paraId="370DC995" w14:textId="77777777" w:rsidR="00EB6D9D" w:rsidRDefault="00EB6D9D" w:rsidP="00EB6D9D">
      <w:r>
        <w:t xml:space="preserve">Med undantag för ”första och sista mättillfälle” samt ”resultatenhet” berör informationen i domänen varken klinisk eller administrativ patientrelaterad information och därför saknas motsvarighet i V-TIM 2.2 för huvuddelen av attributen i modellen. </w:t>
      </w:r>
    </w:p>
    <w:p w14:paraId="6379796F" w14:textId="77777777" w:rsidR="00B767DA" w:rsidRDefault="00B767DA" w:rsidP="007E47C0"/>
    <w:p w14:paraId="46347150" w14:textId="77777777" w:rsidR="00B767DA" w:rsidRDefault="00B767DA" w:rsidP="007E47C0"/>
    <w:p w14:paraId="790C1BCD" w14:textId="5C235CFB" w:rsidR="007C710E" w:rsidRPr="00F36EDE" w:rsidRDefault="007E47C0" w:rsidP="007C710E">
      <w:pPr>
        <w:pStyle w:val="Rubrik2"/>
      </w:pPr>
      <w:bookmarkStart w:id="62" w:name="_Toc357754857"/>
      <w:bookmarkStart w:id="63" w:name="_Toc261122974"/>
      <w:r w:rsidRPr="00F36EDE">
        <w:t>Formatregler</w:t>
      </w:r>
      <w:bookmarkEnd w:id="62"/>
      <w:bookmarkEnd w:id="63"/>
    </w:p>
    <w:p w14:paraId="53B2F109" w14:textId="2BCD9424" w:rsidR="007C710E" w:rsidRPr="00F36EDE" w:rsidRDefault="007C710E" w:rsidP="007E47C0">
      <w:pPr>
        <w:pStyle w:val="Rubrik3"/>
      </w:pPr>
      <w:bookmarkStart w:id="64" w:name="_Toc261122975"/>
      <w:r w:rsidRPr="00F36EDE">
        <w:t>HSAId</w:t>
      </w:r>
      <w:bookmarkEnd w:id="64"/>
    </w:p>
    <w:p w14:paraId="12D5B6AC" w14:textId="40041170" w:rsidR="007C710E" w:rsidRDefault="000D1810" w:rsidP="007C710E">
      <w:r>
        <w:t>Forma</w:t>
      </w:r>
      <w:r w:rsidR="00F36EDE">
        <w:t xml:space="preserve">teras enligt: </w:t>
      </w:r>
      <w:r w:rsidR="00F36EDE" w:rsidRPr="00F36EDE">
        <w:rPr>
          <w:highlight w:val="yellow"/>
        </w:rPr>
        <w:t>TBD</w:t>
      </w:r>
    </w:p>
    <w:p w14:paraId="03D4071B" w14:textId="77777777" w:rsidR="00F36EDE" w:rsidRPr="00F36EDE" w:rsidRDefault="00F36EDE" w:rsidP="007C710E"/>
    <w:p w14:paraId="08B8F0A3" w14:textId="6F776910" w:rsidR="007C710E" w:rsidRPr="00F36EDE" w:rsidRDefault="007C710E" w:rsidP="007E47C0">
      <w:pPr>
        <w:pStyle w:val="Rubrik3"/>
      </w:pPr>
      <w:bookmarkStart w:id="65" w:name="_Toc261122976"/>
      <w:r w:rsidRPr="00F36EDE">
        <w:t>Datum</w:t>
      </w:r>
      <w:bookmarkEnd w:id="65"/>
    </w:p>
    <w:p w14:paraId="045C16C7" w14:textId="5C50A965" w:rsidR="00265F33" w:rsidRPr="00F36EDE" w:rsidRDefault="007C710E" w:rsidP="00F36EDE">
      <w:r w:rsidRPr="00F36EDE">
        <w:t xml:space="preserve">Alla datum skall anges som år, månad, dag exempel: ”20140505”. Undantaget är </w:t>
      </w:r>
      <w:r w:rsidR="00F36EDE">
        <w:t xml:space="preserve">Reportingperiod vilket skall </w:t>
      </w:r>
      <w:r w:rsidR="005D4DAC">
        <w:t>preciseras</w:t>
      </w:r>
      <w:r w:rsidR="00F36EDE">
        <w:t xml:space="preserve"> till år, månad, dag, timme, minut, sekund.</w:t>
      </w:r>
      <w:r w:rsidR="00265F33">
        <w:br w:type="page"/>
      </w:r>
    </w:p>
    <w:p w14:paraId="5BE29586" w14:textId="77777777" w:rsidR="007E47C0" w:rsidRDefault="007E47C0" w:rsidP="007E47C0">
      <w:pPr>
        <w:pStyle w:val="Rubrik1"/>
      </w:pPr>
      <w:bookmarkStart w:id="66" w:name="_Toc357754858"/>
      <w:bookmarkStart w:id="67" w:name="_Toc261122977"/>
      <w:r>
        <w:t>Tjänstekontrakt</w:t>
      </w:r>
      <w:bookmarkEnd w:id="54"/>
      <w:bookmarkEnd w:id="66"/>
      <w:bookmarkEnd w:id="67"/>
    </w:p>
    <w:p w14:paraId="1E8F2F97" w14:textId="3F9FEFB9" w:rsidR="007E47C0" w:rsidRPr="009B76BA" w:rsidRDefault="00F36EDE" w:rsidP="007E47C0">
      <w:pPr>
        <w:pStyle w:val="Rubrik2"/>
        <w:rPr>
          <w:highlight w:val="yellow"/>
        </w:rPr>
      </w:pPr>
      <w:bookmarkStart w:id="68" w:name="_Toc261122978"/>
      <w:r>
        <w:rPr>
          <w:highlight w:val="yellow"/>
        </w:rPr>
        <w:t>GetAggregatedQualityReport</w:t>
      </w:r>
      <w:bookmarkEnd w:id="68"/>
    </w:p>
    <w:p w14:paraId="1CB574BD" w14:textId="0D09C3D2" w:rsidR="00F36EDE" w:rsidRDefault="00F36EDE" w:rsidP="00EB6D9D">
      <w:r>
        <w:t>Tjänstekontraktet</w:t>
      </w:r>
      <w:r w:rsidRPr="00280934">
        <w:t xml:space="preserve"> syftar till att </w:t>
      </w:r>
      <w:r>
        <w:t xml:space="preserve">tillgängliggöra indikator-rapporter från regionala och nationella producenter, dels till vårdgivarkonsumenter via regional eller nationell tjänsteplattform, dels till </w:t>
      </w:r>
      <w:r w:rsidRPr="00280934">
        <w:t>invånartjänster</w:t>
      </w:r>
      <w:r>
        <w:t xml:space="preserve"> och allmänheten via ÖppenData-Plattformen</w:t>
      </w:r>
      <w:r w:rsidRPr="00280934">
        <w:t xml:space="preserve">. </w:t>
      </w:r>
    </w:p>
    <w:p w14:paraId="784C48C7" w14:textId="77777777" w:rsidR="00F36EDE" w:rsidRPr="00280934" w:rsidRDefault="00F36EDE" w:rsidP="00EB6D9D">
      <w:r w:rsidRPr="00280934">
        <w:t>Tjänstekontrakten i denna domän ska tillmötesgå de nationella behoven men också fylla behovet för direktåtkomst-tjänster inom ett landsting.</w:t>
      </w:r>
    </w:p>
    <w:p w14:paraId="7D90F680" w14:textId="77777777" w:rsidR="007E47C0" w:rsidRDefault="007E47C0" w:rsidP="007E47C0">
      <w:pPr>
        <w:pStyle w:val="Rubrik3"/>
      </w:pPr>
      <w:bookmarkStart w:id="69" w:name="_Toc261122979"/>
      <w:r>
        <w:t>Version</w:t>
      </w:r>
      <w:bookmarkEnd w:id="69"/>
    </w:p>
    <w:p w14:paraId="62696F27" w14:textId="58502445" w:rsidR="007E47C0" w:rsidRDefault="00F36EDE" w:rsidP="00EB6D9D">
      <w:r>
        <w:t>1.0</w:t>
      </w:r>
    </w:p>
    <w:p w14:paraId="01DA24DB" w14:textId="77777777" w:rsidR="007E47C0" w:rsidRPr="00C55071" w:rsidRDefault="007E47C0" w:rsidP="007E47C0"/>
    <w:p w14:paraId="28C49870" w14:textId="77777777" w:rsidR="007E47C0" w:rsidRDefault="007E47C0" w:rsidP="007E47C0">
      <w:pPr>
        <w:pStyle w:val="Rubrik3"/>
      </w:pPr>
      <w:bookmarkStart w:id="70" w:name="_Toc261122980"/>
      <w:r>
        <w:t>Fältregler</w:t>
      </w:r>
      <w:bookmarkEnd w:id="70"/>
    </w:p>
    <w:p w14:paraId="5ABFA5F1" w14:textId="1D7F7CE2" w:rsidR="00833A6E"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054DEDF0" w14:textId="77777777" w:rsidR="00833A6E" w:rsidRDefault="00833A6E" w:rsidP="007E47C0"/>
    <w:p w14:paraId="65B021D1" w14:textId="77777777" w:rsidR="007E47C0" w:rsidRDefault="007E47C0" w:rsidP="007E47C0"/>
    <w:tbl>
      <w:tblPr>
        <w:tblStyle w:val="Tabellrutnt"/>
        <w:tblW w:w="9371" w:type="dxa"/>
        <w:tblLayout w:type="fixed"/>
        <w:tblLook w:val="04A0" w:firstRow="1" w:lastRow="0" w:firstColumn="1" w:lastColumn="0" w:noHBand="0" w:noVBand="1"/>
      </w:tblPr>
      <w:tblGrid>
        <w:gridCol w:w="2594"/>
        <w:gridCol w:w="1909"/>
        <w:gridCol w:w="3482"/>
        <w:gridCol w:w="1386"/>
      </w:tblGrid>
      <w:tr w:rsidR="007E47C0" w14:paraId="4CEF5709" w14:textId="77777777" w:rsidTr="00A24C2E">
        <w:trPr>
          <w:trHeight w:val="384"/>
        </w:trPr>
        <w:tc>
          <w:tcPr>
            <w:tcW w:w="2594" w:type="dxa"/>
            <w:shd w:val="clear" w:color="auto" w:fill="D9D9D9" w:themeFill="background1" w:themeFillShade="D9"/>
            <w:vAlign w:val="bottom"/>
          </w:tcPr>
          <w:p w14:paraId="310E3774" w14:textId="77777777" w:rsidR="007E47C0" w:rsidRDefault="007E47C0" w:rsidP="00514BAB">
            <w:pPr>
              <w:rPr>
                <w:b/>
              </w:rPr>
            </w:pPr>
            <w:r>
              <w:rPr>
                <w:b/>
              </w:rPr>
              <w:t>Namn</w:t>
            </w:r>
          </w:p>
        </w:tc>
        <w:tc>
          <w:tcPr>
            <w:tcW w:w="1909" w:type="dxa"/>
            <w:shd w:val="clear" w:color="auto" w:fill="D9D9D9" w:themeFill="background1" w:themeFillShade="D9"/>
            <w:vAlign w:val="bottom"/>
          </w:tcPr>
          <w:p w14:paraId="09721F88" w14:textId="77777777" w:rsidR="007E47C0" w:rsidRDefault="007E47C0" w:rsidP="00514BAB">
            <w:pPr>
              <w:rPr>
                <w:b/>
              </w:rPr>
            </w:pPr>
            <w:r>
              <w:rPr>
                <w:b/>
              </w:rPr>
              <w:t>Typ</w:t>
            </w:r>
          </w:p>
        </w:tc>
        <w:tc>
          <w:tcPr>
            <w:tcW w:w="3482" w:type="dxa"/>
            <w:shd w:val="clear" w:color="auto" w:fill="D9D9D9" w:themeFill="background1" w:themeFillShade="D9"/>
            <w:vAlign w:val="bottom"/>
          </w:tcPr>
          <w:p w14:paraId="7A305555" w14:textId="77777777" w:rsidR="007E47C0" w:rsidRDefault="007E47C0" w:rsidP="00514BAB">
            <w:pPr>
              <w:rPr>
                <w:b/>
              </w:rPr>
            </w:pPr>
            <w:r>
              <w:rPr>
                <w:b/>
              </w:rPr>
              <w:t>Beskrivning</w:t>
            </w:r>
          </w:p>
        </w:tc>
        <w:tc>
          <w:tcPr>
            <w:tcW w:w="1386" w:type="dxa"/>
            <w:shd w:val="clear" w:color="auto" w:fill="D9D9D9" w:themeFill="background1" w:themeFillShade="D9"/>
            <w:vAlign w:val="bottom"/>
          </w:tcPr>
          <w:p w14:paraId="2B468F2C" w14:textId="77777777" w:rsidR="007E47C0" w:rsidRDefault="007E47C0" w:rsidP="00514BAB">
            <w:pPr>
              <w:rPr>
                <w:b/>
              </w:rPr>
            </w:pPr>
            <w:r>
              <w:rPr>
                <w:b/>
              </w:rPr>
              <w:t>Kardinalitet</w:t>
            </w:r>
          </w:p>
        </w:tc>
      </w:tr>
      <w:tr w:rsidR="007E47C0" w14:paraId="75F129A2" w14:textId="77777777" w:rsidTr="00A24C2E">
        <w:tc>
          <w:tcPr>
            <w:tcW w:w="2594" w:type="dxa"/>
          </w:tcPr>
          <w:p w14:paraId="14EADC20" w14:textId="77777777" w:rsidR="007E47C0" w:rsidRPr="00556159" w:rsidRDefault="007E47C0" w:rsidP="00514BAB">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909" w:type="dxa"/>
          </w:tcPr>
          <w:p w14:paraId="110B61AA" w14:textId="77777777" w:rsidR="007E47C0" w:rsidRDefault="007E47C0" w:rsidP="00514BAB">
            <w:pPr>
              <w:pStyle w:val="TableParagraph"/>
              <w:spacing w:line="226" w:lineRule="exact"/>
              <w:ind w:left="102"/>
              <w:rPr>
                <w:rFonts w:ascii="Times New Roman" w:eastAsia="Times New Roman" w:hAnsi="Times New Roman" w:cs="Times New Roman"/>
                <w:spacing w:val="-1"/>
                <w:sz w:val="20"/>
                <w:szCs w:val="20"/>
              </w:rPr>
            </w:pPr>
          </w:p>
        </w:tc>
        <w:tc>
          <w:tcPr>
            <w:tcW w:w="3482" w:type="dxa"/>
          </w:tcPr>
          <w:p w14:paraId="7CAE6669" w14:textId="77777777" w:rsidR="007E47C0" w:rsidRDefault="007E47C0" w:rsidP="00514BAB">
            <w:pPr>
              <w:pStyle w:val="TableParagraph"/>
              <w:spacing w:line="226" w:lineRule="exact"/>
              <w:ind w:left="102"/>
              <w:rPr>
                <w:rFonts w:ascii="Times New Roman" w:eastAsia="Times New Roman" w:hAnsi="Times New Roman" w:cs="Times New Roman"/>
                <w:spacing w:val="-1"/>
                <w:sz w:val="20"/>
                <w:szCs w:val="20"/>
              </w:rPr>
            </w:pPr>
          </w:p>
        </w:tc>
        <w:tc>
          <w:tcPr>
            <w:tcW w:w="1386" w:type="dxa"/>
          </w:tcPr>
          <w:p w14:paraId="499BB810" w14:textId="77777777" w:rsidR="007E47C0" w:rsidRPr="00BC5B0B" w:rsidRDefault="007E47C0" w:rsidP="00514BAB">
            <w:pPr>
              <w:pStyle w:val="TableParagraph"/>
              <w:spacing w:line="226" w:lineRule="exact"/>
              <w:ind w:left="102"/>
              <w:rPr>
                <w:rFonts w:ascii="Times New Roman" w:eastAsia="Times New Roman" w:hAnsi="Times New Roman" w:cs="Times New Roman"/>
                <w:spacing w:val="-1"/>
                <w:sz w:val="20"/>
                <w:szCs w:val="20"/>
              </w:rPr>
            </w:pPr>
          </w:p>
        </w:tc>
      </w:tr>
      <w:tr w:rsidR="005D4DAC" w14:paraId="76743D9B" w14:textId="77777777" w:rsidTr="00A24C2E">
        <w:tc>
          <w:tcPr>
            <w:tcW w:w="2594" w:type="dxa"/>
          </w:tcPr>
          <w:p w14:paraId="442684C3" w14:textId="53253D0E" w:rsidR="005D4DAC" w:rsidRPr="00556159" w:rsidRDefault="005D4DAC" w:rsidP="00514BAB">
            <w:pPr>
              <w:pStyle w:val="TableParagraph"/>
              <w:spacing w:line="229"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measureIdVersionIndependent</w:t>
            </w:r>
          </w:p>
        </w:tc>
        <w:tc>
          <w:tcPr>
            <w:tcW w:w="1909" w:type="dxa"/>
          </w:tcPr>
          <w:p w14:paraId="14C006E8" w14:textId="1C1B7D2A"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IIType</w:t>
            </w:r>
          </w:p>
        </w:tc>
        <w:tc>
          <w:tcPr>
            <w:tcW w:w="3482" w:type="dxa"/>
          </w:tcPr>
          <w:p w14:paraId="25D5B27F" w14:textId="58B7C31B" w:rsidR="005D4DAC" w:rsidRPr="00556159" w:rsidRDefault="005D4DAC" w:rsidP="005D4DAC">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 xml:space="preserve">IndikatorId refererar till en i förväg definierad indikatorBeskrivning och fungerar som koppling mellan en indikatorrapporten och indikatorbeskrivningen. </w:t>
            </w:r>
            <w:r>
              <w:rPr>
                <w:rFonts w:ascii="Times New Roman" w:eastAsia="Times New Roman" w:hAnsi="Times New Roman" w:cs="Times New Roman"/>
                <w:spacing w:val="-1"/>
                <w:sz w:val="20"/>
                <w:szCs w:val="20"/>
              </w:rPr>
              <w:t xml:space="preserve">Utan angivet measureID i begäran returneras resultat för samtliga indikatorId:n. Anges flera returneras resultat för dessa. </w:t>
            </w:r>
          </w:p>
        </w:tc>
        <w:tc>
          <w:tcPr>
            <w:tcW w:w="1386" w:type="dxa"/>
          </w:tcPr>
          <w:p w14:paraId="122D7F2B" w14:textId="1AC83A9B"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0</w:t>
            </w:r>
            <w:r w:rsidRPr="00A24C2E">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w:t>
            </w:r>
          </w:p>
        </w:tc>
      </w:tr>
      <w:tr w:rsidR="005D4DAC" w14:paraId="7AEB38E0" w14:textId="77777777" w:rsidTr="00A24C2E">
        <w:tc>
          <w:tcPr>
            <w:tcW w:w="2594" w:type="dxa"/>
          </w:tcPr>
          <w:p w14:paraId="461D5A13" w14:textId="1980AFBA" w:rsidR="005D4DAC" w:rsidRPr="00556159" w:rsidRDefault="005D4DAC" w:rsidP="00514BAB">
            <w:pPr>
              <w:pStyle w:val="TableParagraph"/>
              <w:spacing w:line="229"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reportingPeriod</w:t>
            </w:r>
            <w:r>
              <w:rPr>
                <w:rFonts w:ascii="Times New Roman" w:eastAsia="Times New Roman" w:hAnsi="Times New Roman" w:cs="Times New Roman"/>
                <w:spacing w:val="-1"/>
                <w:sz w:val="20"/>
                <w:szCs w:val="20"/>
              </w:rPr>
              <w:t>*</w:t>
            </w:r>
          </w:p>
        </w:tc>
        <w:tc>
          <w:tcPr>
            <w:tcW w:w="1909" w:type="dxa"/>
          </w:tcPr>
          <w:p w14:paraId="6F155527" w14:textId="4A3563C7"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DatePeriodType</w:t>
            </w:r>
          </w:p>
        </w:tc>
        <w:tc>
          <w:tcPr>
            <w:tcW w:w="3482" w:type="dxa"/>
          </w:tcPr>
          <w:p w14:paraId="2070B999" w14:textId="293A13CE" w:rsidR="005D4DAC" w:rsidRPr="00556159" w:rsidRDefault="005D4DAC" w:rsidP="00F82381">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Avser starttid och sluttid för rapporterade värden.</w:t>
            </w:r>
            <w:r>
              <w:rPr>
                <w:rFonts w:ascii="Times New Roman" w:eastAsia="Times New Roman" w:hAnsi="Times New Roman" w:cs="Times New Roman"/>
                <w:spacing w:val="-1"/>
                <w:sz w:val="20"/>
                <w:szCs w:val="20"/>
              </w:rPr>
              <w:t xml:space="preserve"> Anges denna parameter skall endast värden där measurePeriod.Low </w:t>
            </w:r>
            <w:r w:rsidR="00F82381">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 xml:space="preserve"> reportingPeriod.Low </w:t>
            </w:r>
            <w:r w:rsidR="00F82381">
              <w:rPr>
                <w:rFonts w:ascii="Times New Roman" w:eastAsia="Times New Roman" w:hAnsi="Times New Roman" w:cs="Times New Roman"/>
                <w:spacing w:val="-1"/>
                <w:sz w:val="20"/>
                <w:szCs w:val="20"/>
              </w:rPr>
              <w:t>&amp;</w:t>
            </w:r>
            <w:r>
              <w:rPr>
                <w:rFonts w:ascii="Times New Roman" w:eastAsia="Times New Roman" w:hAnsi="Times New Roman" w:cs="Times New Roman"/>
                <w:spacing w:val="-1"/>
                <w:sz w:val="20"/>
                <w:szCs w:val="20"/>
              </w:rPr>
              <w:t xml:space="preserve"> measurePeriod.High </w:t>
            </w:r>
            <w:r w:rsidR="00F82381">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 xml:space="preserve"> </w:t>
            </w:r>
            <w:r w:rsidR="00F82381">
              <w:rPr>
                <w:rFonts w:ascii="Times New Roman" w:eastAsia="Times New Roman" w:hAnsi="Times New Roman" w:cs="Times New Roman"/>
                <w:spacing w:val="-1"/>
                <w:sz w:val="20"/>
                <w:szCs w:val="20"/>
              </w:rPr>
              <w:t>reportingPeriod.High</w:t>
            </w:r>
          </w:p>
        </w:tc>
        <w:tc>
          <w:tcPr>
            <w:tcW w:w="1386" w:type="dxa"/>
          </w:tcPr>
          <w:p w14:paraId="1F8CE2F3" w14:textId="239EB7EE" w:rsidR="005D4DAC"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0</w:t>
            </w:r>
            <w:r w:rsidRPr="00A24C2E">
              <w:rPr>
                <w:rFonts w:ascii="Times New Roman" w:eastAsia="Times New Roman" w:hAnsi="Times New Roman" w:cs="Times New Roman"/>
                <w:spacing w:val="-1"/>
                <w:sz w:val="20"/>
                <w:szCs w:val="20"/>
              </w:rPr>
              <w:t>..1</w:t>
            </w:r>
          </w:p>
        </w:tc>
      </w:tr>
      <w:tr w:rsidR="005D4DAC" w14:paraId="72A763B4" w14:textId="77777777" w:rsidTr="00A24C2E">
        <w:tc>
          <w:tcPr>
            <w:tcW w:w="2594" w:type="dxa"/>
          </w:tcPr>
          <w:p w14:paraId="3AB10AE6" w14:textId="1753269A" w:rsidR="005D4DAC" w:rsidRPr="00556159" w:rsidRDefault="005D4DAC" w:rsidP="00514BAB">
            <w:pPr>
              <w:pStyle w:val="TableParagraph"/>
              <w:spacing w:line="229"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w:t>
            </w:r>
            <w:r w:rsidRPr="00A24C2E">
              <w:rPr>
                <w:rFonts w:ascii="Times New Roman" w:eastAsia="Times New Roman" w:hAnsi="Times New Roman" w:cs="Times New Roman"/>
                <w:spacing w:val="-1"/>
                <w:sz w:val="20"/>
                <w:szCs w:val="20"/>
              </w:rPr>
              <w:t>low</w:t>
            </w:r>
          </w:p>
        </w:tc>
        <w:tc>
          <w:tcPr>
            <w:tcW w:w="1909" w:type="dxa"/>
          </w:tcPr>
          <w:p w14:paraId="34FBE156" w14:textId="030358C3"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DateType</w:t>
            </w:r>
          </w:p>
        </w:tc>
        <w:tc>
          <w:tcPr>
            <w:tcW w:w="3482" w:type="dxa"/>
          </w:tcPr>
          <w:p w14:paraId="3E007A88" w14:textId="3270DF85"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Specas till år, månad, dag</w:t>
            </w:r>
          </w:p>
        </w:tc>
        <w:tc>
          <w:tcPr>
            <w:tcW w:w="1386" w:type="dxa"/>
          </w:tcPr>
          <w:p w14:paraId="33698887" w14:textId="2F3BD161" w:rsidR="005D4DAC"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1..1</w:t>
            </w:r>
          </w:p>
        </w:tc>
      </w:tr>
      <w:tr w:rsidR="005D4DAC" w14:paraId="6F024A89" w14:textId="77777777" w:rsidTr="00A24C2E">
        <w:tc>
          <w:tcPr>
            <w:tcW w:w="2594" w:type="dxa"/>
          </w:tcPr>
          <w:p w14:paraId="3932AFE8" w14:textId="56BA825A"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w:t>
            </w:r>
            <w:r w:rsidRPr="00A24C2E">
              <w:rPr>
                <w:rFonts w:ascii="Times New Roman" w:eastAsia="Times New Roman" w:hAnsi="Times New Roman" w:cs="Times New Roman"/>
                <w:spacing w:val="-1"/>
                <w:sz w:val="20"/>
                <w:szCs w:val="20"/>
              </w:rPr>
              <w:t>high</w:t>
            </w:r>
          </w:p>
        </w:tc>
        <w:tc>
          <w:tcPr>
            <w:tcW w:w="1909" w:type="dxa"/>
          </w:tcPr>
          <w:p w14:paraId="68931A44" w14:textId="1B3670A6"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DateType</w:t>
            </w:r>
          </w:p>
        </w:tc>
        <w:tc>
          <w:tcPr>
            <w:tcW w:w="3482" w:type="dxa"/>
          </w:tcPr>
          <w:p w14:paraId="7BE6D88F" w14:textId="128C443C"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Specas till år, månad, dag</w:t>
            </w:r>
          </w:p>
        </w:tc>
        <w:tc>
          <w:tcPr>
            <w:tcW w:w="1386" w:type="dxa"/>
          </w:tcPr>
          <w:p w14:paraId="620EDB5C" w14:textId="03DEE841" w:rsidR="005D4DAC" w:rsidRPr="00556159" w:rsidRDefault="005D4DAC"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A24C2E">
              <w:rPr>
                <w:rFonts w:ascii="Times New Roman" w:eastAsia="Times New Roman" w:hAnsi="Times New Roman" w:cs="Times New Roman"/>
                <w:spacing w:val="-1"/>
                <w:sz w:val="20"/>
                <w:szCs w:val="20"/>
              </w:rPr>
              <w:t>1..1</w:t>
            </w:r>
          </w:p>
        </w:tc>
      </w:tr>
      <w:tr w:rsidR="005D4DAC" w14:paraId="13E2BEF2" w14:textId="77777777" w:rsidTr="00A24C2E">
        <w:tc>
          <w:tcPr>
            <w:tcW w:w="2594" w:type="dxa"/>
          </w:tcPr>
          <w:p w14:paraId="45F25C1C" w14:textId="77777777" w:rsidR="005D4DAC" w:rsidRPr="00556159" w:rsidRDefault="005D4DAC" w:rsidP="00514BAB">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909" w:type="dxa"/>
          </w:tcPr>
          <w:p w14:paraId="7DC47F33" w14:textId="77777777" w:rsidR="005D4DAC" w:rsidRDefault="005D4DAC" w:rsidP="00514BAB">
            <w:pPr>
              <w:pStyle w:val="TableParagraph"/>
              <w:spacing w:line="226" w:lineRule="exact"/>
              <w:ind w:left="102"/>
              <w:rPr>
                <w:rFonts w:ascii="Times New Roman" w:eastAsia="Times New Roman" w:hAnsi="Times New Roman" w:cs="Times New Roman"/>
                <w:spacing w:val="-1"/>
                <w:sz w:val="20"/>
                <w:szCs w:val="20"/>
              </w:rPr>
            </w:pPr>
          </w:p>
        </w:tc>
        <w:tc>
          <w:tcPr>
            <w:tcW w:w="3482" w:type="dxa"/>
          </w:tcPr>
          <w:p w14:paraId="7650D058" w14:textId="77777777" w:rsidR="005D4DAC" w:rsidRDefault="005D4DAC" w:rsidP="00514BAB">
            <w:pPr>
              <w:pStyle w:val="TableParagraph"/>
              <w:spacing w:line="226" w:lineRule="exact"/>
              <w:ind w:left="102"/>
              <w:rPr>
                <w:rFonts w:ascii="Times New Roman" w:eastAsia="Times New Roman" w:hAnsi="Times New Roman" w:cs="Times New Roman"/>
                <w:spacing w:val="-1"/>
                <w:sz w:val="20"/>
                <w:szCs w:val="20"/>
              </w:rPr>
            </w:pPr>
          </w:p>
        </w:tc>
        <w:tc>
          <w:tcPr>
            <w:tcW w:w="1386" w:type="dxa"/>
          </w:tcPr>
          <w:p w14:paraId="1555B3E3" w14:textId="77777777" w:rsidR="005D4DAC" w:rsidRPr="00BC5B0B" w:rsidRDefault="005D4DAC" w:rsidP="00514BAB">
            <w:pPr>
              <w:pStyle w:val="TableParagraph"/>
              <w:spacing w:line="226" w:lineRule="exact"/>
              <w:ind w:left="102"/>
              <w:rPr>
                <w:rFonts w:ascii="Times New Roman" w:eastAsia="Times New Roman" w:hAnsi="Times New Roman" w:cs="Times New Roman"/>
                <w:spacing w:val="-1"/>
                <w:sz w:val="20"/>
                <w:szCs w:val="20"/>
              </w:rPr>
            </w:pPr>
          </w:p>
        </w:tc>
      </w:tr>
      <w:tr w:rsidR="005D4DAC" w:rsidRPr="00A24C2E" w14:paraId="7C1DE1B2" w14:textId="77777777" w:rsidTr="00A24C2E">
        <w:trPr>
          <w:trHeight w:val="960"/>
        </w:trPr>
        <w:tc>
          <w:tcPr>
            <w:tcW w:w="2594" w:type="dxa"/>
            <w:hideMark/>
          </w:tcPr>
          <w:p w14:paraId="6E48F78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aggregatedQualityReport</w:t>
            </w:r>
          </w:p>
        </w:tc>
        <w:tc>
          <w:tcPr>
            <w:tcW w:w="1909" w:type="dxa"/>
            <w:noWrap/>
            <w:hideMark/>
          </w:tcPr>
          <w:p w14:paraId="004CE34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AggregatedQualityReportType</w:t>
            </w:r>
          </w:p>
        </w:tc>
        <w:tc>
          <w:tcPr>
            <w:tcW w:w="3482" w:type="dxa"/>
            <w:hideMark/>
          </w:tcPr>
          <w:p w14:paraId="20B8616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En IndikatorRapport skapas av ett rapporterande system och är huvudklassen vid överföring av indikatorer. För vajre indikatorrapport kommer ett eller flera indikatorVärden.</w:t>
            </w:r>
          </w:p>
        </w:tc>
        <w:tc>
          <w:tcPr>
            <w:tcW w:w="1386" w:type="dxa"/>
            <w:noWrap/>
            <w:hideMark/>
          </w:tcPr>
          <w:p w14:paraId="5C7E80B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1A203715" w14:textId="77777777" w:rsidTr="00A24C2E">
        <w:trPr>
          <w:trHeight w:val="480"/>
        </w:trPr>
        <w:tc>
          <w:tcPr>
            <w:tcW w:w="2594" w:type="dxa"/>
            <w:hideMark/>
          </w:tcPr>
          <w:p w14:paraId="2168605A" w14:textId="0E059603"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../documentId</w:t>
            </w:r>
            <w:r>
              <w:rPr>
                <w:rFonts w:ascii="Times New Roman" w:eastAsia="Times New Roman" w:hAnsi="Times New Roman" w:cs="Times New Roman"/>
                <w:spacing w:val="-1"/>
                <w:sz w:val="20"/>
                <w:szCs w:val="20"/>
              </w:rPr>
              <w:t>*</w:t>
            </w:r>
          </w:p>
        </w:tc>
        <w:tc>
          <w:tcPr>
            <w:tcW w:w="1909" w:type="dxa"/>
            <w:noWrap/>
            <w:hideMark/>
          </w:tcPr>
          <w:p w14:paraId="3C452BB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IIType</w:t>
            </w:r>
          </w:p>
        </w:tc>
        <w:tc>
          <w:tcPr>
            <w:tcW w:w="3482" w:type="dxa"/>
            <w:hideMark/>
          </w:tcPr>
          <w:p w14:paraId="44AC0A1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Unik identifierare för dokumentet. Skall anges som ett UUID.</w:t>
            </w:r>
          </w:p>
        </w:tc>
        <w:tc>
          <w:tcPr>
            <w:tcW w:w="1386" w:type="dxa"/>
            <w:noWrap/>
            <w:hideMark/>
          </w:tcPr>
          <w:p w14:paraId="170AF33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13F565B3" w14:textId="77777777" w:rsidTr="00A24C2E">
        <w:trPr>
          <w:trHeight w:val="720"/>
        </w:trPr>
        <w:tc>
          <w:tcPr>
            <w:tcW w:w="2594" w:type="dxa"/>
            <w:hideMark/>
          </w:tcPr>
          <w:p w14:paraId="60EDCE6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../documentTime</w:t>
            </w:r>
          </w:p>
        </w:tc>
        <w:tc>
          <w:tcPr>
            <w:tcW w:w="1909" w:type="dxa"/>
            <w:noWrap/>
            <w:hideMark/>
          </w:tcPr>
          <w:p w14:paraId="1E146B5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TimeStampType</w:t>
            </w:r>
          </w:p>
        </w:tc>
        <w:tc>
          <w:tcPr>
            <w:tcW w:w="3482" w:type="dxa"/>
            <w:hideMark/>
          </w:tcPr>
          <w:p w14:paraId="1065956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Den tidpunkt då indikatorRapporten skapades av det rapporterande systemet. Specas till år, månad, dag, timme, minut, sekund.</w:t>
            </w:r>
          </w:p>
        </w:tc>
        <w:tc>
          <w:tcPr>
            <w:tcW w:w="1386" w:type="dxa"/>
            <w:noWrap/>
            <w:hideMark/>
          </w:tcPr>
          <w:p w14:paraId="2420A8B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475739BA" w14:textId="77777777" w:rsidTr="00A24C2E">
        <w:trPr>
          <w:trHeight w:val="240"/>
        </w:trPr>
        <w:tc>
          <w:tcPr>
            <w:tcW w:w="2594" w:type="dxa"/>
            <w:hideMark/>
          </w:tcPr>
          <w:p w14:paraId="484B491C" w14:textId="6136CA8E"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../reportingPeriod</w:t>
            </w:r>
            <w:r>
              <w:rPr>
                <w:rFonts w:ascii="Times New Roman" w:eastAsia="Times New Roman" w:hAnsi="Times New Roman" w:cs="Times New Roman"/>
                <w:spacing w:val="-1"/>
                <w:sz w:val="20"/>
                <w:szCs w:val="20"/>
              </w:rPr>
              <w:t>*</w:t>
            </w:r>
          </w:p>
        </w:tc>
        <w:tc>
          <w:tcPr>
            <w:tcW w:w="1909" w:type="dxa"/>
            <w:noWrap/>
            <w:hideMark/>
          </w:tcPr>
          <w:p w14:paraId="0B40A32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DatePeriodType</w:t>
            </w:r>
          </w:p>
        </w:tc>
        <w:tc>
          <w:tcPr>
            <w:tcW w:w="3482" w:type="dxa"/>
            <w:hideMark/>
          </w:tcPr>
          <w:p w14:paraId="49BF927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Avser starttid och sluttid för rapporterade värden.</w:t>
            </w:r>
          </w:p>
        </w:tc>
        <w:tc>
          <w:tcPr>
            <w:tcW w:w="1386" w:type="dxa"/>
            <w:noWrap/>
            <w:hideMark/>
          </w:tcPr>
          <w:p w14:paraId="5562B8C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4ADF9A42" w14:textId="77777777" w:rsidTr="00A24C2E">
        <w:trPr>
          <w:trHeight w:val="240"/>
        </w:trPr>
        <w:tc>
          <w:tcPr>
            <w:tcW w:w="2594" w:type="dxa"/>
            <w:hideMark/>
          </w:tcPr>
          <w:p w14:paraId="784E7E7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../../low</w:t>
            </w:r>
          </w:p>
        </w:tc>
        <w:tc>
          <w:tcPr>
            <w:tcW w:w="1909" w:type="dxa"/>
            <w:noWrap/>
            <w:hideMark/>
          </w:tcPr>
          <w:p w14:paraId="7655A82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DateType</w:t>
            </w:r>
          </w:p>
        </w:tc>
        <w:tc>
          <w:tcPr>
            <w:tcW w:w="3482" w:type="dxa"/>
            <w:hideMark/>
          </w:tcPr>
          <w:p w14:paraId="4F2046E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Specas till år, månad, dag</w:t>
            </w:r>
          </w:p>
        </w:tc>
        <w:tc>
          <w:tcPr>
            <w:tcW w:w="1386" w:type="dxa"/>
            <w:noWrap/>
            <w:hideMark/>
          </w:tcPr>
          <w:p w14:paraId="244D771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610D43D6" w14:textId="77777777" w:rsidTr="00A24C2E">
        <w:trPr>
          <w:trHeight w:val="240"/>
        </w:trPr>
        <w:tc>
          <w:tcPr>
            <w:tcW w:w="2594" w:type="dxa"/>
            <w:hideMark/>
          </w:tcPr>
          <w:p w14:paraId="7F2DA01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../../high</w:t>
            </w:r>
          </w:p>
        </w:tc>
        <w:tc>
          <w:tcPr>
            <w:tcW w:w="1909" w:type="dxa"/>
            <w:noWrap/>
            <w:hideMark/>
          </w:tcPr>
          <w:p w14:paraId="146311C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DateType</w:t>
            </w:r>
          </w:p>
        </w:tc>
        <w:tc>
          <w:tcPr>
            <w:tcW w:w="3482" w:type="dxa"/>
            <w:hideMark/>
          </w:tcPr>
          <w:p w14:paraId="37AD07E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Specas till år, månad, dag</w:t>
            </w:r>
          </w:p>
        </w:tc>
        <w:tc>
          <w:tcPr>
            <w:tcW w:w="1386" w:type="dxa"/>
            <w:noWrap/>
            <w:hideMark/>
          </w:tcPr>
          <w:p w14:paraId="0416281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713E89E3" w14:textId="77777777" w:rsidTr="00A24C2E">
        <w:trPr>
          <w:trHeight w:val="240"/>
        </w:trPr>
        <w:tc>
          <w:tcPr>
            <w:tcW w:w="2594" w:type="dxa"/>
            <w:hideMark/>
          </w:tcPr>
          <w:p w14:paraId="54F0532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../../reportingSystem</w:t>
            </w:r>
          </w:p>
        </w:tc>
        <w:tc>
          <w:tcPr>
            <w:tcW w:w="1909" w:type="dxa"/>
            <w:noWrap/>
            <w:hideMark/>
          </w:tcPr>
          <w:p w14:paraId="22B2633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ReportingSystemType</w:t>
            </w:r>
          </w:p>
        </w:tc>
        <w:tc>
          <w:tcPr>
            <w:tcW w:w="3482" w:type="dxa"/>
            <w:hideMark/>
          </w:tcPr>
          <w:p w14:paraId="30953EB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Det system som producerar indikatorrapporten.</w:t>
            </w:r>
          </w:p>
        </w:tc>
        <w:tc>
          <w:tcPr>
            <w:tcW w:w="1386" w:type="dxa"/>
            <w:noWrap/>
            <w:hideMark/>
          </w:tcPr>
          <w:p w14:paraId="68932D5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402A24B3" w14:textId="77777777" w:rsidTr="00A24C2E">
        <w:trPr>
          <w:trHeight w:val="240"/>
        </w:trPr>
        <w:tc>
          <w:tcPr>
            <w:tcW w:w="2594" w:type="dxa"/>
            <w:hideMark/>
          </w:tcPr>
          <w:p w14:paraId="073CC74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../../../HSAId</w:t>
            </w:r>
          </w:p>
        </w:tc>
        <w:tc>
          <w:tcPr>
            <w:tcW w:w="1909" w:type="dxa"/>
            <w:noWrap/>
            <w:hideMark/>
          </w:tcPr>
          <w:p w14:paraId="41B57B0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HSAIdType</w:t>
            </w:r>
          </w:p>
        </w:tc>
        <w:tc>
          <w:tcPr>
            <w:tcW w:w="3482" w:type="dxa"/>
            <w:hideMark/>
          </w:tcPr>
          <w:p w14:paraId="6A3CC68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1386" w:type="dxa"/>
            <w:noWrap/>
            <w:hideMark/>
          </w:tcPr>
          <w:p w14:paraId="3898275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6906ABC1" w14:textId="77777777" w:rsidTr="00A24C2E">
        <w:trPr>
          <w:trHeight w:val="240"/>
        </w:trPr>
        <w:tc>
          <w:tcPr>
            <w:tcW w:w="2594" w:type="dxa"/>
            <w:hideMark/>
          </w:tcPr>
          <w:p w14:paraId="2BCEB6A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../../dataController</w:t>
            </w:r>
          </w:p>
        </w:tc>
        <w:tc>
          <w:tcPr>
            <w:tcW w:w="1909" w:type="dxa"/>
            <w:noWrap/>
            <w:hideMark/>
          </w:tcPr>
          <w:p w14:paraId="3442E7E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DataControllerType</w:t>
            </w:r>
          </w:p>
        </w:tc>
        <w:tc>
          <w:tcPr>
            <w:tcW w:w="3482" w:type="dxa"/>
            <w:hideMark/>
          </w:tcPr>
          <w:p w14:paraId="05C7A00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(Central) Personuppgiftsansvarig för källsystemts data.</w:t>
            </w:r>
          </w:p>
        </w:tc>
        <w:tc>
          <w:tcPr>
            <w:tcW w:w="1386" w:type="dxa"/>
            <w:noWrap/>
            <w:hideMark/>
          </w:tcPr>
          <w:p w14:paraId="5653D45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25DBB06C" w14:textId="77777777" w:rsidTr="00A24C2E">
        <w:trPr>
          <w:trHeight w:val="240"/>
        </w:trPr>
        <w:tc>
          <w:tcPr>
            <w:tcW w:w="2594" w:type="dxa"/>
            <w:hideMark/>
          </w:tcPr>
          <w:p w14:paraId="3FF7FF4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../../../HSAId</w:t>
            </w:r>
          </w:p>
        </w:tc>
        <w:tc>
          <w:tcPr>
            <w:tcW w:w="1909" w:type="dxa"/>
            <w:noWrap/>
            <w:hideMark/>
          </w:tcPr>
          <w:p w14:paraId="280828E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HSAIdType</w:t>
            </w:r>
          </w:p>
        </w:tc>
        <w:tc>
          <w:tcPr>
            <w:tcW w:w="3482" w:type="dxa"/>
            <w:hideMark/>
          </w:tcPr>
          <w:p w14:paraId="5C16A41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1386" w:type="dxa"/>
            <w:noWrap/>
            <w:hideMark/>
          </w:tcPr>
          <w:p w14:paraId="6BA14B8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0FC4BD27" w14:textId="77777777" w:rsidTr="00A24C2E">
        <w:trPr>
          <w:trHeight w:val="240"/>
        </w:trPr>
        <w:tc>
          <w:tcPr>
            <w:tcW w:w="2594" w:type="dxa"/>
            <w:hideMark/>
          </w:tcPr>
          <w:p w14:paraId="780BD73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../../reportingOrganization</w:t>
            </w:r>
          </w:p>
        </w:tc>
        <w:tc>
          <w:tcPr>
            <w:tcW w:w="1909" w:type="dxa"/>
            <w:noWrap/>
            <w:hideMark/>
          </w:tcPr>
          <w:p w14:paraId="794BDA0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ReportingOrganizationType</w:t>
            </w:r>
          </w:p>
        </w:tc>
        <w:tc>
          <w:tcPr>
            <w:tcW w:w="3482" w:type="dxa"/>
            <w:hideMark/>
          </w:tcPr>
          <w:p w14:paraId="6DF82D5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Den organisation som producerar indikatorRapporten</w:t>
            </w:r>
          </w:p>
        </w:tc>
        <w:tc>
          <w:tcPr>
            <w:tcW w:w="1386" w:type="dxa"/>
            <w:noWrap/>
            <w:hideMark/>
          </w:tcPr>
          <w:p w14:paraId="64F1152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2E7090FA" w14:textId="77777777" w:rsidTr="00A24C2E">
        <w:trPr>
          <w:trHeight w:val="240"/>
        </w:trPr>
        <w:tc>
          <w:tcPr>
            <w:tcW w:w="2594" w:type="dxa"/>
            <w:hideMark/>
          </w:tcPr>
          <w:p w14:paraId="0999480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1909" w:type="dxa"/>
            <w:noWrap/>
            <w:hideMark/>
          </w:tcPr>
          <w:p w14:paraId="586DEE1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HSAIdType</w:t>
            </w:r>
          </w:p>
        </w:tc>
        <w:tc>
          <w:tcPr>
            <w:tcW w:w="3482" w:type="dxa"/>
            <w:hideMark/>
          </w:tcPr>
          <w:p w14:paraId="0C54D51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1386" w:type="dxa"/>
            <w:noWrap/>
            <w:hideMark/>
          </w:tcPr>
          <w:p w14:paraId="2D804F5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1868C03F" w14:textId="77777777" w:rsidTr="00A24C2E">
        <w:trPr>
          <w:trHeight w:val="720"/>
        </w:trPr>
        <w:tc>
          <w:tcPr>
            <w:tcW w:w="2594" w:type="dxa"/>
            <w:hideMark/>
          </w:tcPr>
          <w:p w14:paraId="2F768E87" w14:textId="106635A3"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../../measure</w:t>
            </w:r>
            <w:r>
              <w:rPr>
                <w:rFonts w:ascii="Times New Roman" w:eastAsia="Times New Roman" w:hAnsi="Times New Roman" w:cs="Times New Roman"/>
                <w:spacing w:val="-1"/>
                <w:sz w:val="20"/>
                <w:szCs w:val="20"/>
              </w:rPr>
              <w:t>*</w:t>
            </w:r>
          </w:p>
        </w:tc>
        <w:tc>
          <w:tcPr>
            <w:tcW w:w="1909" w:type="dxa"/>
            <w:noWrap/>
            <w:hideMark/>
          </w:tcPr>
          <w:p w14:paraId="7246A45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MeasureType</w:t>
            </w:r>
          </w:p>
        </w:tc>
        <w:tc>
          <w:tcPr>
            <w:tcW w:w="3482" w:type="dxa"/>
            <w:hideMark/>
          </w:tcPr>
          <w:p w14:paraId="1B1C5D07" w14:textId="0CDF109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Beroende på om indikatorn mäter en kvot eller ett m</w:t>
            </w:r>
            <w:r w:rsidR="00144586">
              <w:rPr>
                <w:rFonts w:ascii="Times New Roman" w:eastAsia="Times New Roman" w:hAnsi="Times New Roman" w:cs="Times New Roman"/>
                <w:spacing w:val="-1"/>
                <w:sz w:val="20"/>
                <w:szCs w:val="20"/>
              </w:rPr>
              <w:t>ått skall det antingen komma 1 p</w:t>
            </w:r>
            <w:r w:rsidRPr="00A24C2E">
              <w:rPr>
                <w:rFonts w:ascii="Times New Roman" w:eastAsia="Times New Roman" w:hAnsi="Times New Roman" w:cs="Times New Roman"/>
                <w:spacing w:val="-1"/>
                <w:sz w:val="20"/>
                <w:szCs w:val="20"/>
              </w:rPr>
              <w:t>roportionMeasure el</w:t>
            </w:r>
            <w:r w:rsidR="00144586">
              <w:rPr>
                <w:rFonts w:ascii="Times New Roman" w:eastAsia="Times New Roman" w:hAnsi="Times New Roman" w:cs="Times New Roman"/>
                <w:spacing w:val="-1"/>
                <w:sz w:val="20"/>
                <w:szCs w:val="20"/>
              </w:rPr>
              <w:t>ler 1 continuousVariableMeasure (eller 1 missingMeasure om värde saknas eller utelämnats)</w:t>
            </w:r>
          </w:p>
        </w:tc>
        <w:tc>
          <w:tcPr>
            <w:tcW w:w="1386" w:type="dxa"/>
            <w:noWrap/>
            <w:hideMark/>
          </w:tcPr>
          <w:p w14:paraId="2A2995E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w:t>
            </w:r>
          </w:p>
        </w:tc>
      </w:tr>
      <w:tr w:rsidR="005D4DAC" w:rsidRPr="00A24C2E" w14:paraId="66C2742B" w14:textId="77777777" w:rsidTr="00A24C2E">
        <w:trPr>
          <w:trHeight w:val="1440"/>
        </w:trPr>
        <w:tc>
          <w:tcPr>
            <w:tcW w:w="2594" w:type="dxa"/>
            <w:hideMark/>
          </w:tcPr>
          <w:p w14:paraId="05A3F7F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../../../measureIdVersionIndependent</w:t>
            </w:r>
          </w:p>
        </w:tc>
        <w:tc>
          <w:tcPr>
            <w:tcW w:w="1909" w:type="dxa"/>
            <w:noWrap/>
            <w:hideMark/>
          </w:tcPr>
          <w:p w14:paraId="7E6DB39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IIType</w:t>
            </w:r>
          </w:p>
        </w:tc>
        <w:tc>
          <w:tcPr>
            <w:tcW w:w="3482" w:type="dxa"/>
            <w:hideMark/>
          </w:tcPr>
          <w:p w14:paraId="518EE23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IndikatorId refererar till en i förväg definierad indikatorBeskrivning och fungerar som koppling mellan en indikatorrapporten och indikatorbeskrivningen. Kompletteras med ett versionsnummer och ett versionsspecifikt id. Dessa id:n hämtas från indikatorbeskrivningen för indikatorn i fråga.</w:t>
            </w:r>
          </w:p>
        </w:tc>
        <w:tc>
          <w:tcPr>
            <w:tcW w:w="1386" w:type="dxa"/>
            <w:noWrap/>
            <w:hideMark/>
          </w:tcPr>
          <w:p w14:paraId="718A6E9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44C4C189" w14:textId="77777777" w:rsidTr="00A24C2E">
        <w:trPr>
          <w:trHeight w:val="480"/>
        </w:trPr>
        <w:tc>
          <w:tcPr>
            <w:tcW w:w="2594" w:type="dxa"/>
            <w:hideMark/>
          </w:tcPr>
          <w:p w14:paraId="4CEF8EA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../../../measureIdVersionNumber</w:t>
            </w:r>
          </w:p>
        </w:tc>
        <w:tc>
          <w:tcPr>
            <w:tcW w:w="1909" w:type="dxa"/>
            <w:noWrap/>
            <w:hideMark/>
          </w:tcPr>
          <w:p w14:paraId="1D3F9DB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int</w:t>
            </w:r>
          </w:p>
        </w:tc>
        <w:tc>
          <w:tcPr>
            <w:tcW w:w="3482" w:type="dxa"/>
            <w:hideMark/>
          </w:tcPr>
          <w:p w14:paraId="2C93410A"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Versionsnumret för indikatorns indikatorbeskrivning.</w:t>
            </w:r>
          </w:p>
        </w:tc>
        <w:tc>
          <w:tcPr>
            <w:tcW w:w="1386" w:type="dxa"/>
            <w:noWrap/>
            <w:hideMark/>
          </w:tcPr>
          <w:p w14:paraId="2832ED4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56F41710" w14:textId="77777777" w:rsidTr="00A24C2E">
        <w:trPr>
          <w:trHeight w:val="960"/>
        </w:trPr>
        <w:tc>
          <w:tcPr>
            <w:tcW w:w="2594" w:type="dxa"/>
            <w:hideMark/>
          </w:tcPr>
          <w:p w14:paraId="4B41865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../../../measureIdVersionDependent</w:t>
            </w:r>
          </w:p>
        </w:tc>
        <w:tc>
          <w:tcPr>
            <w:tcW w:w="1909" w:type="dxa"/>
            <w:noWrap/>
            <w:hideMark/>
          </w:tcPr>
          <w:p w14:paraId="2BCB0B0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IIType</w:t>
            </w:r>
          </w:p>
        </w:tc>
        <w:tc>
          <w:tcPr>
            <w:tcW w:w="3482" w:type="dxa"/>
            <w:hideMark/>
          </w:tcPr>
          <w:p w14:paraId="2772BC1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Unikt id (UUID) för denna version av Indikatorbeskrivningen. Sätts i indikatorbeskrivningsmastern för idikatorn. Bara root, ej externsion</w:t>
            </w:r>
          </w:p>
        </w:tc>
        <w:tc>
          <w:tcPr>
            <w:tcW w:w="1386" w:type="dxa"/>
            <w:noWrap/>
            <w:hideMark/>
          </w:tcPr>
          <w:p w14:paraId="77A6D98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49378E56" w14:textId="77777777" w:rsidTr="00A24C2E">
        <w:trPr>
          <w:trHeight w:val="480"/>
        </w:trPr>
        <w:tc>
          <w:tcPr>
            <w:tcW w:w="2594" w:type="dxa"/>
            <w:hideMark/>
          </w:tcPr>
          <w:p w14:paraId="6D25A6F0" w14:textId="23C17784"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../../../measurePeriod</w:t>
            </w:r>
            <w:r>
              <w:rPr>
                <w:rFonts w:ascii="Times New Roman" w:eastAsia="Times New Roman" w:hAnsi="Times New Roman" w:cs="Times New Roman"/>
                <w:spacing w:val="-1"/>
                <w:sz w:val="20"/>
                <w:szCs w:val="20"/>
              </w:rPr>
              <w:t>*</w:t>
            </w:r>
          </w:p>
        </w:tc>
        <w:tc>
          <w:tcPr>
            <w:tcW w:w="1909" w:type="dxa"/>
            <w:noWrap/>
            <w:hideMark/>
          </w:tcPr>
          <w:p w14:paraId="5882352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DatePeriodType</w:t>
            </w:r>
          </w:p>
        </w:tc>
        <w:tc>
          <w:tcPr>
            <w:tcW w:w="3482" w:type="dxa"/>
            <w:hideMark/>
          </w:tcPr>
          <w:p w14:paraId="163D1B3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Mättillfälle identifierar till vilken mätperiod som ett indikatorvärde hör.</w:t>
            </w:r>
          </w:p>
        </w:tc>
        <w:tc>
          <w:tcPr>
            <w:tcW w:w="1386" w:type="dxa"/>
            <w:noWrap/>
            <w:hideMark/>
          </w:tcPr>
          <w:p w14:paraId="4149D9D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1BEFC1ED" w14:textId="77777777" w:rsidTr="00A24C2E">
        <w:trPr>
          <w:trHeight w:val="240"/>
        </w:trPr>
        <w:tc>
          <w:tcPr>
            <w:tcW w:w="2594" w:type="dxa"/>
            <w:hideMark/>
          </w:tcPr>
          <w:p w14:paraId="735C42A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../../../../low</w:t>
            </w:r>
          </w:p>
        </w:tc>
        <w:tc>
          <w:tcPr>
            <w:tcW w:w="1909" w:type="dxa"/>
            <w:noWrap/>
            <w:hideMark/>
          </w:tcPr>
          <w:p w14:paraId="35769AA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DateType</w:t>
            </w:r>
          </w:p>
        </w:tc>
        <w:tc>
          <w:tcPr>
            <w:tcW w:w="3482" w:type="dxa"/>
            <w:hideMark/>
          </w:tcPr>
          <w:p w14:paraId="2216B36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Specas till år, månad, dag</w:t>
            </w:r>
          </w:p>
        </w:tc>
        <w:tc>
          <w:tcPr>
            <w:tcW w:w="1386" w:type="dxa"/>
            <w:noWrap/>
            <w:hideMark/>
          </w:tcPr>
          <w:p w14:paraId="5BEC867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00361EBE" w14:textId="77777777" w:rsidTr="00A24C2E">
        <w:trPr>
          <w:trHeight w:val="240"/>
        </w:trPr>
        <w:tc>
          <w:tcPr>
            <w:tcW w:w="2594" w:type="dxa"/>
            <w:hideMark/>
          </w:tcPr>
          <w:p w14:paraId="57EF5F2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../../../../high</w:t>
            </w:r>
          </w:p>
        </w:tc>
        <w:tc>
          <w:tcPr>
            <w:tcW w:w="1909" w:type="dxa"/>
            <w:noWrap/>
            <w:hideMark/>
          </w:tcPr>
          <w:p w14:paraId="1521AAD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DateType</w:t>
            </w:r>
          </w:p>
        </w:tc>
        <w:tc>
          <w:tcPr>
            <w:tcW w:w="3482" w:type="dxa"/>
            <w:hideMark/>
          </w:tcPr>
          <w:p w14:paraId="47A3CDE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Specas till år, månad, dag</w:t>
            </w:r>
          </w:p>
        </w:tc>
        <w:tc>
          <w:tcPr>
            <w:tcW w:w="1386" w:type="dxa"/>
            <w:noWrap/>
            <w:hideMark/>
          </w:tcPr>
          <w:p w14:paraId="721DE70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78A1F27D" w14:textId="77777777" w:rsidTr="00A24C2E">
        <w:trPr>
          <w:trHeight w:val="720"/>
        </w:trPr>
        <w:tc>
          <w:tcPr>
            <w:tcW w:w="2594" w:type="dxa"/>
            <w:hideMark/>
          </w:tcPr>
          <w:p w14:paraId="37460EE7" w14:textId="07589E33"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../../../firstServiceEncounter</w:t>
            </w:r>
            <w:r>
              <w:rPr>
                <w:rFonts w:ascii="Times New Roman" w:eastAsia="Times New Roman" w:hAnsi="Times New Roman" w:cs="Times New Roman"/>
                <w:spacing w:val="-1"/>
                <w:sz w:val="20"/>
                <w:szCs w:val="20"/>
              </w:rPr>
              <w:t>*</w:t>
            </w:r>
          </w:p>
        </w:tc>
        <w:tc>
          <w:tcPr>
            <w:tcW w:w="1909" w:type="dxa"/>
            <w:noWrap/>
            <w:hideMark/>
          </w:tcPr>
          <w:p w14:paraId="15B6906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TimeStampType</w:t>
            </w:r>
          </w:p>
        </w:tc>
        <w:tc>
          <w:tcPr>
            <w:tcW w:w="3482" w:type="dxa"/>
            <w:hideMark/>
          </w:tcPr>
          <w:p w14:paraId="17CDC70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 xml:space="preserve">Är ett frivilligt attribut som talar om när första mättillfället inträffade inom mättillfällets period. Specas till år, månad, dag, </w:t>
            </w:r>
          </w:p>
        </w:tc>
        <w:tc>
          <w:tcPr>
            <w:tcW w:w="1386" w:type="dxa"/>
            <w:noWrap/>
            <w:hideMark/>
          </w:tcPr>
          <w:p w14:paraId="4C58758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793BD8F6" w14:textId="77777777" w:rsidTr="00A24C2E">
        <w:trPr>
          <w:trHeight w:val="720"/>
        </w:trPr>
        <w:tc>
          <w:tcPr>
            <w:tcW w:w="2594" w:type="dxa"/>
            <w:hideMark/>
          </w:tcPr>
          <w:p w14:paraId="77E0B0EC" w14:textId="6DB9CB56"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../../../lastServiceEncounter</w:t>
            </w:r>
            <w:r>
              <w:rPr>
                <w:rFonts w:ascii="Times New Roman" w:eastAsia="Times New Roman" w:hAnsi="Times New Roman" w:cs="Times New Roman"/>
                <w:spacing w:val="-1"/>
                <w:sz w:val="20"/>
                <w:szCs w:val="20"/>
              </w:rPr>
              <w:t>*</w:t>
            </w:r>
          </w:p>
        </w:tc>
        <w:tc>
          <w:tcPr>
            <w:tcW w:w="1909" w:type="dxa"/>
            <w:noWrap/>
            <w:hideMark/>
          </w:tcPr>
          <w:p w14:paraId="01F0565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TimeStampType</w:t>
            </w:r>
          </w:p>
        </w:tc>
        <w:tc>
          <w:tcPr>
            <w:tcW w:w="3482" w:type="dxa"/>
            <w:hideMark/>
          </w:tcPr>
          <w:p w14:paraId="7C2CB37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Är ett frivilligt attribut som talar om när sista mättillfället inträffade inom mättillfällets period. Specas till år, månad, dag</w:t>
            </w:r>
          </w:p>
        </w:tc>
        <w:tc>
          <w:tcPr>
            <w:tcW w:w="1386" w:type="dxa"/>
            <w:noWrap/>
            <w:hideMark/>
          </w:tcPr>
          <w:p w14:paraId="59ED21F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1F20BDA5" w14:textId="77777777" w:rsidTr="00A24C2E">
        <w:trPr>
          <w:trHeight w:val="240"/>
        </w:trPr>
        <w:tc>
          <w:tcPr>
            <w:tcW w:w="2594" w:type="dxa"/>
            <w:hideMark/>
          </w:tcPr>
          <w:p w14:paraId="07FF615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../../../proportionMeasure</w:t>
            </w:r>
          </w:p>
        </w:tc>
        <w:tc>
          <w:tcPr>
            <w:tcW w:w="1909" w:type="dxa"/>
            <w:noWrap/>
            <w:hideMark/>
          </w:tcPr>
          <w:p w14:paraId="6B45DF6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ProportionMeasureType</w:t>
            </w:r>
          </w:p>
        </w:tc>
        <w:tc>
          <w:tcPr>
            <w:tcW w:w="3482" w:type="dxa"/>
            <w:hideMark/>
          </w:tcPr>
          <w:p w14:paraId="7298775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Om måttet är av typen kvot kommer värden här.</w:t>
            </w:r>
          </w:p>
        </w:tc>
        <w:tc>
          <w:tcPr>
            <w:tcW w:w="1386" w:type="dxa"/>
            <w:noWrap/>
            <w:hideMark/>
          </w:tcPr>
          <w:p w14:paraId="5E27276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49BBF6D2" w14:textId="77777777" w:rsidTr="00A24C2E">
        <w:trPr>
          <w:trHeight w:val="480"/>
        </w:trPr>
        <w:tc>
          <w:tcPr>
            <w:tcW w:w="2594" w:type="dxa"/>
            <w:hideMark/>
          </w:tcPr>
          <w:p w14:paraId="4618212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../../../../rate</w:t>
            </w:r>
          </w:p>
        </w:tc>
        <w:tc>
          <w:tcPr>
            <w:tcW w:w="1909" w:type="dxa"/>
            <w:noWrap/>
            <w:hideMark/>
          </w:tcPr>
          <w:p w14:paraId="26BBE60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11754C4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Den beräknade kvoten mellan täljare och nämnare. Värde mellan 0 och 1</w:t>
            </w:r>
          </w:p>
        </w:tc>
        <w:tc>
          <w:tcPr>
            <w:tcW w:w="1386" w:type="dxa"/>
            <w:noWrap/>
            <w:hideMark/>
          </w:tcPr>
          <w:p w14:paraId="5BFB10A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56D106E8" w14:textId="77777777" w:rsidTr="00A24C2E">
        <w:trPr>
          <w:trHeight w:val="960"/>
        </w:trPr>
        <w:tc>
          <w:tcPr>
            <w:tcW w:w="2594" w:type="dxa"/>
            <w:hideMark/>
          </w:tcPr>
          <w:p w14:paraId="4AF8A9A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../../../../denominator</w:t>
            </w:r>
          </w:p>
        </w:tc>
        <w:tc>
          <w:tcPr>
            <w:tcW w:w="1909" w:type="dxa"/>
            <w:noWrap/>
            <w:hideMark/>
          </w:tcPr>
          <w:p w14:paraId="40927EC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4F16A13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Håller värdet för täljare för de mått som anges som kvoter. Är altid ett positivt tal och skall som regel vara ett heltal då det räknar förekomster av något. Decimaltal tillåts dock då täljaren kan vara ett medeltal.</w:t>
            </w:r>
          </w:p>
        </w:tc>
        <w:tc>
          <w:tcPr>
            <w:tcW w:w="1386" w:type="dxa"/>
            <w:noWrap/>
            <w:hideMark/>
          </w:tcPr>
          <w:p w14:paraId="323282C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6974475E" w14:textId="77777777" w:rsidTr="00A24C2E">
        <w:trPr>
          <w:trHeight w:val="960"/>
        </w:trPr>
        <w:tc>
          <w:tcPr>
            <w:tcW w:w="2594" w:type="dxa"/>
            <w:hideMark/>
          </w:tcPr>
          <w:p w14:paraId="2C02C59A"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../../../../numerator</w:t>
            </w:r>
          </w:p>
        </w:tc>
        <w:tc>
          <w:tcPr>
            <w:tcW w:w="1909" w:type="dxa"/>
            <w:noWrap/>
            <w:hideMark/>
          </w:tcPr>
          <w:p w14:paraId="01637E3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60ECB7B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Håller värdet för nämnare för de mått som anges som kvoter. Är altid ett positivt tal och skall som regel vara ett heltal då det räknar förekomster av något. Decimaltal tillåts dock då nämnaren kan vara ett medeltal.</w:t>
            </w:r>
          </w:p>
        </w:tc>
        <w:tc>
          <w:tcPr>
            <w:tcW w:w="1386" w:type="dxa"/>
            <w:noWrap/>
            <w:hideMark/>
          </w:tcPr>
          <w:p w14:paraId="74512E9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344FBE82" w14:textId="77777777" w:rsidTr="00A24C2E">
        <w:trPr>
          <w:trHeight w:val="720"/>
        </w:trPr>
        <w:tc>
          <w:tcPr>
            <w:tcW w:w="2594" w:type="dxa"/>
            <w:hideMark/>
          </w:tcPr>
          <w:p w14:paraId="2CE2C12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../../../../95percentConfidenceInterval</w:t>
            </w:r>
          </w:p>
        </w:tc>
        <w:tc>
          <w:tcPr>
            <w:tcW w:w="1909" w:type="dxa"/>
            <w:noWrap/>
            <w:hideMark/>
          </w:tcPr>
          <w:p w14:paraId="121802F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95percentConfidenceIntervalType</w:t>
            </w:r>
          </w:p>
        </w:tc>
        <w:tc>
          <w:tcPr>
            <w:tcW w:w="3482" w:type="dxa"/>
            <w:hideMark/>
          </w:tcPr>
          <w:p w14:paraId="3E37118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Definierar under och övre gärns för 95-procentigt konfidensintervall. Är ett frivilligt attribut som anges där konfidensintervallet är känt.</w:t>
            </w:r>
          </w:p>
        </w:tc>
        <w:tc>
          <w:tcPr>
            <w:tcW w:w="1386" w:type="dxa"/>
            <w:noWrap/>
            <w:hideMark/>
          </w:tcPr>
          <w:p w14:paraId="61A93B2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3E29A2F5" w14:textId="77777777" w:rsidTr="00A24C2E">
        <w:trPr>
          <w:trHeight w:val="240"/>
        </w:trPr>
        <w:tc>
          <w:tcPr>
            <w:tcW w:w="2594" w:type="dxa"/>
            <w:hideMark/>
          </w:tcPr>
          <w:p w14:paraId="724C4B8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../../../../../low</w:t>
            </w:r>
          </w:p>
        </w:tc>
        <w:tc>
          <w:tcPr>
            <w:tcW w:w="1909" w:type="dxa"/>
            <w:noWrap/>
            <w:hideMark/>
          </w:tcPr>
          <w:p w14:paraId="73FB679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0EC2FAE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Lägre 95% konfidensintervall</w:t>
            </w:r>
          </w:p>
        </w:tc>
        <w:tc>
          <w:tcPr>
            <w:tcW w:w="1386" w:type="dxa"/>
            <w:noWrap/>
            <w:hideMark/>
          </w:tcPr>
          <w:p w14:paraId="692150E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1A5DFAA6" w14:textId="77777777" w:rsidTr="00A24C2E">
        <w:trPr>
          <w:trHeight w:val="240"/>
        </w:trPr>
        <w:tc>
          <w:tcPr>
            <w:tcW w:w="2594" w:type="dxa"/>
            <w:hideMark/>
          </w:tcPr>
          <w:p w14:paraId="5E5D603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../../../../../high</w:t>
            </w:r>
          </w:p>
        </w:tc>
        <w:tc>
          <w:tcPr>
            <w:tcW w:w="1909" w:type="dxa"/>
            <w:noWrap/>
            <w:hideMark/>
          </w:tcPr>
          <w:p w14:paraId="3F40848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29282BF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Övre 95% konfidensintervall</w:t>
            </w:r>
          </w:p>
        </w:tc>
        <w:tc>
          <w:tcPr>
            <w:tcW w:w="1386" w:type="dxa"/>
            <w:noWrap/>
            <w:hideMark/>
          </w:tcPr>
          <w:p w14:paraId="052C950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268854A3" w14:textId="77777777" w:rsidTr="00A24C2E">
        <w:trPr>
          <w:trHeight w:val="480"/>
        </w:trPr>
        <w:tc>
          <w:tcPr>
            <w:tcW w:w="2594" w:type="dxa"/>
            <w:hideMark/>
          </w:tcPr>
          <w:p w14:paraId="2265624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../../../../standardDeviation</w:t>
            </w:r>
          </w:p>
        </w:tc>
        <w:tc>
          <w:tcPr>
            <w:tcW w:w="1909" w:type="dxa"/>
            <w:noWrap/>
            <w:hideMark/>
          </w:tcPr>
          <w:p w14:paraId="2677616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4CE0AE0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Standardavvikelse håller värdet för indikatorvärdets standardavvikelse då denna är känt.</w:t>
            </w:r>
          </w:p>
        </w:tc>
        <w:tc>
          <w:tcPr>
            <w:tcW w:w="1386" w:type="dxa"/>
            <w:noWrap/>
            <w:hideMark/>
          </w:tcPr>
          <w:p w14:paraId="6281BEF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564D3CFD" w14:textId="77777777" w:rsidTr="00A24C2E">
        <w:trPr>
          <w:trHeight w:val="480"/>
        </w:trPr>
        <w:tc>
          <w:tcPr>
            <w:tcW w:w="2594" w:type="dxa"/>
            <w:hideMark/>
          </w:tcPr>
          <w:p w14:paraId="5723C68F" w14:textId="401F85B1"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../../../../coverage</w:t>
            </w:r>
            <w:r>
              <w:rPr>
                <w:rFonts w:ascii="Times New Roman" w:eastAsia="Times New Roman" w:hAnsi="Times New Roman" w:cs="Times New Roman"/>
                <w:spacing w:val="-1"/>
                <w:sz w:val="20"/>
                <w:szCs w:val="20"/>
              </w:rPr>
              <w:t>*</w:t>
            </w:r>
          </w:p>
        </w:tc>
        <w:tc>
          <w:tcPr>
            <w:tcW w:w="1909" w:type="dxa"/>
            <w:noWrap/>
            <w:hideMark/>
          </w:tcPr>
          <w:p w14:paraId="1285318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1AC97F6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Andel av målpopulationen som finns registrerade i källsystemet. Värde mellan 0 och 1</w:t>
            </w:r>
          </w:p>
        </w:tc>
        <w:tc>
          <w:tcPr>
            <w:tcW w:w="1386" w:type="dxa"/>
            <w:noWrap/>
            <w:hideMark/>
          </w:tcPr>
          <w:p w14:paraId="3F2A56B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240547E1" w14:textId="77777777" w:rsidTr="00A24C2E">
        <w:trPr>
          <w:trHeight w:val="960"/>
        </w:trPr>
        <w:tc>
          <w:tcPr>
            <w:tcW w:w="2594" w:type="dxa"/>
            <w:hideMark/>
          </w:tcPr>
          <w:p w14:paraId="6C298A94" w14:textId="1458B0FE"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../../../../exclusions</w:t>
            </w:r>
            <w:r>
              <w:rPr>
                <w:rFonts w:ascii="Times New Roman" w:eastAsia="Times New Roman" w:hAnsi="Times New Roman" w:cs="Times New Roman"/>
                <w:spacing w:val="-1"/>
                <w:sz w:val="20"/>
                <w:szCs w:val="20"/>
              </w:rPr>
              <w:t>*</w:t>
            </w:r>
          </w:p>
        </w:tc>
        <w:tc>
          <w:tcPr>
            <w:tcW w:w="1909" w:type="dxa"/>
            <w:noWrap/>
            <w:hideMark/>
          </w:tcPr>
          <w:p w14:paraId="10B6335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38DCA03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Bortfall (missing data eller missing values) anger hur stor andel av ursprungspopulationen i underlaget som exkluderats till följd av avsaknat värde på uppföljdningsvariabler</w:t>
            </w:r>
          </w:p>
        </w:tc>
        <w:tc>
          <w:tcPr>
            <w:tcW w:w="1386" w:type="dxa"/>
            <w:noWrap/>
            <w:hideMark/>
          </w:tcPr>
          <w:p w14:paraId="02FC4C3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7E5943CB" w14:textId="77777777" w:rsidTr="00A24C2E">
        <w:trPr>
          <w:trHeight w:val="1200"/>
        </w:trPr>
        <w:tc>
          <w:tcPr>
            <w:tcW w:w="2594" w:type="dxa"/>
            <w:hideMark/>
          </w:tcPr>
          <w:p w14:paraId="79A3516A"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../../../../referenceIntervalRate</w:t>
            </w:r>
          </w:p>
        </w:tc>
        <w:tc>
          <w:tcPr>
            <w:tcW w:w="1909" w:type="dxa"/>
            <w:noWrap/>
            <w:hideMark/>
          </w:tcPr>
          <w:p w14:paraId="097735B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3D5457AA"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386" w:type="dxa"/>
            <w:noWrap/>
            <w:hideMark/>
          </w:tcPr>
          <w:p w14:paraId="67B3F8B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47B0058A" w14:textId="77777777" w:rsidTr="00A24C2E">
        <w:trPr>
          <w:trHeight w:val="960"/>
        </w:trPr>
        <w:tc>
          <w:tcPr>
            <w:tcW w:w="2594" w:type="dxa"/>
            <w:hideMark/>
          </w:tcPr>
          <w:p w14:paraId="418AAF3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../../../continuousVariableMeasure</w:t>
            </w:r>
          </w:p>
        </w:tc>
        <w:tc>
          <w:tcPr>
            <w:tcW w:w="1909" w:type="dxa"/>
            <w:noWrap/>
            <w:hideMark/>
          </w:tcPr>
          <w:p w14:paraId="0071B7F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ContinuousVariableMeasureType</w:t>
            </w:r>
          </w:p>
        </w:tc>
        <w:tc>
          <w:tcPr>
            <w:tcW w:w="3482" w:type="dxa"/>
            <w:hideMark/>
          </w:tcPr>
          <w:p w14:paraId="25AB3B6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Om måttet är av typen mätvärde kommer värdet här. Mätärde används för att hålla  beräknade värden. Mätvärden kan vara både fysiska enheter, tidsmått och abstrakta mått.</w:t>
            </w:r>
          </w:p>
        </w:tc>
        <w:tc>
          <w:tcPr>
            <w:tcW w:w="1386" w:type="dxa"/>
            <w:noWrap/>
            <w:hideMark/>
          </w:tcPr>
          <w:p w14:paraId="35137D0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1879028A" w14:textId="77777777" w:rsidTr="00A24C2E">
        <w:trPr>
          <w:trHeight w:val="480"/>
        </w:trPr>
        <w:tc>
          <w:tcPr>
            <w:tcW w:w="2594" w:type="dxa"/>
            <w:hideMark/>
          </w:tcPr>
          <w:p w14:paraId="46D163B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../../../../measurePopulation</w:t>
            </w:r>
          </w:p>
        </w:tc>
        <w:tc>
          <w:tcPr>
            <w:tcW w:w="1909" w:type="dxa"/>
            <w:noWrap/>
            <w:hideMark/>
          </w:tcPr>
          <w:p w14:paraId="69EB979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0E2408A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Den mätpopulation för vilken det beräknade värdet räknats ut. Anges ej om beäkningen är "antal".</w:t>
            </w:r>
          </w:p>
        </w:tc>
        <w:tc>
          <w:tcPr>
            <w:tcW w:w="1386" w:type="dxa"/>
            <w:noWrap/>
            <w:hideMark/>
          </w:tcPr>
          <w:p w14:paraId="176BAA8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61CA7923" w14:textId="77777777" w:rsidTr="00A24C2E">
        <w:trPr>
          <w:trHeight w:val="1440"/>
        </w:trPr>
        <w:tc>
          <w:tcPr>
            <w:tcW w:w="2594" w:type="dxa"/>
            <w:hideMark/>
          </w:tcPr>
          <w:p w14:paraId="75631C4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../../../../value</w:t>
            </w:r>
          </w:p>
        </w:tc>
        <w:tc>
          <w:tcPr>
            <w:tcW w:w="1909" w:type="dxa"/>
            <w:noWrap/>
            <w:hideMark/>
          </w:tcPr>
          <w:p w14:paraId="7640E02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PQType</w:t>
            </w:r>
          </w:p>
        </w:tc>
        <w:tc>
          <w:tcPr>
            <w:tcW w:w="3482" w:type="dxa"/>
            <w:hideMark/>
          </w:tcPr>
          <w:p w14:paraId="31E51F7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Mätärde används för att hålla det beräknade värdet. Mätvärden kan vara både fysiska enheter, tidsmått och abstrakta mått. Enheten bör hämtas från UCUM (SI-enheter). Skall en enhet som inte kan hänföras till UCUM användas skall enheten definieras med en kod hämtat från ett i förväg definierat urval.</w:t>
            </w:r>
          </w:p>
        </w:tc>
        <w:tc>
          <w:tcPr>
            <w:tcW w:w="1386" w:type="dxa"/>
            <w:noWrap/>
            <w:hideMark/>
          </w:tcPr>
          <w:p w14:paraId="3DF4576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017A0D35" w14:textId="77777777" w:rsidTr="00A24C2E">
        <w:trPr>
          <w:trHeight w:val="960"/>
        </w:trPr>
        <w:tc>
          <w:tcPr>
            <w:tcW w:w="2594" w:type="dxa"/>
            <w:hideMark/>
          </w:tcPr>
          <w:p w14:paraId="2F9628A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../../../../method</w:t>
            </w:r>
          </w:p>
        </w:tc>
        <w:tc>
          <w:tcPr>
            <w:tcW w:w="1909" w:type="dxa"/>
            <w:noWrap/>
            <w:hideMark/>
          </w:tcPr>
          <w:p w14:paraId="2EA3637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ObservationmethodAggregateEnum</w:t>
            </w:r>
          </w:p>
        </w:tc>
        <w:tc>
          <w:tcPr>
            <w:tcW w:w="3482" w:type="dxa"/>
            <w:hideMark/>
          </w:tcPr>
          <w:p w14:paraId="4D2AC3C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Anger om måttet berknas som antal (räkna antal), summa, median, medel, etc. Koden hämtas från urvalet ObservationMethodAggregate: AVERAGE COUNT MAX MEDIAN MIN MODE SUM</w:t>
            </w:r>
          </w:p>
        </w:tc>
        <w:tc>
          <w:tcPr>
            <w:tcW w:w="1386" w:type="dxa"/>
            <w:noWrap/>
            <w:hideMark/>
          </w:tcPr>
          <w:p w14:paraId="7CA5D8C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0DFAB23C" w14:textId="77777777" w:rsidTr="00A24C2E">
        <w:trPr>
          <w:trHeight w:val="720"/>
        </w:trPr>
        <w:tc>
          <w:tcPr>
            <w:tcW w:w="2594" w:type="dxa"/>
            <w:hideMark/>
          </w:tcPr>
          <w:p w14:paraId="425965A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../../../../95percentConfidenceInterval</w:t>
            </w:r>
          </w:p>
        </w:tc>
        <w:tc>
          <w:tcPr>
            <w:tcW w:w="1909" w:type="dxa"/>
            <w:noWrap/>
            <w:hideMark/>
          </w:tcPr>
          <w:p w14:paraId="7A9E52E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95percentConfidenceIntervalType</w:t>
            </w:r>
          </w:p>
        </w:tc>
        <w:tc>
          <w:tcPr>
            <w:tcW w:w="3482" w:type="dxa"/>
            <w:hideMark/>
          </w:tcPr>
          <w:p w14:paraId="26DF179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Definierar under och övre gärns för 95-procentigt konfidensintervall. Är ett frivilligt attribut som anges där konfidensintervallet är känt.</w:t>
            </w:r>
          </w:p>
        </w:tc>
        <w:tc>
          <w:tcPr>
            <w:tcW w:w="1386" w:type="dxa"/>
            <w:noWrap/>
            <w:hideMark/>
          </w:tcPr>
          <w:p w14:paraId="579829F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32A2D09E" w14:textId="77777777" w:rsidTr="00A24C2E">
        <w:trPr>
          <w:trHeight w:val="240"/>
        </w:trPr>
        <w:tc>
          <w:tcPr>
            <w:tcW w:w="2594" w:type="dxa"/>
            <w:hideMark/>
          </w:tcPr>
          <w:p w14:paraId="6594675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../../../../../low</w:t>
            </w:r>
          </w:p>
        </w:tc>
        <w:tc>
          <w:tcPr>
            <w:tcW w:w="1909" w:type="dxa"/>
            <w:noWrap/>
            <w:hideMark/>
          </w:tcPr>
          <w:p w14:paraId="094D294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70357D3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Lägre 95% konfidensintervall</w:t>
            </w:r>
          </w:p>
        </w:tc>
        <w:tc>
          <w:tcPr>
            <w:tcW w:w="1386" w:type="dxa"/>
            <w:noWrap/>
            <w:hideMark/>
          </w:tcPr>
          <w:p w14:paraId="4F12249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7811E778" w14:textId="77777777" w:rsidTr="00A24C2E">
        <w:trPr>
          <w:trHeight w:val="240"/>
        </w:trPr>
        <w:tc>
          <w:tcPr>
            <w:tcW w:w="2594" w:type="dxa"/>
            <w:hideMark/>
          </w:tcPr>
          <w:p w14:paraId="2B2A14D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../../../../../high</w:t>
            </w:r>
          </w:p>
        </w:tc>
        <w:tc>
          <w:tcPr>
            <w:tcW w:w="1909" w:type="dxa"/>
            <w:noWrap/>
            <w:hideMark/>
          </w:tcPr>
          <w:p w14:paraId="086E54F9"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0BBE984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Övre 95% konfidensintervall</w:t>
            </w:r>
          </w:p>
        </w:tc>
        <w:tc>
          <w:tcPr>
            <w:tcW w:w="1386" w:type="dxa"/>
            <w:noWrap/>
            <w:hideMark/>
          </w:tcPr>
          <w:p w14:paraId="29E4514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5D4DAC" w:rsidRPr="00A24C2E" w14:paraId="1C2EAA64" w14:textId="77777777" w:rsidTr="00A24C2E">
        <w:trPr>
          <w:trHeight w:val="480"/>
        </w:trPr>
        <w:tc>
          <w:tcPr>
            <w:tcW w:w="2594" w:type="dxa"/>
            <w:hideMark/>
          </w:tcPr>
          <w:p w14:paraId="61E9D84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../../../../standardDeviation</w:t>
            </w:r>
          </w:p>
        </w:tc>
        <w:tc>
          <w:tcPr>
            <w:tcW w:w="1909" w:type="dxa"/>
            <w:noWrap/>
            <w:hideMark/>
          </w:tcPr>
          <w:p w14:paraId="631A4AF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02BA002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Standardavvikelse håller värdet för indikatorvärdets standardavvikelse då denna är känt.</w:t>
            </w:r>
          </w:p>
        </w:tc>
        <w:tc>
          <w:tcPr>
            <w:tcW w:w="1386" w:type="dxa"/>
            <w:noWrap/>
            <w:hideMark/>
          </w:tcPr>
          <w:p w14:paraId="34A3C02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7549A599" w14:textId="77777777" w:rsidTr="00A24C2E">
        <w:trPr>
          <w:trHeight w:val="480"/>
        </w:trPr>
        <w:tc>
          <w:tcPr>
            <w:tcW w:w="2594" w:type="dxa"/>
            <w:hideMark/>
          </w:tcPr>
          <w:p w14:paraId="454B6F68" w14:textId="79F41473"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../../../../coverage</w:t>
            </w:r>
            <w:r>
              <w:rPr>
                <w:rFonts w:ascii="Times New Roman" w:eastAsia="Times New Roman" w:hAnsi="Times New Roman" w:cs="Times New Roman"/>
                <w:spacing w:val="-1"/>
                <w:sz w:val="20"/>
                <w:szCs w:val="20"/>
              </w:rPr>
              <w:t>*</w:t>
            </w:r>
          </w:p>
        </w:tc>
        <w:tc>
          <w:tcPr>
            <w:tcW w:w="1909" w:type="dxa"/>
            <w:noWrap/>
            <w:hideMark/>
          </w:tcPr>
          <w:p w14:paraId="79FDC1A5"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16FAC11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Andel av målpopulationen som finns registrerade i källsystemet. Värde mellan 0 och 1</w:t>
            </w:r>
          </w:p>
        </w:tc>
        <w:tc>
          <w:tcPr>
            <w:tcW w:w="1386" w:type="dxa"/>
            <w:noWrap/>
            <w:hideMark/>
          </w:tcPr>
          <w:p w14:paraId="2CCF5E3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24E01A82" w14:textId="77777777" w:rsidTr="00A24C2E">
        <w:trPr>
          <w:trHeight w:val="960"/>
        </w:trPr>
        <w:tc>
          <w:tcPr>
            <w:tcW w:w="2594" w:type="dxa"/>
            <w:hideMark/>
          </w:tcPr>
          <w:p w14:paraId="2562D0A0" w14:textId="4F39DD85"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../../../../exclusions</w:t>
            </w:r>
            <w:r>
              <w:rPr>
                <w:rFonts w:ascii="Times New Roman" w:eastAsia="Times New Roman" w:hAnsi="Times New Roman" w:cs="Times New Roman"/>
                <w:spacing w:val="-1"/>
                <w:sz w:val="20"/>
                <w:szCs w:val="20"/>
              </w:rPr>
              <w:t>*</w:t>
            </w:r>
          </w:p>
        </w:tc>
        <w:tc>
          <w:tcPr>
            <w:tcW w:w="1909" w:type="dxa"/>
            <w:noWrap/>
            <w:hideMark/>
          </w:tcPr>
          <w:p w14:paraId="5AEA4F4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double</w:t>
            </w:r>
          </w:p>
        </w:tc>
        <w:tc>
          <w:tcPr>
            <w:tcW w:w="3482" w:type="dxa"/>
            <w:hideMark/>
          </w:tcPr>
          <w:p w14:paraId="69F0701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Bortfall (missing data eller missing values) anger hur stor andel av ursprungspopulationen i underlaget som exkluderats till följd av avsaknat värde på uppföljdningsvariabler</w:t>
            </w:r>
          </w:p>
        </w:tc>
        <w:tc>
          <w:tcPr>
            <w:tcW w:w="1386" w:type="dxa"/>
            <w:noWrap/>
            <w:hideMark/>
          </w:tcPr>
          <w:p w14:paraId="48093AF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4BF5CA73" w14:textId="77777777" w:rsidTr="00A24C2E">
        <w:trPr>
          <w:trHeight w:val="1200"/>
        </w:trPr>
        <w:tc>
          <w:tcPr>
            <w:tcW w:w="2594" w:type="dxa"/>
            <w:hideMark/>
          </w:tcPr>
          <w:p w14:paraId="4465C27F"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../../../../referenceIntervalValue</w:t>
            </w:r>
          </w:p>
        </w:tc>
        <w:tc>
          <w:tcPr>
            <w:tcW w:w="1909" w:type="dxa"/>
            <w:noWrap/>
            <w:hideMark/>
          </w:tcPr>
          <w:p w14:paraId="0EE350B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PQType</w:t>
            </w:r>
          </w:p>
        </w:tc>
        <w:tc>
          <w:tcPr>
            <w:tcW w:w="3482" w:type="dxa"/>
            <w:hideMark/>
          </w:tcPr>
          <w:p w14:paraId="419D2AE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386" w:type="dxa"/>
            <w:noWrap/>
            <w:hideMark/>
          </w:tcPr>
          <w:p w14:paraId="45834A9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228C2B75" w14:textId="77777777" w:rsidTr="00A24C2E">
        <w:trPr>
          <w:trHeight w:val="480"/>
        </w:trPr>
        <w:tc>
          <w:tcPr>
            <w:tcW w:w="2594" w:type="dxa"/>
            <w:hideMark/>
          </w:tcPr>
          <w:p w14:paraId="2F647F7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../../../cohortMeasure</w:t>
            </w:r>
          </w:p>
        </w:tc>
        <w:tc>
          <w:tcPr>
            <w:tcW w:w="1909" w:type="dxa"/>
            <w:noWrap/>
            <w:hideMark/>
          </w:tcPr>
          <w:p w14:paraId="3D7B8C7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hideMark/>
          </w:tcPr>
          <w:p w14:paraId="47C98C7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Kohortmått används för att hålla antal av en förekomst som räknas, antingen patienter eller tillfällen.</w:t>
            </w:r>
          </w:p>
        </w:tc>
        <w:tc>
          <w:tcPr>
            <w:tcW w:w="1386" w:type="dxa"/>
            <w:noWrap/>
            <w:hideMark/>
          </w:tcPr>
          <w:p w14:paraId="1A1DE6F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406FE1B4" w14:textId="77777777" w:rsidTr="00A24C2E">
        <w:trPr>
          <w:trHeight w:val="240"/>
        </w:trPr>
        <w:tc>
          <w:tcPr>
            <w:tcW w:w="2594" w:type="dxa"/>
            <w:hideMark/>
          </w:tcPr>
          <w:p w14:paraId="766BE6E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../../../../cohort</w:t>
            </w:r>
          </w:p>
        </w:tc>
        <w:tc>
          <w:tcPr>
            <w:tcW w:w="1909" w:type="dxa"/>
            <w:noWrap/>
            <w:hideMark/>
          </w:tcPr>
          <w:p w14:paraId="2485AC4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noWrap/>
            <w:hideMark/>
          </w:tcPr>
          <w:p w14:paraId="372F8FA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Antal förekomster av det som räknas med måttet.</w:t>
            </w:r>
          </w:p>
        </w:tc>
        <w:tc>
          <w:tcPr>
            <w:tcW w:w="1386" w:type="dxa"/>
            <w:noWrap/>
            <w:hideMark/>
          </w:tcPr>
          <w:p w14:paraId="36A64A9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64E7E270" w14:textId="77777777" w:rsidTr="00A24C2E">
        <w:trPr>
          <w:trHeight w:val="720"/>
        </w:trPr>
        <w:tc>
          <w:tcPr>
            <w:tcW w:w="2594" w:type="dxa"/>
            <w:hideMark/>
          </w:tcPr>
          <w:p w14:paraId="1F328AB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../../../../confidenceInterval</w:t>
            </w:r>
          </w:p>
        </w:tc>
        <w:tc>
          <w:tcPr>
            <w:tcW w:w="1909" w:type="dxa"/>
            <w:noWrap/>
            <w:hideMark/>
          </w:tcPr>
          <w:p w14:paraId="70FF42A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hideMark/>
          </w:tcPr>
          <w:p w14:paraId="0BADBE4B"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Definierar under och övre gärns för 95-procentigt konfidensintervall. Är ett frivilligt attribut som anges där konfidensintervallet är känt.</w:t>
            </w:r>
          </w:p>
        </w:tc>
        <w:tc>
          <w:tcPr>
            <w:tcW w:w="1386" w:type="dxa"/>
            <w:noWrap/>
            <w:hideMark/>
          </w:tcPr>
          <w:p w14:paraId="2369F5D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24D14133" w14:textId="77777777" w:rsidTr="00A24C2E">
        <w:trPr>
          <w:trHeight w:val="240"/>
        </w:trPr>
        <w:tc>
          <w:tcPr>
            <w:tcW w:w="2594" w:type="dxa"/>
            <w:hideMark/>
          </w:tcPr>
          <w:p w14:paraId="2EE6D2C8"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../../../../../low</w:t>
            </w:r>
          </w:p>
        </w:tc>
        <w:tc>
          <w:tcPr>
            <w:tcW w:w="1909" w:type="dxa"/>
            <w:noWrap/>
            <w:hideMark/>
          </w:tcPr>
          <w:p w14:paraId="6831124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hideMark/>
          </w:tcPr>
          <w:p w14:paraId="3D98176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Lägre 95% konfidensintervall</w:t>
            </w:r>
          </w:p>
        </w:tc>
        <w:tc>
          <w:tcPr>
            <w:tcW w:w="1386" w:type="dxa"/>
            <w:noWrap/>
            <w:hideMark/>
          </w:tcPr>
          <w:p w14:paraId="0EC66E76"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w:t>
            </w:r>
          </w:p>
        </w:tc>
      </w:tr>
      <w:tr w:rsidR="005D4DAC" w:rsidRPr="00A24C2E" w14:paraId="605B81FF" w14:textId="77777777" w:rsidTr="00A24C2E">
        <w:trPr>
          <w:trHeight w:val="240"/>
        </w:trPr>
        <w:tc>
          <w:tcPr>
            <w:tcW w:w="2594" w:type="dxa"/>
            <w:hideMark/>
          </w:tcPr>
          <w:p w14:paraId="0ABF0F6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../../../../../high</w:t>
            </w:r>
          </w:p>
        </w:tc>
        <w:tc>
          <w:tcPr>
            <w:tcW w:w="1909" w:type="dxa"/>
            <w:noWrap/>
            <w:hideMark/>
          </w:tcPr>
          <w:p w14:paraId="5EBDCB8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hideMark/>
          </w:tcPr>
          <w:p w14:paraId="3235412C"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Övre 95% konfidensintervall</w:t>
            </w:r>
          </w:p>
        </w:tc>
        <w:tc>
          <w:tcPr>
            <w:tcW w:w="1386" w:type="dxa"/>
            <w:noWrap/>
            <w:hideMark/>
          </w:tcPr>
          <w:p w14:paraId="401213FE"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w:t>
            </w:r>
          </w:p>
        </w:tc>
      </w:tr>
      <w:tr w:rsidR="005D4DAC" w:rsidRPr="00A24C2E" w14:paraId="3B4D0F2D" w14:textId="77777777" w:rsidTr="00A24C2E">
        <w:trPr>
          <w:trHeight w:val="480"/>
        </w:trPr>
        <w:tc>
          <w:tcPr>
            <w:tcW w:w="2594" w:type="dxa"/>
            <w:hideMark/>
          </w:tcPr>
          <w:p w14:paraId="3196FBB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../../../../standardDeviation</w:t>
            </w:r>
          </w:p>
        </w:tc>
        <w:tc>
          <w:tcPr>
            <w:tcW w:w="1909" w:type="dxa"/>
            <w:noWrap/>
            <w:hideMark/>
          </w:tcPr>
          <w:p w14:paraId="08435A6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hideMark/>
          </w:tcPr>
          <w:p w14:paraId="1AF0AAE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Standardavvikelse håller värdet för indikatorvärdets standardavvikelse då denna är känt.</w:t>
            </w:r>
          </w:p>
        </w:tc>
        <w:tc>
          <w:tcPr>
            <w:tcW w:w="1386" w:type="dxa"/>
            <w:noWrap/>
            <w:hideMark/>
          </w:tcPr>
          <w:p w14:paraId="1DD8B58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049FD829" w14:textId="77777777" w:rsidTr="00A24C2E">
        <w:trPr>
          <w:trHeight w:val="480"/>
        </w:trPr>
        <w:tc>
          <w:tcPr>
            <w:tcW w:w="2594" w:type="dxa"/>
            <w:hideMark/>
          </w:tcPr>
          <w:p w14:paraId="164BF682" w14:textId="7540BA59"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../../../../coverage</w:t>
            </w:r>
            <w:r>
              <w:rPr>
                <w:rFonts w:ascii="Times New Roman" w:eastAsia="Times New Roman" w:hAnsi="Times New Roman" w:cs="Times New Roman"/>
                <w:spacing w:val="-1"/>
                <w:sz w:val="20"/>
                <w:szCs w:val="20"/>
              </w:rPr>
              <w:t>*</w:t>
            </w:r>
          </w:p>
        </w:tc>
        <w:tc>
          <w:tcPr>
            <w:tcW w:w="1909" w:type="dxa"/>
            <w:noWrap/>
            <w:hideMark/>
          </w:tcPr>
          <w:p w14:paraId="7B3CA5C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hideMark/>
          </w:tcPr>
          <w:p w14:paraId="60B19BB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Andel av målpopulationen som finns registrerade i källsystemet. Värde mellan 0 och 1</w:t>
            </w:r>
          </w:p>
        </w:tc>
        <w:tc>
          <w:tcPr>
            <w:tcW w:w="1386" w:type="dxa"/>
            <w:noWrap/>
            <w:hideMark/>
          </w:tcPr>
          <w:p w14:paraId="18B07BA7"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2E1D56C4" w14:textId="77777777" w:rsidTr="00A24C2E">
        <w:trPr>
          <w:trHeight w:val="960"/>
        </w:trPr>
        <w:tc>
          <w:tcPr>
            <w:tcW w:w="2594" w:type="dxa"/>
            <w:hideMark/>
          </w:tcPr>
          <w:p w14:paraId="03344582" w14:textId="306030E6"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../../../../exclusions</w:t>
            </w:r>
            <w:r>
              <w:rPr>
                <w:rFonts w:ascii="Times New Roman" w:eastAsia="Times New Roman" w:hAnsi="Times New Roman" w:cs="Times New Roman"/>
                <w:spacing w:val="-1"/>
                <w:sz w:val="20"/>
                <w:szCs w:val="20"/>
              </w:rPr>
              <w:t>*</w:t>
            </w:r>
          </w:p>
        </w:tc>
        <w:tc>
          <w:tcPr>
            <w:tcW w:w="1909" w:type="dxa"/>
            <w:noWrap/>
            <w:hideMark/>
          </w:tcPr>
          <w:p w14:paraId="075B50F1"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p>
        </w:tc>
        <w:tc>
          <w:tcPr>
            <w:tcW w:w="3482" w:type="dxa"/>
            <w:hideMark/>
          </w:tcPr>
          <w:p w14:paraId="553CD05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Bortfall (missing data eller missing values) anger hur stor andel av ursprungspopulationen i underlaget som exkluderats till följd av avsaknat värde på uppföljdningsvariabler</w:t>
            </w:r>
          </w:p>
        </w:tc>
        <w:tc>
          <w:tcPr>
            <w:tcW w:w="1386" w:type="dxa"/>
            <w:noWrap/>
            <w:hideMark/>
          </w:tcPr>
          <w:p w14:paraId="1910AF0D"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5D4DAC" w:rsidRPr="00A24C2E" w14:paraId="5DC05570" w14:textId="77777777" w:rsidTr="00A24C2E">
        <w:trPr>
          <w:trHeight w:val="1200"/>
        </w:trPr>
        <w:tc>
          <w:tcPr>
            <w:tcW w:w="2594" w:type="dxa"/>
            <w:hideMark/>
          </w:tcPr>
          <w:p w14:paraId="369677A4"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../../../../referenceIntervalValue</w:t>
            </w:r>
          </w:p>
        </w:tc>
        <w:tc>
          <w:tcPr>
            <w:tcW w:w="1909" w:type="dxa"/>
            <w:noWrap/>
            <w:hideMark/>
          </w:tcPr>
          <w:p w14:paraId="4578B1A2"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PQType</w:t>
            </w:r>
          </w:p>
        </w:tc>
        <w:tc>
          <w:tcPr>
            <w:tcW w:w="3482" w:type="dxa"/>
            <w:hideMark/>
          </w:tcPr>
          <w:p w14:paraId="424372A3"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386" w:type="dxa"/>
            <w:noWrap/>
            <w:hideMark/>
          </w:tcPr>
          <w:p w14:paraId="3091A870" w14:textId="77777777" w:rsidR="005D4DAC" w:rsidRPr="00A24C2E" w:rsidRDefault="005D4DAC"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144586" w:rsidRPr="00A24C2E" w14:paraId="600A21F1" w14:textId="77777777" w:rsidTr="00A24C2E">
        <w:trPr>
          <w:trHeight w:val="960"/>
        </w:trPr>
        <w:tc>
          <w:tcPr>
            <w:tcW w:w="2594" w:type="dxa"/>
          </w:tcPr>
          <w:p w14:paraId="5FFE18FA" w14:textId="13BD9EB1" w:rsidR="00144586" w:rsidRPr="00A24C2E" w:rsidRDefault="00144586" w:rsidP="00144586">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missingMeasure</w:t>
            </w:r>
          </w:p>
        </w:tc>
        <w:tc>
          <w:tcPr>
            <w:tcW w:w="1909" w:type="dxa"/>
            <w:noWrap/>
          </w:tcPr>
          <w:p w14:paraId="321109C9" w14:textId="23BA8C16"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MissingMeasureType</w:t>
            </w:r>
          </w:p>
        </w:tc>
        <w:tc>
          <w:tcPr>
            <w:tcW w:w="3482" w:type="dxa"/>
          </w:tcPr>
          <w:p w14:paraId="52B12B20" w14:textId="557DF76F" w:rsidR="00144586" w:rsidRPr="00A24C2E" w:rsidRDefault="00144586" w:rsidP="0014458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Om värde saknas för en performingOrganization skall detta anges genom att en missing measure anges istället för en Proportion- eller ContinuousVariableMeasure anges. </w:t>
            </w:r>
          </w:p>
        </w:tc>
        <w:tc>
          <w:tcPr>
            <w:tcW w:w="1386" w:type="dxa"/>
            <w:noWrap/>
          </w:tcPr>
          <w:p w14:paraId="71D052EC" w14:textId="6EA4069E"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A24C2E">
              <w:rPr>
                <w:rFonts w:ascii="Times New Roman" w:eastAsia="Times New Roman" w:hAnsi="Times New Roman" w:cs="Times New Roman"/>
                <w:spacing w:val="-1"/>
                <w:sz w:val="20"/>
                <w:szCs w:val="20"/>
              </w:rPr>
              <w:t>..1</w:t>
            </w:r>
          </w:p>
        </w:tc>
      </w:tr>
      <w:tr w:rsidR="00144586" w:rsidRPr="00A24C2E" w14:paraId="2E14101A" w14:textId="77777777" w:rsidTr="00A24C2E">
        <w:trPr>
          <w:trHeight w:val="960"/>
        </w:trPr>
        <w:tc>
          <w:tcPr>
            <w:tcW w:w="2594" w:type="dxa"/>
          </w:tcPr>
          <w:p w14:paraId="356A7E26" w14:textId="40F6CF73" w:rsidR="00144586" w:rsidRPr="00A24C2E" w:rsidRDefault="00144586" w:rsidP="00144586">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reasonCode</w:t>
            </w:r>
          </w:p>
        </w:tc>
        <w:tc>
          <w:tcPr>
            <w:tcW w:w="1909" w:type="dxa"/>
            <w:noWrap/>
          </w:tcPr>
          <w:p w14:paraId="51765923" w14:textId="17E52EE4"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MissingMeasureReasonCodeEnum</w:t>
            </w:r>
          </w:p>
        </w:tc>
        <w:tc>
          <w:tcPr>
            <w:tcW w:w="3482" w:type="dxa"/>
          </w:tcPr>
          <w:p w14:paraId="44466BAE" w14:textId="3DAC4130" w:rsidR="00144586" w:rsidRPr="00A24C2E" w:rsidRDefault="00144586" w:rsidP="00E2333F">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Kod som anger varför en enhet saknar värde. Giltiga värden är ”MSK” som betyder att värdet är känt men har </w:t>
            </w:r>
            <w:r w:rsidR="00E2333F">
              <w:rPr>
                <w:rFonts w:ascii="Times New Roman" w:eastAsia="Times New Roman" w:hAnsi="Times New Roman" w:cs="Times New Roman"/>
                <w:spacing w:val="-1"/>
                <w:sz w:val="20"/>
                <w:szCs w:val="20"/>
              </w:rPr>
              <w:t>dolts</w:t>
            </w:r>
            <w:r>
              <w:rPr>
                <w:rFonts w:ascii="Times New Roman" w:eastAsia="Times New Roman" w:hAnsi="Times New Roman" w:cs="Times New Roman"/>
                <w:spacing w:val="-1"/>
                <w:sz w:val="20"/>
                <w:szCs w:val="20"/>
              </w:rPr>
              <w:t xml:space="preserve"> pga lägre antal rapporterade värden </w:t>
            </w:r>
            <w:r w:rsidR="00A1740C">
              <w:rPr>
                <w:rFonts w:ascii="Times New Roman" w:eastAsia="Times New Roman" w:hAnsi="Times New Roman" w:cs="Times New Roman"/>
                <w:spacing w:val="-1"/>
                <w:sz w:val="20"/>
                <w:szCs w:val="20"/>
              </w:rPr>
              <w:t>än</w:t>
            </w:r>
            <w:r>
              <w:rPr>
                <w:rFonts w:ascii="Times New Roman" w:eastAsia="Times New Roman" w:hAnsi="Times New Roman" w:cs="Times New Roman"/>
                <w:spacing w:val="-1"/>
                <w:sz w:val="20"/>
                <w:szCs w:val="20"/>
              </w:rPr>
              <w:t xml:space="preserve"> tröskelvärde för visning, alternativt ”UNK” som betyder att inrapporterade värden saknas från organisationen i fråga. </w:t>
            </w:r>
          </w:p>
        </w:tc>
        <w:tc>
          <w:tcPr>
            <w:tcW w:w="1386" w:type="dxa"/>
            <w:noWrap/>
          </w:tcPr>
          <w:p w14:paraId="5C9DD57D" w14:textId="3767AC9B"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Pr="00A24C2E">
              <w:rPr>
                <w:rFonts w:ascii="Times New Roman" w:eastAsia="Times New Roman" w:hAnsi="Times New Roman" w:cs="Times New Roman"/>
                <w:spacing w:val="-1"/>
                <w:sz w:val="20"/>
                <w:szCs w:val="20"/>
              </w:rPr>
              <w:t>..1</w:t>
            </w:r>
          </w:p>
        </w:tc>
      </w:tr>
      <w:tr w:rsidR="00144586" w:rsidRPr="00A24C2E" w14:paraId="3531B37B" w14:textId="77777777" w:rsidTr="00A24C2E">
        <w:trPr>
          <w:trHeight w:val="960"/>
        </w:trPr>
        <w:tc>
          <w:tcPr>
            <w:tcW w:w="2594" w:type="dxa"/>
            <w:hideMark/>
          </w:tcPr>
          <w:p w14:paraId="369A998E" w14:textId="4F138158"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../../../performingOrganization</w:t>
            </w:r>
            <w:r>
              <w:rPr>
                <w:rFonts w:ascii="Times New Roman" w:eastAsia="Times New Roman" w:hAnsi="Times New Roman" w:cs="Times New Roman"/>
                <w:spacing w:val="-1"/>
                <w:sz w:val="20"/>
                <w:szCs w:val="20"/>
              </w:rPr>
              <w:t>*</w:t>
            </w:r>
          </w:p>
        </w:tc>
        <w:tc>
          <w:tcPr>
            <w:tcW w:w="1909" w:type="dxa"/>
            <w:noWrap/>
            <w:hideMark/>
          </w:tcPr>
          <w:p w14:paraId="6401BDB1"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PerformingOrganizationType</w:t>
            </w:r>
          </w:p>
        </w:tc>
        <w:tc>
          <w:tcPr>
            <w:tcW w:w="3482" w:type="dxa"/>
            <w:hideMark/>
          </w:tcPr>
          <w:p w14:paraId="31D718BA"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En resultatenhet är den enhet för vilken ett indikatorVärde uppmätts. En resultatEnhet ingår i en hierarkisk struktur kan knytas till en högre nivå i hierarkin genom att referera till en enhet på högre nivå.</w:t>
            </w:r>
          </w:p>
        </w:tc>
        <w:tc>
          <w:tcPr>
            <w:tcW w:w="1386" w:type="dxa"/>
            <w:noWrap/>
            <w:hideMark/>
          </w:tcPr>
          <w:p w14:paraId="23DC60DA"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144586" w:rsidRPr="00A24C2E" w14:paraId="17AD4E24" w14:textId="77777777" w:rsidTr="00A24C2E">
        <w:trPr>
          <w:trHeight w:val="720"/>
        </w:trPr>
        <w:tc>
          <w:tcPr>
            <w:tcW w:w="2594" w:type="dxa"/>
            <w:hideMark/>
          </w:tcPr>
          <w:p w14:paraId="4EBF3DD7"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../../../../HSAId</w:t>
            </w:r>
          </w:p>
        </w:tc>
        <w:tc>
          <w:tcPr>
            <w:tcW w:w="1909" w:type="dxa"/>
            <w:noWrap/>
            <w:hideMark/>
          </w:tcPr>
          <w:p w14:paraId="19B437E0"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HSAIdType</w:t>
            </w:r>
          </w:p>
        </w:tc>
        <w:tc>
          <w:tcPr>
            <w:tcW w:w="3482" w:type="dxa"/>
            <w:hideMark/>
          </w:tcPr>
          <w:p w14:paraId="31D04CE4"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 xml:space="preserve"> HSAId för resultatenheten.  HSAId och/eller OrganizationId måste vara ifyllda. När OrganizationId används för SjukhusId utelämnas HSAId.</w:t>
            </w:r>
          </w:p>
        </w:tc>
        <w:tc>
          <w:tcPr>
            <w:tcW w:w="1386" w:type="dxa"/>
            <w:noWrap/>
            <w:hideMark/>
          </w:tcPr>
          <w:p w14:paraId="1F22895E"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144586" w:rsidRPr="00A24C2E" w14:paraId="31F9ECD8" w14:textId="77777777" w:rsidTr="00A24C2E">
        <w:trPr>
          <w:trHeight w:val="480"/>
        </w:trPr>
        <w:tc>
          <w:tcPr>
            <w:tcW w:w="2594" w:type="dxa"/>
            <w:hideMark/>
          </w:tcPr>
          <w:p w14:paraId="6E9B87E1"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../../../../OrgaizationName</w:t>
            </w:r>
          </w:p>
        </w:tc>
        <w:tc>
          <w:tcPr>
            <w:tcW w:w="1909" w:type="dxa"/>
            <w:noWrap/>
            <w:hideMark/>
          </w:tcPr>
          <w:p w14:paraId="5FB8A38B"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string</w:t>
            </w:r>
          </w:p>
        </w:tc>
        <w:tc>
          <w:tcPr>
            <w:tcW w:w="3482" w:type="dxa"/>
            <w:hideMark/>
          </w:tcPr>
          <w:p w14:paraId="4966FF69"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OrganisationsNamn är det namn som enheten har i HSA och hämtas därifrån för att underlätta för konsumenter.</w:t>
            </w:r>
          </w:p>
        </w:tc>
        <w:tc>
          <w:tcPr>
            <w:tcW w:w="1386" w:type="dxa"/>
            <w:noWrap/>
            <w:hideMark/>
          </w:tcPr>
          <w:p w14:paraId="0F6138E9"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144586" w:rsidRPr="00A24C2E" w14:paraId="5D83551C" w14:textId="77777777" w:rsidTr="00A24C2E">
        <w:trPr>
          <w:trHeight w:val="480"/>
        </w:trPr>
        <w:tc>
          <w:tcPr>
            <w:tcW w:w="2594" w:type="dxa"/>
            <w:hideMark/>
          </w:tcPr>
          <w:p w14:paraId="5BFFE851"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../../../../OrganizationType</w:t>
            </w:r>
          </w:p>
        </w:tc>
        <w:tc>
          <w:tcPr>
            <w:tcW w:w="1909" w:type="dxa"/>
            <w:noWrap/>
            <w:hideMark/>
          </w:tcPr>
          <w:p w14:paraId="03806111"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OrganizationTypeCodeEnumer</w:t>
            </w:r>
          </w:p>
        </w:tc>
        <w:tc>
          <w:tcPr>
            <w:tcW w:w="3482" w:type="dxa"/>
            <w:hideMark/>
          </w:tcPr>
          <w:p w14:paraId="6F188364"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 xml:space="preserve">Anger organisationstyp, där värdet hämtas från ett diskret urval av koder som måste definieras. </w:t>
            </w:r>
          </w:p>
        </w:tc>
        <w:tc>
          <w:tcPr>
            <w:tcW w:w="1386" w:type="dxa"/>
            <w:noWrap/>
            <w:hideMark/>
          </w:tcPr>
          <w:p w14:paraId="1A7598B4"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1..1</w:t>
            </w:r>
          </w:p>
        </w:tc>
      </w:tr>
      <w:tr w:rsidR="00144586" w:rsidRPr="00A24C2E" w14:paraId="19C93D15" w14:textId="77777777" w:rsidTr="00A24C2E">
        <w:trPr>
          <w:trHeight w:val="720"/>
        </w:trPr>
        <w:tc>
          <w:tcPr>
            <w:tcW w:w="2594" w:type="dxa"/>
            <w:hideMark/>
          </w:tcPr>
          <w:p w14:paraId="1264FB40"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../../../../OrganizationId</w:t>
            </w:r>
          </w:p>
        </w:tc>
        <w:tc>
          <w:tcPr>
            <w:tcW w:w="1909" w:type="dxa"/>
            <w:noWrap/>
            <w:hideMark/>
          </w:tcPr>
          <w:p w14:paraId="47078531"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IIType</w:t>
            </w:r>
          </w:p>
        </w:tc>
        <w:tc>
          <w:tcPr>
            <w:tcW w:w="3482" w:type="dxa"/>
            <w:hideMark/>
          </w:tcPr>
          <w:p w14:paraId="068D7276"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Anger resultatenhetsens id om det är ett annat  id än HSAId. Tänkt användningsområde är sjukhuskoder från socialstyrelsen samt länskoder.</w:t>
            </w:r>
          </w:p>
        </w:tc>
        <w:tc>
          <w:tcPr>
            <w:tcW w:w="1386" w:type="dxa"/>
            <w:noWrap/>
            <w:hideMark/>
          </w:tcPr>
          <w:p w14:paraId="7B6CBB2E"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r w:rsidR="00144586" w:rsidRPr="00A24C2E" w14:paraId="3C74CF39" w14:textId="77777777" w:rsidTr="00A24C2E">
        <w:trPr>
          <w:trHeight w:val="240"/>
        </w:trPr>
        <w:tc>
          <w:tcPr>
            <w:tcW w:w="2594" w:type="dxa"/>
            <w:hideMark/>
          </w:tcPr>
          <w:p w14:paraId="58391AC1"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../../../../AsOrganizationpartOf</w:t>
            </w:r>
          </w:p>
        </w:tc>
        <w:tc>
          <w:tcPr>
            <w:tcW w:w="1909" w:type="dxa"/>
            <w:noWrap/>
            <w:hideMark/>
          </w:tcPr>
          <w:p w14:paraId="21C44CEF"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PerformingOrganizationType</w:t>
            </w:r>
          </w:p>
        </w:tc>
        <w:tc>
          <w:tcPr>
            <w:tcW w:w="3482" w:type="dxa"/>
            <w:hideMark/>
          </w:tcPr>
          <w:p w14:paraId="02C8391B"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p>
        </w:tc>
        <w:tc>
          <w:tcPr>
            <w:tcW w:w="1386" w:type="dxa"/>
            <w:noWrap/>
            <w:hideMark/>
          </w:tcPr>
          <w:p w14:paraId="564370D6" w14:textId="77777777" w:rsidR="00144586" w:rsidRPr="00A24C2E" w:rsidRDefault="00144586" w:rsidP="00A24C2E">
            <w:pPr>
              <w:pStyle w:val="TableParagraph"/>
              <w:spacing w:line="229" w:lineRule="exact"/>
              <w:ind w:left="102"/>
              <w:rPr>
                <w:rFonts w:ascii="Times New Roman" w:eastAsia="Times New Roman" w:hAnsi="Times New Roman" w:cs="Times New Roman"/>
                <w:spacing w:val="-1"/>
                <w:sz w:val="20"/>
                <w:szCs w:val="20"/>
              </w:rPr>
            </w:pPr>
            <w:r w:rsidRPr="00A24C2E">
              <w:rPr>
                <w:rFonts w:ascii="Times New Roman" w:eastAsia="Times New Roman" w:hAnsi="Times New Roman" w:cs="Times New Roman"/>
                <w:spacing w:val="-1"/>
                <w:sz w:val="20"/>
                <w:szCs w:val="20"/>
              </w:rPr>
              <w:t>0..1</w:t>
            </w:r>
          </w:p>
        </w:tc>
      </w:tr>
    </w:tbl>
    <w:p w14:paraId="1A9CCDFC" w14:textId="77777777" w:rsidR="007E47C0" w:rsidRDefault="007E47C0" w:rsidP="007E47C0"/>
    <w:p w14:paraId="0C970D8C" w14:textId="77777777" w:rsidR="007E47C0" w:rsidRDefault="007E47C0" w:rsidP="007E47C0">
      <w:pPr>
        <w:pStyle w:val="Brdtext"/>
      </w:pPr>
    </w:p>
    <w:p w14:paraId="3F11F4A7" w14:textId="77777777" w:rsidR="00833A6E" w:rsidRDefault="00833A6E" w:rsidP="007E47C0">
      <w:pPr>
        <w:pStyle w:val="Brdtext"/>
      </w:pPr>
    </w:p>
    <w:p w14:paraId="2EE37E70" w14:textId="77777777" w:rsidR="00833A6E" w:rsidRPr="00ED19D0" w:rsidRDefault="00833A6E" w:rsidP="007E47C0">
      <w:pPr>
        <w:pStyle w:val="Brdtext"/>
      </w:pPr>
    </w:p>
    <w:p w14:paraId="19EF74E6" w14:textId="77777777" w:rsidR="007E47C0" w:rsidRDefault="00776D68" w:rsidP="007E47C0">
      <w:pPr>
        <w:pStyle w:val="Rubrik3"/>
      </w:pPr>
      <w:bookmarkStart w:id="71" w:name="_Toc261122981"/>
      <w:r>
        <w:t>Övriga regler</w:t>
      </w:r>
      <w:bookmarkEnd w:id="71"/>
    </w:p>
    <w:p w14:paraId="06889AD9" w14:textId="3C24783F" w:rsidR="00F36EDE" w:rsidRPr="00E15621" w:rsidRDefault="00F36EDE" w:rsidP="00E15621">
      <w:pPr>
        <w:rPr>
          <w:u w:val="single"/>
        </w:rPr>
      </w:pPr>
      <w:r w:rsidRPr="00E15621">
        <w:rPr>
          <w:u w:val="single"/>
        </w:rPr>
        <w:t>Measure</w:t>
      </w:r>
    </w:p>
    <w:p w14:paraId="41A9243D" w14:textId="6B5E6EEF" w:rsidR="00F36EDE" w:rsidRDefault="00F36EDE" w:rsidP="00F36EDE">
      <w:r>
        <w:t>Beroende på om indikatorn mäter en kvot eller ett mått skall det antingen komma 1 ProportionMeasure eller 1 ContinuousVariableMeasure</w:t>
      </w:r>
      <w:r w:rsidR="00A24C2E">
        <w:t xml:space="preserve"> under detta element</w:t>
      </w:r>
      <w:r>
        <w:t>.</w:t>
      </w:r>
      <w:r w:rsidR="00A24C2E">
        <w:t xml:space="preserve"> </w:t>
      </w:r>
      <w:r>
        <w:t xml:space="preserve"> </w:t>
      </w:r>
    </w:p>
    <w:p w14:paraId="10E02059" w14:textId="77777777" w:rsidR="00F36EDE" w:rsidRPr="002F2D14" w:rsidRDefault="00F36EDE" w:rsidP="00F36EDE"/>
    <w:p w14:paraId="3E8BF6B4" w14:textId="0F2B2651" w:rsidR="00AB5A3F" w:rsidRPr="00E15621" w:rsidRDefault="00F36EDE" w:rsidP="00E15621">
      <w:pPr>
        <w:rPr>
          <w:u w:val="single"/>
        </w:rPr>
      </w:pPr>
      <w:r w:rsidRPr="00E15621">
        <w:rPr>
          <w:u w:val="single"/>
        </w:rPr>
        <w:t>PerformingOrganization</w:t>
      </w:r>
    </w:p>
    <w:p w14:paraId="67D56446" w14:textId="146BDCEB" w:rsidR="00F36EDE" w:rsidRDefault="00F36EDE" w:rsidP="00F36EDE">
      <w:r>
        <w:t xml:space="preserve">Klassen performing organization </w:t>
      </w:r>
      <w:r w:rsidR="00AB5A3F">
        <w:t xml:space="preserve">pekar ut den organisatoriska ehet för vilket ett värde har uppmätts. Klassen </w:t>
      </w:r>
      <w:r>
        <w:t xml:space="preserve">innehåller en rekursion </w:t>
      </w:r>
      <w:r w:rsidR="00AB5A3F">
        <w:t>så att en hierarkisk organisationsstruktur kan representeras.</w:t>
      </w:r>
      <w:r>
        <w:t xml:space="preserve"> Syftet med detta är att kunna representera en vårdventral som en del av ett landsting eller en avdelning tillhörande ett sjukhus. Varje nivå identifieras med en nivå-kod (organizationType, samt ett HSAId eller ett annat organisationsId, exempelvis sjukhuskod eller länskod. </w:t>
      </w:r>
    </w:p>
    <w:p w14:paraId="3A55EC94" w14:textId="77777777" w:rsidR="00A24C2E" w:rsidRDefault="00A24C2E" w:rsidP="00F36EDE"/>
    <w:p w14:paraId="4C7AB20C" w14:textId="1C291203" w:rsidR="007B1643" w:rsidRDefault="004B04BD" w:rsidP="00F36EDE">
      <w:r>
        <w:t xml:space="preserve">Nedan följer ett antal normerande exempel på hur kodning skall göras för att representera </w:t>
      </w:r>
      <w:r w:rsidR="007B1643">
        <w:t xml:space="preserve">dessa </w:t>
      </w:r>
      <w:r>
        <w:t>olika typer av organisationer och deras nivåer</w:t>
      </w:r>
      <w:r w:rsidR="007B1643">
        <w:t xml:space="preserve"> i svaret</w:t>
      </w:r>
      <w:r>
        <w:t xml:space="preserve">. </w:t>
      </w:r>
    </w:p>
    <w:p w14:paraId="4AB950AB" w14:textId="77777777" w:rsidR="004B04BD" w:rsidRDefault="004B04BD" w:rsidP="00F36EDE"/>
    <w:tbl>
      <w:tblPr>
        <w:tblStyle w:val="Tabellrutnt"/>
        <w:tblW w:w="0" w:type="auto"/>
        <w:tblLook w:val="04A0" w:firstRow="1" w:lastRow="0" w:firstColumn="1" w:lastColumn="0" w:noHBand="0" w:noVBand="1"/>
      </w:tblPr>
      <w:tblGrid>
        <w:gridCol w:w="3529"/>
        <w:gridCol w:w="4801"/>
      </w:tblGrid>
      <w:tr w:rsidR="004B04BD" w:rsidRPr="004B04BD" w14:paraId="10F4C029" w14:textId="77777777" w:rsidTr="004B04BD">
        <w:trPr>
          <w:trHeight w:val="240"/>
        </w:trPr>
        <w:tc>
          <w:tcPr>
            <w:tcW w:w="3529" w:type="dxa"/>
            <w:noWrap/>
            <w:hideMark/>
          </w:tcPr>
          <w:p w14:paraId="143F7E84" w14:textId="56450A8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Riket:</w:t>
            </w:r>
          </w:p>
        </w:tc>
        <w:tc>
          <w:tcPr>
            <w:tcW w:w="4801" w:type="dxa"/>
            <w:noWrap/>
            <w:hideMark/>
          </w:tcPr>
          <w:p w14:paraId="62E5477F" w14:textId="77777777" w:rsidR="004B04BD" w:rsidRPr="004B04BD" w:rsidRDefault="004B04BD" w:rsidP="004B04BD">
            <w:pPr>
              <w:spacing w:line="240" w:lineRule="auto"/>
              <w:rPr>
                <w:rFonts w:ascii="Arial" w:eastAsia="Times New Roman" w:hAnsi="Arial" w:cs="Arial"/>
                <w:b/>
                <w:bCs/>
                <w:sz w:val="20"/>
                <w:szCs w:val="20"/>
                <w:lang w:eastAsia="sv-SE"/>
              </w:rPr>
            </w:pPr>
          </w:p>
        </w:tc>
      </w:tr>
      <w:tr w:rsidR="004B04BD" w:rsidRPr="004B04BD" w14:paraId="68762064" w14:textId="77777777" w:rsidTr="004B04BD">
        <w:trPr>
          <w:trHeight w:val="240"/>
        </w:trPr>
        <w:tc>
          <w:tcPr>
            <w:tcW w:w="3529" w:type="dxa"/>
            <w:noWrap/>
            <w:hideMark/>
          </w:tcPr>
          <w:p w14:paraId="187CA363"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Element</w:t>
            </w:r>
          </w:p>
        </w:tc>
        <w:tc>
          <w:tcPr>
            <w:tcW w:w="4801" w:type="dxa"/>
            <w:noWrap/>
            <w:hideMark/>
          </w:tcPr>
          <w:p w14:paraId="0094D32D"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Värde</w:t>
            </w:r>
          </w:p>
        </w:tc>
      </w:tr>
      <w:tr w:rsidR="004B04BD" w:rsidRPr="004B04BD" w14:paraId="4C9D006A" w14:textId="77777777" w:rsidTr="004B04BD">
        <w:trPr>
          <w:trHeight w:val="240"/>
        </w:trPr>
        <w:tc>
          <w:tcPr>
            <w:tcW w:w="3529" w:type="dxa"/>
            <w:hideMark/>
          </w:tcPr>
          <w:p w14:paraId="16C57B4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../../../performingOrganization</w:t>
            </w:r>
          </w:p>
        </w:tc>
        <w:tc>
          <w:tcPr>
            <w:tcW w:w="4801" w:type="dxa"/>
            <w:noWrap/>
            <w:hideMark/>
          </w:tcPr>
          <w:p w14:paraId="3116A3F7"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2766BE8" w14:textId="77777777" w:rsidTr="004B04BD">
        <w:trPr>
          <w:trHeight w:val="240"/>
        </w:trPr>
        <w:tc>
          <w:tcPr>
            <w:tcW w:w="3529" w:type="dxa"/>
            <w:hideMark/>
          </w:tcPr>
          <w:p w14:paraId="3E25B98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484A38EB"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AECC107" w14:textId="77777777" w:rsidTr="004B04BD">
        <w:trPr>
          <w:trHeight w:val="240"/>
        </w:trPr>
        <w:tc>
          <w:tcPr>
            <w:tcW w:w="3529" w:type="dxa"/>
            <w:hideMark/>
          </w:tcPr>
          <w:p w14:paraId="741689A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1FAAEA5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Riket</w:t>
            </w:r>
          </w:p>
        </w:tc>
      </w:tr>
      <w:tr w:rsidR="004B04BD" w:rsidRPr="004B04BD" w14:paraId="02248449" w14:textId="77777777" w:rsidTr="004B04BD">
        <w:trPr>
          <w:trHeight w:val="240"/>
        </w:trPr>
        <w:tc>
          <w:tcPr>
            <w:tcW w:w="3529" w:type="dxa"/>
            <w:hideMark/>
          </w:tcPr>
          <w:p w14:paraId="67B616F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4F9AD68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Land</w:t>
            </w:r>
          </w:p>
        </w:tc>
      </w:tr>
      <w:tr w:rsidR="004B04BD" w:rsidRPr="004B04BD" w14:paraId="0A375C52" w14:textId="77777777" w:rsidTr="004B04BD">
        <w:trPr>
          <w:trHeight w:val="240"/>
        </w:trPr>
        <w:tc>
          <w:tcPr>
            <w:tcW w:w="3529" w:type="dxa"/>
            <w:hideMark/>
          </w:tcPr>
          <w:p w14:paraId="4DF3A17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1685130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SE</w:t>
            </w:r>
          </w:p>
        </w:tc>
      </w:tr>
      <w:tr w:rsidR="004B04BD" w:rsidRPr="004B04BD" w14:paraId="349F3CD9" w14:textId="77777777" w:rsidTr="004B04BD">
        <w:trPr>
          <w:trHeight w:val="240"/>
        </w:trPr>
        <w:tc>
          <w:tcPr>
            <w:tcW w:w="3529" w:type="dxa"/>
            <w:noWrap/>
            <w:hideMark/>
          </w:tcPr>
          <w:p w14:paraId="2A501474" w14:textId="31B1B981"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Län</w:t>
            </w:r>
            <w:r>
              <w:rPr>
                <w:rFonts w:ascii="Arial" w:eastAsia="Times New Roman" w:hAnsi="Arial" w:cs="Arial"/>
                <w:b/>
                <w:bCs/>
                <w:sz w:val="20"/>
                <w:szCs w:val="20"/>
                <w:lang w:eastAsia="sv-SE"/>
              </w:rPr>
              <w:t>:</w:t>
            </w:r>
          </w:p>
        </w:tc>
        <w:tc>
          <w:tcPr>
            <w:tcW w:w="4801" w:type="dxa"/>
            <w:noWrap/>
            <w:hideMark/>
          </w:tcPr>
          <w:p w14:paraId="5D2D799C" w14:textId="77777777" w:rsidR="004B04BD" w:rsidRPr="004B04BD" w:rsidRDefault="004B04BD" w:rsidP="004B04BD">
            <w:pPr>
              <w:spacing w:line="240" w:lineRule="auto"/>
              <w:rPr>
                <w:rFonts w:ascii="Arial" w:eastAsia="Times New Roman" w:hAnsi="Arial" w:cs="Arial"/>
                <w:b/>
                <w:bCs/>
                <w:sz w:val="20"/>
                <w:szCs w:val="20"/>
                <w:lang w:eastAsia="sv-SE"/>
              </w:rPr>
            </w:pPr>
          </w:p>
        </w:tc>
      </w:tr>
      <w:tr w:rsidR="004B04BD" w:rsidRPr="004B04BD" w14:paraId="52704540" w14:textId="77777777" w:rsidTr="004B04BD">
        <w:trPr>
          <w:trHeight w:val="240"/>
        </w:trPr>
        <w:tc>
          <w:tcPr>
            <w:tcW w:w="3529" w:type="dxa"/>
            <w:noWrap/>
            <w:hideMark/>
          </w:tcPr>
          <w:p w14:paraId="5BEE2F3E"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Element</w:t>
            </w:r>
          </w:p>
        </w:tc>
        <w:tc>
          <w:tcPr>
            <w:tcW w:w="4801" w:type="dxa"/>
            <w:noWrap/>
            <w:hideMark/>
          </w:tcPr>
          <w:p w14:paraId="5B973244"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Värde</w:t>
            </w:r>
          </w:p>
        </w:tc>
      </w:tr>
      <w:tr w:rsidR="004B04BD" w:rsidRPr="004B04BD" w14:paraId="4D75B788" w14:textId="77777777" w:rsidTr="004B04BD">
        <w:trPr>
          <w:trHeight w:val="240"/>
        </w:trPr>
        <w:tc>
          <w:tcPr>
            <w:tcW w:w="3529" w:type="dxa"/>
            <w:hideMark/>
          </w:tcPr>
          <w:p w14:paraId="381D8D5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../../../performingOrganization</w:t>
            </w:r>
          </w:p>
        </w:tc>
        <w:tc>
          <w:tcPr>
            <w:tcW w:w="4801" w:type="dxa"/>
            <w:noWrap/>
            <w:hideMark/>
          </w:tcPr>
          <w:p w14:paraId="60C3AAA0"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2AC37C44" w14:textId="77777777" w:rsidTr="004B04BD">
        <w:trPr>
          <w:trHeight w:val="240"/>
        </w:trPr>
        <w:tc>
          <w:tcPr>
            <w:tcW w:w="3529" w:type="dxa"/>
            <w:hideMark/>
          </w:tcPr>
          <w:p w14:paraId="380EBC7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2860F5D4"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7CAA290" w14:textId="77777777" w:rsidTr="004B04BD">
        <w:trPr>
          <w:trHeight w:val="240"/>
        </w:trPr>
        <w:tc>
          <w:tcPr>
            <w:tcW w:w="3529" w:type="dxa"/>
            <w:hideMark/>
          </w:tcPr>
          <w:p w14:paraId="288303A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453044C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Stockholm</w:t>
            </w:r>
          </w:p>
        </w:tc>
      </w:tr>
      <w:tr w:rsidR="004B04BD" w:rsidRPr="004B04BD" w14:paraId="7C160B43" w14:textId="77777777" w:rsidTr="004B04BD">
        <w:trPr>
          <w:trHeight w:val="240"/>
        </w:trPr>
        <w:tc>
          <w:tcPr>
            <w:tcW w:w="3529" w:type="dxa"/>
            <w:hideMark/>
          </w:tcPr>
          <w:p w14:paraId="63CB513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09F7A23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Län</w:t>
            </w:r>
          </w:p>
        </w:tc>
      </w:tr>
      <w:tr w:rsidR="004B04BD" w:rsidRPr="004B04BD" w14:paraId="3364E4BC" w14:textId="77777777" w:rsidTr="004B04BD">
        <w:trPr>
          <w:trHeight w:val="240"/>
        </w:trPr>
        <w:tc>
          <w:tcPr>
            <w:tcW w:w="3529" w:type="dxa"/>
            <w:hideMark/>
          </w:tcPr>
          <w:p w14:paraId="74BB04E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5B7B343"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01</w:t>
            </w:r>
          </w:p>
        </w:tc>
      </w:tr>
      <w:tr w:rsidR="004B04BD" w:rsidRPr="004B04BD" w14:paraId="1228D210" w14:textId="77777777" w:rsidTr="004B04BD">
        <w:trPr>
          <w:trHeight w:val="240"/>
        </w:trPr>
        <w:tc>
          <w:tcPr>
            <w:tcW w:w="3529" w:type="dxa"/>
            <w:hideMark/>
          </w:tcPr>
          <w:p w14:paraId="40A7E08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035C9766"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2DB0D275" w14:textId="77777777" w:rsidTr="004B04BD">
        <w:trPr>
          <w:trHeight w:val="240"/>
        </w:trPr>
        <w:tc>
          <w:tcPr>
            <w:tcW w:w="3529" w:type="dxa"/>
            <w:hideMark/>
          </w:tcPr>
          <w:p w14:paraId="430F778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4368FCA3"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1ABC953" w14:textId="77777777" w:rsidTr="004B04BD">
        <w:trPr>
          <w:trHeight w:val="240"/>
        </w:trPr>
        <w:tc>
          <w:tcPr>
            <w:tcW w:w="3529" w:type="dxa"/>
            <w:hideMark/>
          </w:tcPr>
          <w:p w14:paraId="738692C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0CBA49BF"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Riket</w:t>
            </w:r>
          </w:p>
        </w:tc>
      </w:tr>
      <w:tr w:rsidR="004B04BD" w:rsidRPr="004B04BD" w14:paraId="467F5394" w14:textId="77777777" w:rsidTr="004B04BD">
        <w:trPr>
          <w:trHeight w:val="240"/>
        </w:trPr>
        <w:tc>
          <w:tcPr>
            <w:tcW w:w="3529" w:type="dxa"/>
            <w:hideMark/>
          </w:tcPr>
          <w:p w14:paraId="1657640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31A5F39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Land</w:t>
            </w:r>
          </w:p>
        </w:tc>
      </w:tr>
      <w:tr w:rsidR="004B04BD" w:rsidRPr="004B04BD" w14:paraId="51160EDD" w14:textId="77777777" w:rsidTr="004B04BD">
        <w:trPr>
          <w:trHeight w:val="240"/>
        </w:trPr>
        <w:tc>
          <w:tcPr>
            <w:tcW w:w="3529" w:type="dxa"/>
            <w:hideMark/>
          </w:tcPr>
          <w:p w14:paraId="1DB63F8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73B064C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SE</w:t>
            </w:r>
          </w:p>
        </w:tc>
      </w:tr>
      <w:tr w:rsidR="004B04BD" w:rsidRPr="004B04BD" w14:paraId="549D5A26" w14:textId="77777777" w:rsidTr="004B04BD">
        <w:trPr>
          <w:trHeight w:val="240"/>
        </w:trPr>
        <w:tc>
          <w:tcPr>
            <w:tcW w:w="3529" w:type="dxa"/>
            <w:noWrap/>
            <w:hideMark/>
          </w:tcPr>
          <w:p w14:paraId="076AFBAF" w14:textId="62BCA8BD"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Komun</w:t>
            </w:r>
            <w:r>
              <w:rPr>
                <w:rFonts w:ascii="Arial" w:eastAsia="Times New Roman" w:hAnsi="Arial" w:cs="Arial"/>
                <w:b/>
                <w:bCs/>
                <w:sz w:val="20"/>
                <w:szCs w:val="20"/>
                <w:lang w:eastAsia="sv-SE"/>
              </w:rPr>
              <w:t>:</w:t>
            </w:r>
          </w:p>
        </w:tc>
        <w:tc>
          <w:tcPr>
            <w:tcW w:w="4801" w:type="dxa"/>
            <w:noWrap/>
            <w:hideMark/>
          </w:tcPr>
          <w:p w14:paraId="2E4628F0" w14:textId="77777777" w:rsidR="004B04BD" w:rsidRPr="004B04BD" w:rsidRDefault="004B04BD" w:rsidP="004B04BD">
            <w:pPr>
              <w:spacing w:line="240" w:lineRule="auto"/>
              <w:rPr>
                <w:rFonts w:ascii="Arial" w:eastAsia="Times New Roman" w:hAnsi="Arial" w:cs="Arial"/>
                <w:b/>
                <w:bCs/>
                <w:sz w:val="20"/>
                <w:szCs w:val="20"/>
                <w:lang w:eastAsia="sv-SE"/>
              </w:rPr>
            </w:pPr>
          </w:p>
        </w:tc>
      </w:tr>
      <w:tr w:rsidR="004B04BD" w:rsidRPr="004B04BD" w14:paraId="510B23C7" w14:textId="77777777" w:rsidTr="004B04BD">
        <w:trPr>
          <w:trHeight w:val="240"/>
        </w:trPr>
        <w:tc>
          <w:tcPr>
            <w:tcW w:w="3529" w:type="dxa"/>
            <w:noWrap/>
            <w:hideMark/>
          </w:tcPr>
          <w:p w14:paraId="33985147"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Element</w:t>
            </w:r>
          </w:p>
        </w:tc>
        <w:tc>
          <w:tcPr>
            <w:tcW w:w="4801" w:type="dxa"/>
            <w:noWrap/>
            <w:hideMark/>
          </w:tcPr>
          <w:p w14:paraId="7572D2BA"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Värde</w:t>
            </w:r>
          </w:p>
        </w:tc>
      </w:tr>
      <w:tr w:rsidR="004B04BD" w:rsidRPr="004B04BD" w14:paraId="40A71623" w14:textId="77777777" w:rsidTr="004B04BD">
        <w:trPr>
          <w:trHeight w:val="240"/>
        </w:trPr>
        <w:tc>
          <w:tcPr>
            <w:tcW w:w="3529" w:type="dxa"/>
            <w:hideMark/>
          </w:tcPr>
          <w:p w14:paraId="33686D06"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../../../performingOrganization</w:t>
            </w:r>
          </w:p>
        </w:tc>
        <w:tc>
          <w:tcPr>
            <w:tcW w:w="4801" w:type="dxa"/>
            <w:noWrap/>
            <w:hideMark/>
          </w:tcPr>
          <w:p w14:paraId="482B4FF4"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5A33321" w14:textId="77777777" w:rsidTr="004B04BD">
        <w:trPr>
          <w:trHeight w:val="240"/>
        </w:trPr>
        <w:tc>
          <w:tcPr>
            <w:tcW w:w="3529" w:type="dxa"/>
            <w:hideMark/>
          </w:tcPr>
          <w:p w14:paraId="6509160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289EF82A"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B1129FD" w14:textId="77777777" w:rsidTr="004B04BD">
        <w:trPr>
          <w:trHeight w:val="240"/>
        </w:trPr>
        <w:tc>
          <w:tcPr>
            <w:tcW w:w="3529" w:type="dxa"/>
            <w:hideMark/>
          </w:tcPr>
          <w:p w14:paraId="10ED6AF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7F2CF71E"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Solna</w:t>
            </w:r>
          </w:p>
        </w:tc>
      </w:tr>
      <w:tr w:rsidR="004B04BD" w:rsidRPr="004B04BD" w14:paraId="09413263" w14:textId="77777777" w:rsidTr="004B04BD">
        <w:trPr>
          <w:trHeight w:val="240"/>
        </w:trPr>
        <w:tc>
          <w:tcPr>
            <w:tcW w:w="3529" w:type="dxa"/>
            <w:hideMark/>
          </w:tcPr>
          <w:p w14:paraId="5C84C4EC"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6C836EDE"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Komun</w:t>
            </w:r>
          </w:p>
        </w:tc>
      </w:tr>
      <w:tr w:rsidR="004B04BD" w:rsidRPr="004B04BD" w14:paraId="1BF91EBB" w14:textId="77777777" w:rsidTr="004B04BD">
        <w:trPr>
          <w:trHeight w:val="240"/>
        </w:trPr>
        <w:tc>
          <w:tcPr>
            <w:tcW w:w="3529" w:type="dxa"/>
            <w:hideMark/>
          </w:tcPr>
          <w:p w14:paraId="2536BDA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015B62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0184</w:t>
            </w:r>
          </w:p>
        </w:tc>
      </w:tr>
      <w:tr w:rsidR="004B04BD" w:rsidRPr="004B04BD" w14:paraId="1AE89BE5" w14:textId="77777777" w:rsidTr="004B04BD">
        <w:trPr>
          <w:trHeight w:val="240"/>
        </w:trPr>
        <w:tc>
          <w:tcPr>
            <w:tcW w:w="3529" w:type="dxa"/>
            <w:hideMark/>
          </w:tcPr>
          <w:p w14:paraId="3F1CA06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4841AF23"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F7C0AFE" w14:textId="77777777" w:rsidTr="004B04BD">
        <w:trPr>
          <w:trHeight w:val="240"/>
        </w:trPr>
        <w:tc>
          <w:tcPr>
            <w:tcW w:w="3529" w:type="dxa"/>
            <w:hideMark/>
          </w:tcPr>
          <w:p w14:paraId="68B1734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7AA0A237"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130D9298" w14:textId="77777777" w:rsidTr="004B04BD">
        <w:trPr>
          <w:trHeight w:val="240"/>
        </w:trPr>
        <w:tc>
          <w:tcPr>
            <w:tcW w:w="3529" w:type="dxa"/>
            <w:hideMark/>
          </w:tcPr>
          <w:p w14:paraId="54BEAB9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31C94FF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Stockholm</w:t>
            </w:r>
          </w:p>
        </w:tc>
      </w:tr>
      <w:tr w:rsidR="004B04BD" w:rsidRPr="004B04BD" w14:paraId="27C593EE" w14:textId="77777777" w:rsidTr="004B04BD">
        <w:trPr>
          <w:trHeight w:val="240"/>
        </w:trPr>
        <w:tc>
          <w:tcPr>
            <w:tcW w:w="3529" w:type="dxa"/>
            <w:hideMark/>
          </w:tcPr>
          <w:p w14:paraId="0ABD9F3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2792048E"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Län</w:t>
            </w:r>
          </w:p>
        </w:tc>
      </w:tr>
      <w:tr w:rsidR="004B04BD" w:rsidRPr="004B04BD" w14:paraId="7CA70AAC" w14:textId="77777777" w:rsidTr="004B04BD">
        <w:trPr>
          <w:trHeight w:val="240"/>
        </w:trPr>
        <w:tc>
          <w:tcPr>
            <w:tcW w:w="3529" w:type="dxa"/>
            <w:hideMark/>
          </w:tcPr>
          <w:p w14:paraId="61C8CAD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6F1B12A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01</w:t>
            </w:r>
          </w:p>
        </w:tc>
      </w:tr>
      <w:tr w:rsidR="004B04BD" w:rsidRPr="004B04BD" w14:paraId="778C0CAB" w14:textId="77777777" w:rsidTr="004B04BD">
        <w:trPr>
          <w:trHeight w:val="240"/>
        </w:trPr>
        <w:tc>
          <w:tcPr>
            <w:tcW w:w="3529" w:type="dxa"/>
            <w:hideMark/>
          </w:tcPr>
          <w:p w14:paraId="2F51544F"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5E1C1CDC"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637C0A1" w14:textId="77777777" w:rsidTr="004B04BD">
        <w:trPr>
          <w:trHeight w:val="240"/>
        </w:trPr>
        <w:tc>
          <w:tcPr>
            <w:tcW w:w="3529" w:type="dxa"/>
            <w:hideMark/>
          </w:tcPr>
          <w:p w14:paraId="52CEF9C6"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6951124B"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04BE7666" w14:textId="77777777" w:rsidTr="004B04BD">
        <w:trPr>
          <w:trHeight w:val="240"/>
        </w:trPr>
        <w:tc>
          <w:tcPr>
            <w:tcW w:w="3529" w:type="dxa"/>
            <w:hideMark/>
          </w:tcPr>
          <w:p w14:paraId="03E5C43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20A5691E"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Riket</w:t>
            </w:r>
          </w:p>
        </w:tc>
      </w:tr>
      <w:tr w:rsidR="004B04BD" w:rsidRPr="004B04BD" w14:paraId="7BB1A46B" w14:textId="77777777" w:rsidTr="004B04BD">
        <w:trPr>
          <w:trHeight w:val="240"/>
        </w:trPr>
        <w:tc>
          <w:tcPr>
            <w:tcW w:w="3529" w:type="dxa"/>
            <w:hideMark/>
          </w:tcPr>
          <w:p w14:paraId="19D0DA0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7C4845F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Land</w:t>
            </w:r>
          </w:p>
        </w:tc>
      </w:tr>
      <w:tr w:rsidR="004B04BD" w:rsidRPr="004B04BD" w14:paraId="16660438" w14:textId="77777777" w:rsidTr="004B04BD">
        <w:trPr>
          <w:trHeight w:val="240"/>
        </w:trPr>
        <w:tc>
          <w:tcPr>
            <w:tcW w:w="3529" w:type="dxa"/>
            <w:hideMark/>
          </w:tcPr>
          <w:p w14:paraId="68FD8EFC"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62634BF6"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SE</w:t>
            </w:r>
          </w:p>
        </w:tc>
      </w:tr>
      <w:tr w:rsidR="004B04BD" w:rsidRPr="004B04BD" w14:paraId="298A255C" w14:textId="77777777" w:rsidTr="004B04BD">
        <w:trPr>
          <w:trHeight w:val="240"/>
        </w:trPr>
        <w:tc>
          <w:tcPr>
            <w:tcW w:w="3529" w:type="dxa"/>
            <w:noWrap/>
            <w:hideMark/>
          </w:tcPr>
          <w:p w14:paraId="3963BD5E" w14:textId="57D0CE6A"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Sjukhus</w:t>
            </w:r>
            <w:r>
              <w:rPr>
                <w:rFonts w:ascii="Arial" w:eastAsia="Times New Roman" w:hAnsi="Arial" w:cs="Arial"/>
                <w:b/>
                <w:bCs/>
                <w:sz w:val="20"/>
                <w:szCs w:val="20"/>
                <w:lang w:eastAsia="sv-SE"/>
              </w:rPr>
              <w:t>:</w:t>
            </w:r>
          </w:p>
        </w:tc>
        <w:tc>
          <w:tcPr>
            <w:tcW w:w="4801" w:type="dxa"/>
            <w:noWrap/>
            <w:hideMark/>
          </w:tcPr>
          <w:p w14:paraId="4264A13B" w14:textId="77777777" w:rsidR="004B04BD" w:rsidRPr="004B04BD" w:rsidRDefault="004B04BD" w:rsidP="004B04BD">
            <w:pPr>
              <w:spacing w:line="240" w:lineRule="auto"/>
              <w:rPr>
                <w:rFonts w:ascii="Arial" w:eastAsia="Times New Roman" w:hAnsi="Arial" w:cs="Arial"/>
                <w:b/>
                <w:bCs/>
                <w:sz w:val="20"/>
                <w:szCs w:val="20"/>
                <w:lang w:eastAsia="sv-SE"/>
              </w:rPr>
            </w:pPr>
          </w:p>
        </w:tc>
      </w:tr>
      <w:tr w:rsidR="004B04BD" w:rsidRPr="004B04BD" w14:paraId="7D3F8AD6" w14:textId="77777777" w:rsidTr="004B04BD">
        <w:trPr>
          <w:trHeight w:val="240"/>
        </w:trPr>
        <w:tc>
          <w:tcPr>
            <w:tcW w:w="3529" w:type="dxa"/>
            <w:noWrap/>
            <w:hideMark/>
          </w:tcPr>
          <w:p w14:paraId="33C7F47E"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Element</w:t>
            </w:r>
          </w:p>
        </w:tc>
        <w:tc>
          <w:tcPr>
            <w:tcW w:w="4801" w:type="dxa"/>
            <w:noWrap/>
            <w:hideMark/>
          </w:tcPr>
          <w:p w14:paraId="18FB56D9"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Värde</w:t>
            </w:r>
          </w:p>
        </w:tc>
      </w:tr>
      <w:tr w:rsidR="004B04BD" w:rsidRPr="004B04BD" w14:paraId="1BA31AB4" w14:textId="77777777" w:rsidTr="004B04BD">
        <w:trPr>
          <w:trHeight w:val="240"/>
        </w:trPr>
        <w:tc>
          <w:tcPr>
            <w:tcW w:w="3529" w:type="dxa"/>
            <w:hideMark/>
          </w:tcPr>
          <w:p w14:paraId="09BE22F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../../../performingOrganization</w:t>
            </w:r>
          </w:p>
        </w:tc>
        <w:tc>
          <w:tcPr>
            <w:tcW w:w="4801" w:type="dxa"/>
            <w:noWrap/>
            <w:hideMark/>
          </w:tcPr>
          <w:p w14:paraId="5E4F19F1"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1E667049" w14:textId="77777777" w:rsidTr="004B04BD">
        <w:trPr>
          <w:trHeight w:val="240"/>
        </w:trPr>
        <w:tc>
          <w:tcPr>
            <w:tcW w:w="3529" w:type="dxa"/>
            <w:hideMark/>
          </w:tcPr>
          <w:p w14:paraId="5B44314C"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62241C81"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4D3FDB83" w14:textId="77777777" w:rsidTr="004B04BD">
        <w:trPr>
          <w:trHeight w:val="240"/>
        </w:trPr>
        <w:tc>
          <w:tcPr>
            <w:tcW w:w="3529" w:type="dxa"/>
            <w:hideMark/>
          </w:tcPr>
          <w:p w14:paraId="5AEE57D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04ABC8B8"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 xml:space="preserve">Sahlgrenska universitetssjukhuset </w:t>
            </w:r>
          </w:p>
        </w:tc>
      </w:tr>
      <w:tr w:rsidR="004B04BD" w:rsidRPr="004B04BD" w14:paraId="5460504E" w14:textId="77777777" w:rsidTr="004B04BD">
        <w:trPr>
          <w:trHeight w:val="240"/>
        </w:trPr>
        <w:tc>
          <w:tcPr>
            <w:tcW w:w="3529" w:type="dxa"/>
            <w:hideMark/>
          </w:tcPr>
          <w:p w14:paraId="25D511EC"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7A1D62B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Sjukhus</w:t>
            </w:r>
          </w:p>
        </w:tc>
      </w:tr>
      <w:tr w:rsidR="004B04BD" w:rsidRPr="004B04BD" w14:paraId="123BF161" w14:textId="77777777" w:rsidTr="004B04BD">
        <w:trPr>
          <w:trHeight w:val="240"/>
        </w:trPr>
        <w:tc>
          <w:tcPr>
            <w:tcW w:w="3529" w:type="dxa"/>
            <w:hideMark/>
          </w:tcPr>
          <w:p w14:paraId="0DF5B41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260B1546" w14:textId="77777777" w:rsidR="004B04BD" w:rsidRPr="004B04BD" w:rsidRDefault="004B04BD" w:rsidP="004B04BD">
            <w:pPr>
              <w:spacing w:line="240" w:lineRule="auto"/>
              <w:jc w:val="right"/>
              <w:rPr>
                <w:rFonts w:ascii="Arial" w:eastAsia="Times New Roman" w:hAnsi="Arial" w:cs="Arial"/>
                <w:sz w:val="20"/>
                <w:szCs w:val="20"/>
                <w:lang w:eastAsia="sv-SE"/>
              </w:rPr>
            </w:pPr>
            <w:r w:rsidRPr="004B04BD">
              <w:rPr>
                <w:rFonts w:ascii="Arial" w:eastAsia="Times New Roman" w:hAnsi="Arial" w:cs="Arial"/>
                <w:sz w:val="20"/>
                <w:szCs w:val="20"/>
                <w:lang w:eastAsia="sv-SE"/>
              </w:rPr>
              <w:t>51001</w:t>
            </w:r>
          </w:p>
        </w:tc>
      </w:tr>
      <w:tr w:rsidR="004B04BD" w:rsidRPr="004B04BD" w14:paraId="38C12A4B" w14:textId="77777777" w:rsidTr="004B04BD">
        <w:trPr>
          <w:trHeight w:val="240"/>
        </w:trPr>
        <w:tc>
          <w:tcPr>
            <w:tcW w:w="3529" w:type="dxa"/>
            <w:hideMark/>
          </w:tcPr>
          <w:p w14:paraId="20A7CCA3"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60625E1B"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9CA48C6" w14:textId="77777777" w:rsidTr="004B04BD">
        <w:trPr>
          <w:trHeight w:val="240"/>
        </w:trPr>
        <w:tc>
          <w:tcPr>
            <w:tcW w:w="3529" w:type="dxa"/>
            <w:hideMark/>
          </w:tcPr>
          <w:p w14:paraId="65805C1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08596D7F"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09890AA2" w14:textId="77777777" w:rsidTr="004B04BD">
        <w:trPr>
          <w:trHeight w:val="240"/>
        </w:trPr>
        <w:tc>
          <w:tcPr>
            <w:tcW w:w="3529" w:type="dxa"/>
            <w:hideMark/>
          </w:tcPr>
          <w:p w14:paraId="1056B12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68D68A6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Västra Götalands län</w:t>
            </w:r>
          </w:p>
        </w:tc>
      </w:tr>
      <w:tr w:rsidR="004B04BD" w:rsidRPr="004B04BD" w14:paraId="0017432D" w14:textId="77777777" w:rsidTr="004B04BD">
        <w:trPr>
          <w:trHeight w:val="240"/>
        </w:trPr>
        <w:tc>
          <w:tcPr>
            <w:tcW w:w="3529" w:type="dxa"/>
            <w:hideMark/>
          </w:tcPr>
          <w:p w14:paraId="6969A19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14684B23"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Län</w:t>
            </w:r>
          </w:p>
        </w:tc>
      </w:tr>
      <w:tr w:rsidR="004B04BD" w:rsidRPr="004B04BD" w14:paraId="63FDB7E0" w14:textId="77777777" w:rsidTr="004B04BD">
        <w:trPr>
          <w:trHeight w:val="240"/>
        </w:trPr>
        <w:tc>
          <w:tcPr>
            <w:tcW w:w="3529" w:type="dxa"/>
            <w:hideMark/>
          </w:tcPr>
          <w:p w14:paraId="1778D77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11ED9F1C" w14:textId="77777777" w:rsidR="004B04BD" w:rsidRPr="004B04BD" w:rsidRDefault="004B04BD" w:rsidP="004B04BD">
            <w:pPr>
              <w:spacing w:line="240" w:lineRule="auto"/>
              <w:jc w:val="right"/>
              <w:rPr>
                <w:rFonts w:ascii="Arial" w:eastAsia="Times New Roman" w:hAnsi="Arial" w:cs="Arial"/>
                <w:sz w:val="20"/>
                <w:szCs w:val="20"/>
                <w:lang w:eastAsia="sv-SE"/>
              </w:rPr>
            </w:pPr>
            <w:r w:rsidRPr="004B04BD">
              <w:rPr>
                <w:rFonts w:ascii="Arial" w:eastAsia="Times New Roman" w:hAnsi="Arial" w:cs="Arial"/>
                <w:sz w:val="20"/>
                <w:szCs w:val="20"/>
                <w:lang w:eastAsia="sv-SE"/>
              </w:rPr>
              <w:t>14</w:t>
            </w:r>
          </w:p>
        </w:tc>
      </w:tr>
      <w:tr w:rsidR="004B04BD" w:rsidRPr="004B04BD" w14:paraId="7D0B2C15" w14:textId="77777777" w:rsidTr="004B04BD">
        <w:trPr>
          <w:trHeight w:val="240"/>
        </w:trPr>
        <w:tc>
          <w:tcPr>
            <w:tcW w:w="3529" w:type="dxa"/>
            <w:hideMark/>
          </w:tcPr>
          <w:p w14:paraId="1783F7B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3CC21778"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56EBA01" w14:textId="77777777" w:rsidTr="004B04BD">
        <w:trPr>
          <w:trHeight w:val="240"/>
        </w:trPr>
        <w:tc>
          <w:tcPr>
            <w:tcW w:w="3529" w:type="dxa"/>
            <w:hideMark/>
          </w:tcPr>
          <w:p w14:paraId="30A72B8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183C895F"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343C6A21" w14:textId="77777777" w:rsidTr="004B04BD">
        <w:trPr>
          <w:trHeight w:val="240"/>
        </w:trPr>
        <w:tc>
          <w:tcPr>
            <w:tcW w:w="3529" w:type="dxa"/>
            <w:hideMark/>
          </w:tcPr>
          <w:p w14:paraId="63E2B6E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0B90273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Riket</w:t>
            </w:r>
          </w:p>
        </w:tc>
      </w:tr>
      <w:tr w:rsidR="004B04BD" w:rsidRPr="004B04BD" w14:paraId="608F8F4D" w14:textId="77777777" w:rsidTr="004B04BD">
        <w:trPr>
          <w:trHeight w:val="240"/>
        </w:trPr>
        <w:tc>
          <w:tcPr>
            <w:tcW w:w="3529" w:type="dxa"/>
            <w:hideMark/>
          </w:tcPr>
          <w:p w14:paraId="0CC039F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457CD1F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Land</w:t>
            </w:r>
          </w:p>
        </w:tc>
      </w:tr>
      <w:tr w:rsidR="004B04BD" w:rsidRPr="004B04BD" w14:paraId="2CC87037" w14:textId="77777777" w:rsidTr="004B04BD">
        <w:trPr>
          <w:trHeight w:val="240"/>
        </w:trPr>
        <w:tc>
          <w:tcPr>
            <w:tcW w:w="3529" w:type="dxa"/>
            <w:hideMark/>
          </w:tcPr>
          <w:p w14:paraId="7E795B0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10A533FF"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SE</w:t>
            </w:r>
          </w:p>
        </w:tc>
      </w:tr>
      <w:tr w:rsidR="004B04BD" w:rsidRPr="004B04BD" w14:paraId="5880CAEC" w14:textId="77777777" w:rsidTr="004B04BD">
        <w:trPr>
          <w:trHeight w:val="240"/>
        </w:trPr>
        <w:tc>
          <w:tcPr>
            <w:tcW w:w="3529" w:type="dxa"/>
            <w:noWrap/>
            <w:hideMark/>
          </w:tcPr>
          <w:p w14:paraId="0A7E97BA" w14:textId="27BB4EF5"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Vårdenhet (under län)</w:t>
            </w:r>
            <w:r>
              <w:rPr>
                <w:rFonts w:ascii="Arial" w:eastAsia="Times New Roman" w:hAnsi="Arial" w:cs="Arial"/>
                <w:b/>
                <w:bCs/>
                <w:sz w:val="20"/>
                <w:szCs w:val="20"/>
                <w:lang w:eastAsia="sv-SE"/>
              </w:rPr>
              <w:t>:</w:t>
            </w:r>
          </w:p>
        </w:tc>
        <w:tc>
          <w:tcPr>
            <w:tcW w:w="4801" w:type="dxa"/>
            <w:noWrap/>
            <w:hideMark/>
          </w:tcPr>
          <w:p w14:paraId="358F60C9" w14:textId="77777777" w:rsidR="004B04BD" w:rsidRPr="004B04BD" w:rsidRDefault="004B04BD" w:rsidP="004B04BD">
            <w:pPr>
              <w:spacing w:line="240" w:lineRule="auto"/>
              <w:rPr>
                <w:rFonts w:ascii="Arial" w:eastAsia="Times New Roman" w:hAnsi="Arial" w:cs="Arial"/>
                <w:b/>
                <w:bCs/>
                <w:sz w:val="20"/>
                <w:szCs w:val="20"/>
                <w:lang w:eastAsia="sv-SE"/>
              </w:rPr>
            </w:pPr>
          </w:p>
        </w:tc>
      </w:tr>
      <w:tr w:rsidR="004B04BD" w:rsidRPr="004B04BD" w14:paraId="61FF122E" w14:textId="77777777" w:rsidTr="004B04BD">
        <w:trPr>
          <w:trHeight w:val="240"/>
        </w:trPr>
        <w:tc>
          <w:tcPr>
            <w:tcW w:w="3529" w:type="dxa"/>
            <w:noWrap/>
            <w:hideMark/>
          </w:tcPr>
          <w:p w14:paraId="5FF599A6"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Element</w:t>
            </w:r>
          </w:p>
        </w:tc>
        <w:tc>
          <w:tcPr>
            <w:tcW w:w="4801" w:type="dxa"/>
            <w:noWrap/>
            <w:hideMark/>
          </w:tcPr>
          <w:p w14:paraId="6C144DF1"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Värde</w:t>
            </w:r>
          </w:p>
        </w:tc>
      </w:tr>
      <w:tr w:rsidR="004B04BD" w:rsidRPr="004B04BD" w14:paraId="6A602CC8" w14:textId="77777777" w:rsidTr="004B04BD">
        <w:trPr>
          <w:trHeight w:val="240"/>
        </w:trPr>
        <w:tc>
          <w:tcPr>
            <w:tcW w:w="3529" w:type="dxa"/>
            <w:hideMark/>
          </w:tcPr>
          <w:p w14:paraId="116963D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../../../performingOrganization</w:t>
            </w:r>
          </w:p>
        </w:tc>
        <w:tc>
          <w:tcPr>
            <w:tcW w:w="4801" w:type="dxa"/>
            <w:noWrap/>
            <w:hideMark/>
          </w:tcPr>
          <w:p w14:paraId="13276BD3"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5B58CD7C" w14:textId="77777777" w:rsidTr="004B04BD">
        <w:trPr>
          <w:trHeight w:val="240"/>
        </w:trPr>
        <w:tc>
          <w:tcPr>
            <w:tcW w:w="3529" w:type="dxa"/>
            <w:hideMark/>
          </w:tcPr>
          <w:p w14:paraId="06A2D82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304B7F20" w14:textId="77777777" w:rsidR="004B04BD" w:rsidRPr="004B04BD" w:rsidRDefault="004B04BD" w:rsidP="004B04BD">
            <w:pPr>
              <w:spacing w:line="240" w:lineRule="auto"/>
              <w:rPr>
                <w:rFonts w:ascii="Arial" w:eastAsia="Times New Roman" w:hAnsi="Arial" w:cs="Arial"/>
                <w:color w:val="000000"/>
                <w:sz w:val="20"/>
                <w:szCs w:val="20"/>
                <w:lang w:eastAsia="sv-SE"/>
              </w:rPr>
            </w:pPr>
            <w:r w:rsidRPr="004B04BD">
              <w:rPr>
                <w:rFonts w:ascii="Arial" w:eastAsia="Times New Roman" w:hAnsi="Arial" w:cs="Arial"/>
                <w:color w:val="000000"/>
                <w:sz w:val="20"/>
                <w:szCs w:val="20"/>
                <w:lang w:eastAsia="sv-SE"/>
              </w:rPr>
              <w:t>SE2321000016-7T67</w:t>
            </w:r>
          </w:p>
        </w:tc>
      </w:tr>
      <w:tr w:rsidR="004B04BD" w:rsidRPr="004B04BD" w14:paraId="26941B83" w14:textId="77777777" w:rsidTr="004B04BD">
        <w:trPr>
          <w:trHeight w:val="240"/>
        </w:trPr>
        <w:tc>
          <w:tcPr>
            <w:tcW w:w="3529" w:type="dxa"/>
            <w:hideMark/>
          </w:tcPr>
          <w:p w14:paraId="78CFE63C"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5AC083FB" w14:textId="77777777" w:rsidR="004B04BD" w:rsidRPr="004B04BD" w:rsidRDefault="004B04BD" w:rsidP="004B04BD">
            <w:pPr>
              <w:spacing w:line="240" w:lineRule="auto"/>
              <w:rPr>
                <w:rFonts w:ascii="Arial" w:eastAsia="Times New Roman" w:hAnsi="Arial" w:cs="Arial"/>
                <w:color w:val="000000"/>
                <w:sz w:val="20"/>
                <w:szCs w:val="20"/>
                <w:lang w:eastAsia="sv-SE"/>
              </w:rPr>
            </w:pPr>
            <w:r w:rsidRPr="004B04BD">
              <w:rPr>
                <w:rFonts w:ascii="Arial" w:eastAsia="Times New Roman" w:hAnsi="Arial" w:cs="Arial"/>
                <w:color w:val="000000"/>
                <w:sz w:val="20"/>
                <w:szCs w:val="20"/>
                <w:lang w:eastAsia="sv-SE"/>
              </w:rPr>
              <w:t>To Care Husläkarmottagning Solna Sundbyberg</w:t>
            </w:r>
          </w:p>
        </w:tc>
      </w:tr>
      <w:tr w:rsidR="004B04BD" w:rsidRPr="004B04BD" w14:paraId="6AA09637" w14:textId="77777777" w:rsidTr="004B04BD">
        <w:trPr>
          <w:trHeight w:val="240"/>
        </w:trPr>
        <w:tc>
          <w:tcPr>
            <w:tcW w:w="3529" w:type="dxa"/>
            <w:hideMark/>
          </w:tcPr>
          <w:p w14:paraId="1AF03693"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0C6A71E8"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Vårdenhet</w:t>
            </w:r>
          </w:p>
        </w:tc>
      </w:tr>
      <w:tr w:rsidR="004B04BD" w:rsidRPr="004B04BD" w14:paraId="576262A2" w14:textId="77777777" w:rsidTr="004B04BD">
        <w:trPr>
          <w:trHeight w:val="240"/>
        </w:trPr>
        <w:tc>
          <w:tcPr>
            <w:tcW w:w="3529" w:type="dxa"/>
            <w:hideMark/>
          </w:tcPr>
          <w:p w14:paraId="2DAF9A0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4B463B8"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180A8342" w14:textId="77777777" w:rsidTr="004B04BD">
        <w:trPr>
          <w:trHeight w:val="240"/>
        </w:trPr>
        <w:tc>
          <w:tcPr>
            <w:tcW w:w="3529" w:type="dxa"/>
            <w:hideMark/>
          </w:tcPr>
          <w:p w14:paraId="746EC40E"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586439CE"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2B81C261" w14:textId="77777777" w:rsidTr="004B04BD">
        <w:trPr>
          <w:trHeight w:val="240"/>
        </w:trPr>
        <w:tc>
          <w:tcPr>
            <w:tcW w:w="3529" w:type="dxa"/>
            <w:hideMark/>
          </w:tcPr>
          <w:p w14:paraId="665A3246"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2D478338"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4C2D7AA0" w14:textId="77777777" w:rsidTr="004B04BD">
        <w:trPr>
          <w:trHeight w:val="240"/>
        </w:trPr>
        <w:tc>
          <w:tcPr>
            <w:tcW w:w="3529" w:type="dxa"/>
            <w:hideMark/>
          </w:tcPr>
          <w:p w14:paraId="2C0ABE3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332FCF3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Stockholm</w:t>
            </w:r>
          </w:p>
        </w:tc>
      </w:tr>
      <w:tr w:rsidR="004B04BD" w:rsidRPr="004B04BD" w14:paraId="70C9A310" w14:textId="77777777" w:rsidTr="004B04BD">
        <w:trPr>
          <w:trHeight w:val="240"/>
        </w:trPr>
        <w:tc>
          <w:tcPr>
            <w:tcW w:w="3529" w:type="dxa"/>
            <w:hideMark/>
          </w:tcPr>
          <w:p w14:paraId="07C6197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55CB3C0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Län</w:t>
            </w:r>
          </w:p>
        </w:tc>
      </w:tr>
      <w:tr w:rsidR="004B04BD" w:rsidRPr="004B04BD" w14:paraId="5DDDB92B" w14:textId="77777777" w:rsidTr="004B04BD">
        <w:trPr>
          <w:trHeight w:val="240"/>
        </w:trPr>
        <w:tc>
          <w:tcPr>
            <w:tcW w:w="3529" w:type="dxa"/>
            <w:hideMark/>
          </w:tcPr>
          <w:p w14:paraId="02819F9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1D32FCE"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01</w:t>
            </w:r>
          </w:p>
        </w:tc>
      </w:tr>
      <w:tr w:rsidR="004B04BD" w:rsidRPr="004B04BD" w14:paraId="7E07F853" w14:textId="77777777" w:rsidTr="004B04BD">
        <w:trPr>
          <w:trHeight w:val="240"/>
        </w:trPr>
        <w:tc>
          <w:tcPr>
            <w:tcW w:w="3529" w:type="dxa"/>
            <w:hideMark/>
          </w:tcPr>
          <w:p w14:paraId="1E159478"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3CED7E02"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4A793223" w14:textId="77777777" w:rsidTr="004B04BD">
        <w:trPr>
          <w:trHeight w:val="240"/>
        </w:trPr>
        <w:tc>
          <w:tcPr>
            <w:tcW w:w="3529" w:type="dxa"/>
            <w:hideMark/>
          </w:tcPr>
          <w:p w14:paraId="12CE940C"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1A1248A2"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07EA206" w14:textId="77777777" w:rsidTr="004B04BD">
        <w:trPr>
          <w:trHeight w:val="240"/>
        </w:trPr>
        <w:tc>
          <w:tcPr>
            <w:tcW w:w="3529" w:type="dxa"/>
            <w:hideMark/>
          </w:tcPr>
          <w:p w14:paraId="268546E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61FDCBC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Riket</w:t>
            </w:r>
          </w:p>
        </w:tc>
      </w:tr>
      <w:tr w:rsidR="004B04BD" w:rsidRPr="004B04BD" w14:paraId="154A031E" w14:textId="77777777" w:rsidTr="004B04BD">
        <w:trPr>
          <w:trHeight w:val="240"/>
        </w:trPr>
        <w:tc>
          <w:tcPr>
            <w:tcW w:w="3529" w:type="dxa"/>
            <w:hideMark/>
          </w:tcPr>
          <w:p w14:paraId="751AA42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1A179208"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Land</w:t>
            </w:r>
          </w:p>
        </w:tc>
      </w:tr>
      <w:tr w:rsidR="004B04BD" w:rsidRPr="004B04BD" w14:paraId="75B7D034" w14:textId="77777777" w:rsidTr="004B04BD">
        <w:trPr>
          <w:trHeight w:val="240"/>
        </w:trPr>
        <w:tc>
          <w:tcPr>
            <w:tcW w:w="3529" w:type="dxa"/>
            <w:hideMark/>
          </w:tcPr>
          <w:p w14:paraId="536650F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173C0C7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SE</w:t>
            </w:r>
          </w:p>
        </w:tc>
      </w:tr>
      <w:tr w:rsidR="004B04BD" w:rsidRPr="004B04BD" w14:paraId="6B4206F2" w14:textId="77777777" w:rsidTr="004B04BD">
        <w:trPr>
          <w:trHeight w:val="240"/>
        </w:trPr>
        <w:tc>
          <w:tcPr>
            <w:tcW w:w="3529" w:type="dxa"/>
            <w:noWrap/>
            <w:hideMark/>
          </w:tcPr>
          <w:p w14:paraId="74F070E6" w14:textId="2943BC5C"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Vårdenhet (under komun, under län)</w:t>
            </w:r>
            <w:r>
              <w:rPr>
                <w:rFonts w:ascii="Arial" w:eastAsia="Times New Roman" w:hAnsi="Arial" w:cs="Arial"/>
                <w:b/>
                <w:bCs/>
                <w:sz w:val="20"/>
                <w:szCs w:val="20"/>
                <w:lang w:eastAsia="sv-SE"/>
              </w:rPr>
              <w:t>:</w:t>
            </w:r>
          </w:p>
        </w:tc>
        <w:tc>
          <w:tcPr>
            <w:tcW w:w="4801" w:type="dxa"/>
            <w:noWrap/>
            <w:hideMark/>
          </w:tcPr>
          <w:p w14:paraId="47282C8D" w14:textId="77777777" w:rsidR="004B04BD" w:rsidRPr="004B04BD" w:rsidRDefault="004B04BD" w:rsidP="004B04BD">
            <w:pPr>
              <w:spacing w:line="240" w:lineRule="auto"/>
              <w:rPr>
                <w:rFonts w:ascii="Arial" w:eastAsia="Times New Roman" w:hAnsi="Arial" w:cs="Arial"/>
                <w:b/>
                <w:bCs/>
                <w:sz w:val="20"/>
                <w:szCs w:val="20"/>
                <w:lang w:eastAsia="sv-SE"/>
              </w:rPr>
            </w:pPr>
          </w:p>
        </w:tc>
      </w:tr>
      <w:tr w:rsidR="004B04BD" w:rsidRPr="004B04BD" w14:paraId="14E3B9A5" w14:textId="77777777" w:rsidTr="004B04BD">
        <w:trPr>
          <w:trHeight w:val="240"/>
        </w:trPr>
        <w:tc>
          <w:tcPr>
            <w:tcW w:w="3529" w:type="dxa"/>
            <w:noWrap/>
            <w:hideMark/>
          </w:tcPr>
          <w:p w14:paraId="5F115711"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Element</w:t>
            </w:r>
          </w:p>
        </w:tc>
        <w:tc>
          <w:tcPr>
            <w:tcW w:w="4801" w:type="dxa"/>
            <w:noWrap/>
            <w:hideMark/>
          </w:tcPr>
          <w:p w14:paraId="37460968"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Värde</w:t>
            </w:r>
          </w:p>
        </w:tc>
      </w:tr>
      <w:tr w:rsidR="004B04BD" w:rsidRPr="004B04BD" w14:paraId="53C1F84A" w14:textId="77777777" w:rsidTr="004B04BD">
        <w:trPr>
          <w:trHeight w:val="240"/>
        </w:trPr>
        <w:tc>
          <w:tcPr>
            <w:tcW w:w="3529" w:type="dxa"/>
            <w:hideMark/>
          </w:tcPr>
          <w:p w14:paraId="7F55A0C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../../../performingOrganization</w:t>
            </w:r>
          </w:p>
        </w:tc>
        <w:tc>
          <w:tcPr>
            <w:tcW w:w="4801" w:type="dxa"/>
            <w:noWrap/>
            <w:hideMark/>
          </w:tcPr>
          <w:p w14:paraId="13057764"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9DA261E" w14:textId="77777777" w:rsidTr="004B04BD">
        <w:trPr>
          <w:trHeight w:val="240"/>
        </w:trPr>
        <w:tc>
          <w:tcPr>
            <w:tcW w:w="3529" w:type="dxa"/>
            <w:hideMark/>
          </w:tcPr>
          <w:p w14:paraId="535F1B3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02A472F0" w14:textId="77777777" w:rsidR="004B04BD" w:rsidRPr="004B04BD" w:rsidRDefault="004B04BD" w:rsidP="004B04BD">
            <w:pPr>
              <w:spacing w:line="240" w:lineRule="auto"/>
              <w:rPr>
                <w:rFonts w:ascii="Arial" w:eastAsia="Times New Roman" w:hAnsi="Arial" w:cs="Arial"/>
                <w:color w:val="000000"/>
                <w:sz w:val="20"/>
                <w:szCs w:val="20"/>
                <w:lang w:eastAsia="sv-SE"/>
              </w:rPr>
            </w:pPr>
            <w:r w:rsidRPr="004B04BD">
              <w:rPr>
                <w:rFonts w:ascii="Arial" w:eastAsia="Times New Roman" w:hAnsi="Arial" w:cs="Arial"/>
                <w:color w:val="000000"/>
                <w:sz w:val="20"/>
                <w:szCs w:val="20"/>
                <w:lang w:eastAsia="sv-SE"/>
              </w:rPr>
              <w:t>SE2321000016-7T67</w:t>
            </w:r>
          </w:p>
        </w:tc>
      </w:tr>
      <w:tr w:rsidR="004B04BD" w:rsidRPr="004B04BD" w14:paraId="1B99EA77" w14:textId="77777777" w:rsidTr="004B04BD">
        <w:trPr>
          <w:trHeight w:val="240"/>
        </w:trPr>
        <w:tc>
          <w:tcPr>
            <w:tcW w:w="3529" w:type="dxa"/>
            <w:hideMark/>
          </w:tcPr>
          <w:p w14:paraId="40F5514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1E3CBFE1" w14:textId="77777777" w:rsidR="004B04BD" w:rsidRPr="004B04BD" w:rsidRDefault="004B04BD" w:rsidP="004B04BD">
            <w:pPr>
              <w:spacing w:line="240" w:lineRule="auto"/>
              <w:rPr>
                <w:rFonts w:ascii="Arial" w:eastAsia="Times New Roman" w:hAnsi="Arial" w:cs="Arial"/>
                <w:color w:val="000000"/>
                <w:sz w:val="20"/>
                <w:szCs w:val="20"/>
                <w:lang w:eastAsia="sv-SE"/>
              </w:rPr>
            </w:pPr>
            <w:r w:rsidRPr="004B04BD">
              <w:rPr>
                <w:rFonts w:ascii="Arial" w:eastAsia="Times New Roman" w:hAnsi="Arial" w:cs="Arial"/>
                <w:color w:val="000000"/>
                <w:sz w:val="20"/>
                <w:szCs w:val="20"/>
                <w:lang w:eastAsia="sv-SE"/>
              </w:rPr>
              <w:t>To Care Husläkarmottagning Solna Sundbyberg</w:t>
            </w:r>
          </w:p>
        </w:tc>
      </w:tr>
      <w:tr w:rsidR="004B04BD" w:rsidRPr="004B04BD" w14:paraId="70005744" w14:textId="77777777" w:rsidTr="004B04BD">
        <w:trPr>
          <w:trHeight w:val="240"/>
        </w:trPr>
        <w:tc>
          <w:tcPr>
            <w:tcW w:w="3529" w:type="dxa"/>
            <w:hideMark/>
          </w:tcPr>
          <w:p w14:paraId="7AC494E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629101D6"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Vårdenhet</w:t>
            </w:r>
          </w:p>
        </w:tc>
      </w:tr>
      <w:tr w:rsidR="004B04BD" w:rsidRPr="004B04BD" w14:paraId="142535FF" w14:textId="77777777" w:rsidTr="004B04BD">
        <w:trPr>
          <w:trHeight w:val="240"/>
        </w:trPr>
        <w:tc>
          <w:tcPr>
            <w:tcW w:w="3529" w:type="dxa"/>
            <w:hideMark/>
          </w:tcPr>
          <w:p w14:paraId="5820B47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79B79D94"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DEDCFBD" w14:textId="77777777" w:rsidTr="004B04BD">
        <w:trPr>
          <w:trHeight w:val="240"/>
        </w:trPr>
        <w:tc>
          <w:tcPr>
            <w:tcW w:w="3529" w:type="dxa"/>
            <w:hideMark/>
          </w:tcPr>
          <w:p w14:paraId="72953B98"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621C2CC1"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6540A6A" w14:textId="77777777" w:rsidTr="004B04BD">
        <w:trPr>
          <w:trHeight w:val="240"/>
        </w:trPr>
        <w:tc>
          <w:tcPr>
            <w:tcW w:w="3529" w:type="dxa"/>
            <w:hideMark/>
          </w:tcPr>
          <w:p w14:paraId="5747678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695B157B"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4D91043B" w14:textId="77777777" w:rsidTr="004B04BD">
        <w:trPr>
          <w:trHeight w:val="240"/>
        </w:trPr>
        <w:tc>
          <w:tcPr>
            <w:tcW w:w="3529" w:type="dxa"/>
            <w:hideMark/>
          </w:tcPr>
          <w:p w14:paraId="4120729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14D86B1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Solna</w:t>
            </w:r>
          </w:p>
        </w:tc>
      </w:tr>
      <w:tr w:rsidR="004B04BD" w:rsidRPr="004B04BD" w14:paraId="02F53A24" w14:textId="77777777" w:rsidTr="004B04BD">
        <w:trPr>
          <w:trHeight w:val="240"/>
        </w:trPr>
        <w:tc>
          <w:tcPr>
            <w:tcW w:w="3529" w:type="dxa"/>
            <w:hideMark/>
          </w:tcPr>
          <w:p w14:paraId="4F5C3216"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1EFA49F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Komun</w:t>
            </w:r>
          </w:p>
        </w:tc>
      </w:tr>
      <w:tr w:rsidR="004B04BD" w:rsidRPr="004B04BD" w14:paraId="78ECA6CF" w14:textId="77777777" w:rsidTr="004B04BD">
        <w:trPr>
          <w:trHeight w:val="240"/>
        </w:trPr>
        <w:tc>
          <w:tcPr>
            <w:tcW w:w="3529" w:type="dxa"/>
            <w:hideMark/>
          </w:tcPr>
          <w:p w14:paraId="14C438A5"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6BDC2F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0184</w:t>
            </w:r>
          </w:p>
        </w:tc>
      </w:tr>
      <w:tr w:rsidR="004B04BD" w:rsidRPr="004B04BD" w14:paraId="405BD2FF" w14:textId="77777777" w:rsidTr="004B04BD">
        <w:trPr>
          <w:trHeight w:val="240"/>
        </w:trPr>
        <w:tc>
          <w:tcPr>
            <w:tcW w:w="3529" w:type="dxa"/>
            <w:hideMark/>
          </w:tcPr>
          <w:p w14:paraId="29C85EC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06E95483"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036B6083" w14:textId="77777777" w:rsidTr="004B04BD">
        <w:trPr>
          <w:trHeight w:val="240"/>
        </w:trPr>
        <w:tc>
          <w:tcPr>
            <w:tcW w:w="3529" w:type="dxa"/>
            <w:hideMark/>
          </w:tcPr>
          <w:p w14:paraId="1DBA5D53"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119B0715"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56D3E64" w14:textId="77777777" w:rsidTr="004B04BD">
        <w:trPr>
          <w:trHeight w:val="240"/>
        </w:trPr>
        <w:tc>
          <w:tcPr>
            <w:tcW w:w="3529" w:type="dxa"/>
            <w:hideMark/>
          </w:tcPr>
          <w:p w14:paraId="496237B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57FF3A5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Stockholm</w:t>
            </w:r>
          </w:p>
        </w:tc>
      </w:tr>
      <w:tr w:rsidR="004B04BD" w:rsidRPr="004B04BD" w14:paraId="34CB976A" w14:textId="77777777" w:rsidTr="004B04BD">
        <w:trPr>
          <w:trHeight w:val="240"/>
        </w:trPr>
        <w:tc>
          <w:tcPr>
            <w:tcW w:w="3529" w:type="dxa"/>
            <w:hideMark/>
          </w:tcPr>
          <w:p w14:paraId="7AFF840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3778EA9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Län</w:t>
            </w:r>
          </w:p>
        </w:tc>
      </w:tr>
      <w:tr w:rsidR="004B04BD" w:rsidRPr="004B04BD" w14:paraId="521E0E9D" w14:textId="77777777" w:rsidTr="004B04BD">
        <w:trPr>
          <w:trHeight w:val="240"/>
        </w:trPr>
        <w:tc>
          <w:tcPr>
            <w:tcW w:w="3529" w:type="dxa"/>
            <w:hideMark/>
          </w:tcPr>
          <w:p w14:paraId="017C961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2396253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01</w:t>
            </w:r>
          </w:p>
        </w:tc>
      </w:tr>
      <w:tr w:rsidR="004B04BD" w:rsidRPr="004B04BD" w14:paraId="04C6EB25" w14:textId="77777777" w:rsidTr="004B04BD">
        <w:trPr>
          <w:trHeight w:val="240"/>
        </w:trPr>
        <w:tc>
          <w:tcPr>
            <w:tcW w:w="3529" w:type="dxa"/>
            <w:hideMark/>
          </w:tcPr>
          <w:p w14:paraId="6623706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789B9C45"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1EC6BC8D" w14:textId="77777777" w:rsidTr="004B04BD">
        <w:trPr>
          <w:trHeight w:val="240"/>
        </w:trPr>
        <w:tc>
          <w:tcPr>
            <w:tcW w:w="3529" w:type="dxa"/>
            <w:hideMark/>
          </w:tcPr>
          <w:p w14:paraId="5E37A974"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186CBE21"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D0FFB27" w14:textId="77777777" w:rsidTr="004B04BD">
        <w:trPr>
          <w:trHeight w:val="240"/>
        </w:trPr>
        <w:tc>
          <w:tcPr>
            <w:tcW w:w="3529" w:type="dxa"/>
            <w:hideMark/>
          </w:tcPr>
          <w:p w14:paraId="493C286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23E7576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Riket</w:t>
            </w:r>
          </w:p>
        </w:tc>
      </w:tr>
      <w:tr w:rsidR="004B04BD" w:rsidRPr="004B04BD" w14:paraId="1FDB79F5" w14:textId="77777777" w:rsidTr="004B04BD">
        <w:trPr>
          <w:trHeight w:val="240"/>
        </w:trPr>
        <w:tc>
          <w:tcPr>
            <w:tcW w:w="3529" w:type="dxa"/>
            <w:hideMark/>
          </w:tcPr>
          <w:p w14:paraId="6922FBF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7E29ACE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Land</w:t>
            </w:r>
          </w:p>
        </w:tc>
      </w:tr>
      <w:tr w:rsidR="004B04BD" w:rsidRPr="004B04BD" w14:paraId="743B7D53" w14:textId="77777777" w:rsidTr="004B04BD">
        <w:trPr>
          <w:trHeight w:val="240"/>
        </w:trPr>
        <w:tc>
          <w:tcPr>
            <w:tcW w:w="3529" w:type="dxa"/>
            <w:hideMark/>
          </w:tcPr>
          <w:p w14:paraId="41E263A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2516BC1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SE</w:t>
            </w:r>
          </w:p>
        </w:tc>
      </w:tr>
      <w:tr w:rsidR="004B04BD" w:rsidRPr="004B04BD" w14:paraId="3878568A" w14:textId="77777777" w:rsidTr="004B04BD">
        <w:trPr>
          <w:trHeight w:val="240"/>
        </w:trPr>
        <w:tc>
          <w:tcPr>
            <w:tcW w:w="3529" w:type="dxa"/>
            <w:noWrap/>
            <w:hideMark/>
          </w:tcPr>
          <w:p w14:paraId="5C09334F" w14:textId="0B9A1F30"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Vårdenhet (under sjukhus, under län)</w:t>
            </w:r>
            <w:r>
              <w:rPr>
                <w:rFonts w:ascii="Arial" w:eastAsia="Times New Roman" w:hAnsi="Arial" w:cs="Arial"/>
                <w:b/>
                <w:bCs/>
                <w:sz w:val="20"/>
                <w:szCs w:val="20"/>
                <w:lang w:eastAsia="sv-SE"/>
              </w:rPr>
              <w:t>:</w:t>
            </w:r>
          </w:p>
        </w:tc>
        <w:tc>
          <w:tcPr>
            <w:tcW w:w="4801" w:type="dxa"/>
            <w:noWrap/>
            <w:hideMark/>
          </w:tcPr>
          <w:p w14:paraId="68023A02" w14:textId="77777777" w:rsidR="004B04BD" w:rsidRPr="004B04BD" w:rsidRDefault="004B04BD" w:rsidP="004B04BD">
            <w:pPr>
              <w:spacing w:line="240" w:lineRule="auto"/>
              <w:rPr>
                <w:rFonts w:ascii="Arial" w:eastAsia="Times New Roman" w:hAnsi="Arial" w:cs="Arial"/>
                <w:b/>
                <w:bCs/>
                <w:sz w:val="20"/>
                <w:szCs w:val="20"/>
                <w:lang w:eastAsia="sv-SE"/>
              </w:rPr>
            </w:pPr>
          </w:p>
        </w:tc>
      </w:tr>
      <w:tr w:rsidR="004B04BD" w:rsidRPr="004B04BD" w14:paraId="6F77EF9C" w14:textId="77777777" w:rsidTr="004B04BD">
        <w:trPr>
          <w:trHeight w:val="240"/>
        </w:trPr>
        <w:tc>
          <w:tcPr>
            <w:tcW w:w="3529" w:type="dxa"/>
            <w:noWrap/>
            <w:hideMark/>
          </w:tcPr>
          <w:p w14:paraId="7B9CB09D"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Element</w:t>
            </w:r>
          </w:p>
        </w:tc>
        <w:tc>
          <w:tcPr>
            <w:tcW w:w="4801" w:type="dxa"/>
            <w:noWrap/>
            <w:hideMark/>
          </w:tcPr>
          <w:p w14:paraId="453077FD" w14:textId="77777777" w:rsidR="004B04BD" w:rsidRPr="004B04BD" w:rsidRDefault="004B04BD" w:rsidP="004B04BD">
            <w:pPr>
              <w:spacing w:line="240" w:lineRule="auto"/>
              <w:rPr>
                <w:rFonts w:ascii="Arial" w:eastAsia="Times New Roman" w:hAnsi="Arial" w:cs="Arial"/>
                <w:b/>
                <w:bCs/>
                <w:sz w:val="20"/>
                <w:szCs w:val="20"/>
                <w:lang w:eastAsia="sv-SE"/>
              </w:rPr>
            </w:pPr>
            <w:r w:rsidRPr="004B04BD">
              <w:rPr>
                <w:rFonts w:ascii="Arial" w:eastAsia="Times New Roman" w:hAnsi="Arial" w:cs="Arial"/>
                <w:b/>
                <w:bCs/>
                <w:sz w:val="20"/>
                <w:szCs w:val="20"/>
                <w:lang w:eastAsia="sv-SE"/>
              </w:rPr>
              <w:t>Värde</w:t>
            </w:r>
          </w:p>
        </w:tc>
      </w:tr>
      <w:tr w:rsidR="004B04BD" w:rsidRPr="004B04BD" w14:paraId="2093EC65" w14:textId="77777777" w:rsidTr="004B04BD">
        <w:trPr>
          <w:trHeight w:val="240"/>
        </w:trPr>
        <w:tc>
          <w:tcPr>
            <w:tcW w:w="3529" w:type="dxa"/>
            <w:hideMark/>
          </w:tcPr>
          <w:p w14:paraId="6730378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../../../performingOrganization</w:t>
            </w:r>
          </w:p>
        </w:tc>
        <w:tc>
          <w:tcPr>
            <w:tcW w:w="4801" w:type="dxa"/>
            <w:noWrap/>
            <w:hideMark/>
          </w:tcPr>
          <w:p w14:paraId="3FCFC3B6"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48E749CC" w14:textId="77777777" w:rsidTr="004B04BD">
        <w:trPr>
          <w:trHeight w:val="240"/>
        </w:trPr>
        <w:tc>
          <w:tcPr>
            <w:tcW w:w="3529" w:type="dxa"/>
            <w:hideMark/>
          </w:tcPr>
          <w:p w14:paraId="65E098E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745701A7" w14:textId="77777777" w:rsidR="004B04BD" w:rsidRPr="004B04BD" w:rsidRDefault="004B04BD" w:rsidP="004B04BD">
            <w:pPr>
              <w:spacing w:line="240" w:lineRule="auto"/>
              <w:rPr>
                <w:rFonts w:ascii="Arial" w:eastAsia="Times New Roman" w:hAnsi="Arial" w:cs="Arial"/>
                <w:color w:val="000000"/>
                <w:sz w:val="20"/>
                <w:szCs w:val="20"/>
                <w:lang w:eastAsia="sv-SE"/>
              </w:rPr>
            </w:pPr>
            <w:r w:rsidRPr="004B04BD">
              <w:rPr>
                <w:rFonts w:ascii="Arial" w:eastAsia="Times New Roman" w:hAnsi="Arial" w:cs="Arial"/>
                <w:color w:val="000000"/>
                <w:sz w:val="20"/>
                <w:szCs w:val="20"/>
                <w:lang w:eastAsia="sv-SE"/>
              </w:rPr>
              <w:t>SE2321000016-11LT</w:t>
            </w:r>
          </w:p>
        </w:tc>
      </w:tr>
      <w:tr w:rsidR="004B04BD" w:rsidRPr="004B04BD" w14:paraId="400ECA6F" w14:textId="77777777" w:rsidTr="004B04BD">
        <w:trPr>
          <w:trHeight w:val="240"/>
        </w:trPr>
        <w:tc>
          <w:tcPr>
            <w:tcW w:w="3529" w:type="dxa"/>
            <w:hideMark/>
          </w:tcPr>
          <w:p w14:paraId="6C06E0C3"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5EE987E2" w14:textId="77777777" w:rsidR="004B04BD" w:rsidRPr="004B04BD" w:rsidRDefault="004B04BD" w:rsidP="004B04BD">
            <w:pPr>
              <w:spacing w:line="240" w:lineRule="auto"/>
              <w:rPr>
                <w:rFonts w:ascii="Arial" w:eastAsia="Times New Roman" w:hAnsi="Arial" w:cs="Arial"/>
                <w:color w:val="000000"/>
                <w:sz w:val="20"/>
                <w:szCs w:val="20"/>
                <w:lang w:eastAsia="sv-SE"/>
              </w:rPr>
            </w:pPr>
            <w:r w:rsidRPr="004B04BD">
              <w:rPr>
                <w:rFonts w:ascii="Arial" w:eastAsia="Times New Roman" w:hAnsi="Arial" w:cs="Arial"/>
                <w:color w:val="000000"/>
                <w:sz w:val="20"/>
                <w:szCs w:val="20"/>
                <w:lang w:eastAsia="sv-SE"/>
              </w:rPr>
              <w:t>Ögonklinik 3 och Ögonakuten</w:t>
            </w:r>
          </w:p>
        </w:tc>
      </w:tr>
      <w:tr w:rsidR="004B04BD" w:rsidRPr="004B04BD" w14:paraId="6135A695" w14:textId="77777777" w:rsidTr="004B04BD">
        <w:trPr>
          <w:trHeight w:val="240"/>
        </w:trPr>
        <w:tc>
          <w:tcPr>
            <w:tcW w:w="3529" w:type="dxa"/>
            <w:hideMark/>
          </w:tcPr>
          <w:p w14:paraId="1278DC4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41A7E62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Vårdenhet</w:t>
            </w:r>
          </w:p>
        </w:tc>
      </w:tr>
      <w:tr w:rsidR="004B04BD" w:rsidRPr="004B04BD" w14:paraId="52F7F13A" w14:textId="77777777" w:rsidTr="004B04BD">
        <w:trPr>
          <w:trHeight w:val="240"/>
        </w:trPr>
        <w:tc>
          <w:tcPr>
            <w:tcW w:w="3529" w:type="dxa"/>
            <w:hideMark/>
          </w:tcPr>
          <w:p w14:paraId="62448D5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7AEF8CC2"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74FE5C8" w14:textId="77777777" w:rsidTr="004B04BD">
        <w:trPr>
          <w:trHeight w:val="240"/>
        </w:trPr>
        <w:tc>
          <w:tcPr>
            <w:tcW w:w="3529" w:type="dxa"/>
            <w:hideMark/>
          </w:tcPr>
          <w:p w14:paraId="0CEE169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24E459A5"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01847F7A" w14:textId="77777777" w:rsidTr="004B04BD">
        <w:trPr>
          <w:trHeight w:val="240"/>
        </w:trPr>
        <w:tc>
          <w:tcPr>
            <w:tcW w:w="3529" w:type="dxa"/>
            <w:hideMark/>
          </w:tcPr>
          <w:p w14:paraId="7F2F177F"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4CA56E47"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47B99944" w14:textId="77777777" w:rsidTr="004B04BD">
        <w:trPr>
          <w:trHeight w:val="240"/>
        </w:trPr>
        <w:tc>
          <w:tcPr>
            <w:tcW w:w="3529" w:type="dxa"/>
            <w:hideMark/>
          </w:tcPr>
          <w:p w14:paraId="531B0B17"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4F854BCB"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 xml:space="preserve">S:t Eriks sjukhus </w:t>
            </w:r>
          </w:p>
        </w:tc>
      </w:tr>
      <w:tr w:rsidR="004B04BD" w:rsidRPr="004B04BD" w14:paraId="0A4A7A7F" w14:textId="77777777" w:rsidTr="004B04BD">
        <w:trPr>
          <w:trHeight w:val="240"/>
        </w:trPr>
        <w:tc>
          <w:tcPr>
            <w:tcW w:w="3529" w:type="dxa"/>
            <w:hideMark/>
          </w:tcPr>
          <w:p w14:paraId="36399C7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5B348E78"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Sjukhus</w:t>
            </w:r>
          </w:p>
        </w:tc>
      </w:tr>
      <w:tr w:rsidR="004B04BD" w:rsidRPr="004B04BD" w14:paraId="04F80587" w14:textId="77777777" w:rsidTr="004B04BD">
        <w:trPr>
          <w:trHeight w:val="240"/>
        </w:trPr>
        <w:tc>
          <w:tcPr>
            <w:tcW w:w="3529" w:type="dxa"/>
            <w:hideMark/>
          </w:tcPr>
          <w:p w14:paraId="664A1900"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3ADFE0D" w14:textId="77777777" w:rsidR="004B04BD" w:rsidRPr="004B04BD" w:rsidRDefault="004B04BD" w:rsidP="004B04BD">
            <w:pPr>
              <w:spacing w:line="240" w:lineRule="auto"/>
              <w:jc w:val="right"/>
              <w:rPr>
                <w:rFonts w:ascii="Arial" w:eastAsia="Times New Roman" w:hAnsi="Arial" w:cs="Arial"/>
                <w:sz w:val="20"/>
                <w:szCs w:val="20"/>
                <w:lang w:eastAsia="sv-SE"/>
              </w:rPr>
            </w:pPr>
            <w:r w:rsidRPr="004B04BD">
              <w:rPr>
                <w:rFonts w:ascii="Arial" w:eastAsia="Times New Roman" w:hAnsi="Arial" w:cs="Arial"/>
                <w:sz w:val="20"/>
                <w:szCs w:val="20"/>
                <w:lang w:eastAsia="sv-SE"/>
              </w:rPr>
              <w:t>10012</w:t>
            </w:r>
          </w:p>
        </w:tc>
      </w:tr>
      <w:tr w:rsidR="004B04BD" w:rsidRPr="004B04BD" w14:paraId="0C579522" w14:textId="77777777" w:rsidTr="004B04BD">
        <w:trPr>
          <w:trHeight w:val="240"/>
        </w:trPr>
        <w:tc>
          <w:tcPr>
            <w:tcW w:w="3529" w:type="dxa"/>
            <w:hideMark/>
          </w:tcPr>
          <w:p w14:paraId="39F8C67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17E376F7"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73D73D6E" w14:textId="77777777" w:rsidTr="004B04BD">
        <w:trPr>
          <w:trHeight w:val="240"/>
        </w:trPr>
        <w:tc>
          <w:tcPr>
            <w:tcW w:w="3529" w:type="dxa"/>
            <w:hideMark/>
          </w:tcPr>
          <w:p w14:paraId="1701040F"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1D056A99"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4F15AA02" w14:textId="77777777" w:rsidTr="004B04BD">
        <w:trPr>
          <w:trHeight w:val="240"/>
        </w:trPr>
        <w:tc>
          <w:tcPr>
            <w:tcW w:w="3529" w:type="dxa"/>
            <w:hideMark/>
          </w:tcPr>
          <w:p w14:paraId="235C9A9A"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32A3C05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Stockholm</w:t>
            </w:r>
          </w:p>
        </w:tc>
      </w:tr>
      <w:tr w:rsidR="004B04BD" w:rsidRPr="004B04BD" w14:paraId="3CE689D1" w14:textId="77777777" w:rsidTr="004B04BD">
        <w:trPr>
          <w:trHeight w:val="240"/>
        </w:trPr>
        <w:tc>
          <w:tcPr>
            <w:tcW w:w="3529" w:type="dxa"/>
            <w:hideMark/>
          </w:tcPr>
          <w:p w14:paraId="0D27EC9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4FAD0D5D"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Län</w:t>
            </w:r>
          </w:p>
        </w:tc>
      </w:tr>
      <w:tr w:rsidR="004B04BD" w:rsidRPr="004B04BD" w14:paraId="0338DC45" w14:textId="77777777" w:rsidTr="004B04BD">
        <w:trPr>
          <w:trHeight w:val="240"/>
        </w:trPr>
        <w:tc>
          <w:tcPr>
            <w:tcW w:w="3529" w:type="dxa"/>
            <w:hideMark/>
          </w:tcPr>
          <w:p w14:paraId="7341F96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508F20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01</w:t>
            </w:r>
          </w:p>
        </w:tc>
      </w:tr>
      <w:tr w:rsidR="004B04BD" w:rsidRPr="004B04BD" w14:paraId="70AC3FE7" w14:textId="77777777" w:rsidTr="004B04BD">
        <w:trPr>
          <w:trHeight w:val="240"/>
        </w:trPr>
        <w:tc>
          <w:tcPr>
            <w:tcW w:w="3529" w:type="dxa"/>
            <w:hideMark/>
          </w:tcPr>
          <w:p w14:paraId="3766F69E"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../../../../../../AsOrganizationpartOf</w:t>
            </w:r>
          </w:p>
        </w:tc>
        <w:tc>
          <w:tcPr>
            <w:tcW w:w="4801" w:type="dxa"/>
            <w:noWrap/>
            <w:hideMark/>
          </w:tcPr>
          <w:p w14:paraId="040FE40C"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5F20B8D8" w14:textId="77777777" w:rsidTr="004B04BD">
        <w:trPr>
          <w:trHeight w:val="240"/>
        </w:trPr>
        <w:tc>
          <w:tcPr>
            <w:tcW w:w="3529" w:type="dxa"/>
            <w:hideMark/>
          </w:tcPr>
          <w:p w14:paraId="1B1C6CD1"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../../../../../../../HSAId</w:t>
            </w:r>
          </w:p>
        </w:tc>
        <w:tc>
          <w:tcPr>
            <w:tcW w:w="4801" w:type="dxa"/>
            <w:noWrap/>
            <w:hideMark/>
          </w:tcPr>
          <w:p w14:paraId="2C8756FB" w14:textId="77777777" w:rsidR="004B04BD" w:rsidRPr="004B04BD" w:rsidRDefault="004B04BD" w:rsidP="004B04BD">
            <w:pPr>
              <w:spacing w:line="240" w:lineRule="auto"/>
              <w:rPr>
                <w:rFonts w:ascii="Arial" w:eastAsia="Times New Roman" w:hAnsi="Arial" w:cs="Arial"/>
                <w:sz w:val="20"/>
                <w:szCs w:val="20"/>
                <w:lang w:eastAsia="sv-SE"/>
              </w:rPr>
            </w:pPr>
          </w:p>
        </w:tc>
      </w:tr>
      <w:tr w:rsidR="004B04BD" w:rsidRPr="004B04BD" w14:paraId="63636F0E" w14:textId="77777777" w:rsidTr="004B04BD">
        <w:trPr>
          <w:trHeight w:val="240"/>
        </w:trPr>
        <w:tc>
          <w:tcPr>
            <w:tcW w:w="3529" w:type="dxa"/>
            <w:hideMark/>
          </w:tcPr>
          <w:p w14:paraId="05601243"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../../../../../../../OrgaizationName</w:t>
            </w:r>
          </w:p>
        </w:tc>
        <w:tc>
          <w:tcPr>
            <w:tcW w:w="4801" w:type="dxa"/>
            <w:noWrap/>
            <w:hideMark/>
          </w:tcPr>
          <w:p w14:paraId="51A93502"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Riket</w:t>
            </w:r>
          </w:p>
        </w:tc>
      </w:tr>
      <w:tr w:rsidR="004B04BD" w:rsidRPr="004B04BD" w14:paraId="6259DDC8" w14:textId="77777777" w:rsidTr="004B04BD">
        <w:trPr>
          <w:trHeight w:val="240"/>
        </w:trPr>
        <w:tc>
          <w:tcPr>
            <w:tcW w:w="3529" w:type="dxa"/>
            <w:hideMark/>
          </w:tcPr>
          <w:p w14:paraId="78A86A6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../../../../../../../OrganizationType</w:t>
            </w:r>
          </w:p>
        </w:tc>
        <w:tc>
          <w:tcPr>
            <w:tcW w:w="4801" w:type="dxa"/>
            <w:noWrap/>
            <w:hideMark/>
          </w:tcPr>
          <w:p w14:paraId="700747C9"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Land</w:t>
            </w:r>
          </w:p>
        </w:tc>
      </w:tr>
      <w:tr w:rsidR="004B04BD" w:rsidRPr="004B04BD" w14:paraId="04B0BEF3" w14:textId="77777777" w:rsidTr="004B04BD">
        <w:trPr>
          <w:trHeight w:val="240"/>
        </w:trPr>
        <w:tc>
          <w:tcPr>
            <w:tcW w:w="3529" w:type="dxa"/>
            <w:hideMark/>
          </w:tcPr>
          <w:p w14:paraId="2C9E33EC"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../../../../../../../OrganizationId</w:t>
            </w:r>
          </w:p>
        </w:tc>
        <w:tc>
          <w:tcPr>
            <w:tcW w:w="4801" w:type="dxa"/>
            <w:noWrap/>
            <w:hideMark/>
          </w:tcPr>
          <w:p w14:paraId="4C3ABEA6" w14:textId="77777777" w:rsidR="004B04BD" w:rsidRPr="004B04BD" w:rsidRDefault="004B04BD" w:rsidP="004B04BD">
            <w:pPr>
              <w:spacing w:line="240" w:lineRule="auto"/>
              <w:rPr>
                <w:rFonts w:ascii="Arial" w:eastAsia="Times New Roman" w:hAnsi="Arial" w:cs="Arial"/>
                <w:sz w:val="20"/>
                <w:szCs w:val="20"/>
                <w:lang w:eastAsia="sv-SE"/>
              </w:rPr>
            </w:pPr>
            <w:r w:rsidRPr="004B04BD">
              <w:rPr>
                <w:rFonts w:ascii="Arial" w:eastAsia="Times New Roman" w:hAnsi="Arial" w:cs="Arial"/>
                <w:sz w:val="20"/>
                <w:szCs w:val="20"/>
                <w:lang w:eastAsia="sv-SE"/>
              </w:rPr>
              <w:t>SE</w:t>
            </w:r>
          </w:p>
        </w:tc>
      </w:tr>
    </w:tbl>
    <w:p w14:paraId="10C1408D" w14:textId="12BC27FC" w:rsidR="004B04BD" w:rsidRDefault="004B04BD" w:rsidP="00F36EDE"/>
    <w:p w14:paraId="69B46EBD" w14:textId="0661AD36" w:rsidR="00AB5A3F" w:rsidRDefault="00AB5A3F" w:rsidP="00AB5A3F">
      <w:r>
        <w:t xml:space="preserve">Om en tjänsteproducent skall rapportera värden för vårdenheter, samt länsmedelvärde och riksmedelvärde kommer det komma ett measure för varje vårdenhet med performingOrganization enligt strukturen ovan för en ”Vårdenhet” (”under län” om endast länstillhörighet är känd, ”under kommun, under län” om både länstillhörighet och kommuntillhörighet är känd osv), sedan kommer ett measure för varje län enligt strukturen för ”Län”, samt ett measure för riket enligt strukturen för ”Riket”. </w:t>
      </w:r>
    </w:p>
    <w:p w14:paraId="57569AC1" w14:textId="77777777" w:rsidR="004B04BD" w:rsidRDefault="004B04BD" w:rsidP="00F36EDE"/>
    <w:p w14:paraId="68D016D7" w14:textId="77777777" w:rsidR="00E15621" w:rsidRDefault="00E15621" w:rsidP="00F36EDE"/>
    <w:p w14:paraId="12092C32" w14:textId="37029A00" w:rsidR="00E15621" w:rsidRPr="00E15621" w:rsidRDefault="00E15621" w:rsidP="00F36EDE">
      <w:pPr>
        <w:rPr>
          <w:u w:val="single"/>
        </w:rPr>
      </w:pPr>
      <w:r w:rsidRPr="00E15621">
        <w:rPr>
          <w:u w:val="single"/>
        </w:rPr>
        <w:t>documentId</w:t>
      </w:r>
    </w:p>
    <w:p w14:paraId="7A88F7EF" w14:textId="77777777" w:rsidR="00E15621" w:rsidRDefault="00E15621" w:rsidP="00E15621">
      <w:pPr>
        <w:pStyle w:val="Normalwebb"/>
      </w:pPr>
      <w:r>
        <w:t xml:space="preserve">Unik identifierare för dokumentet. Skall anges som ett UUID. Nytt UUID skall anges för en rapport om något ingående värde i rapporten tillkommit eller ändrats. </w:t>
      </w:r>
    </w:p>
    <w:p w14:paraId="739C8B33" w14:textId="77777777" w:rsidR="00E15621" w:rsidRDefault="00E15621" w:rsidP="00E15621">
      <w:pPr>
        <w:pStyle w:val="Normalwebb"/>
      </w:pPr>
      <w:r>
        <w:t xml:space="preserve">Vilkor för att återanvända UUID: </w:t>
      </w:r>
    </w:p>
    <w:p w14:paraId="51369A3E" w14:textId="3844DA78" w:rsidR="00E15621" w:rsidRDefault="00E15621" w:rsidP="00E15621">
      <w:pPr>
        <w:pStyle w:val="Normalwebb"/>
      </w:pPr>
      <w:r>
        <w:t xml:space="preserve">En rapport anses vara den samma och får ha samma UUID om den berör samma rapporteringsperiod och samma versionsberoendeIndikatorId samt då alla rapportens ingående mättillfällen har oförändrade värden. </w:t>
      </w:r>
    </w:p>
    <w:p w14:paraId="0E521CA7" w14:textId="77777777" w:rsidR="00E15621" w:rsidRDefault="00E15621" w:rsidP="00E15621">
      <w:pPr>
        <w:pStyle w:val="Normalwebb"/>
      </w:pPr>
      <w:r>
        <w:t xml:space="preserve">Producenten måste inte kunna ange samma UUID om detta villkor är uppfyllt, men konsumenten får förutsätta att rapporten är oförändrat om samma UUID kommer på två meddelandeinstanser. </w:t>
      </w:r>
    </w:p>
    <w:p w14:paraId="3B65E80E" w14:textId="4A455766" w:rsidR="00E15621" w:rsidRPr="00E15621" w:rsidRDefault="00E15621" w:rsidP="00E15621">
      <w:pPr>
        <w:rPr>
          <w:u w:val="single"/>
        </w:rPr>
      </w:pPr>
      <w:r w:rsidRPr="00E15621">
        <w:rPr>
          <w:u w:val="single"/>
        </w:rPr>
        <w:t>reporti</w:t>
      </w:r>
      <w:r>
        <w:rPr>
          <w:u w:val="single"/>
        </w:rPr>
        <w:t xml:space="preserve">ngPeriod </w:t>
      </w:r>
      <w:r w:rsidR="004B04BD">
        <w:rPr>
          <w:u w:val="single"/>
        </w:rPr>
        <w:t>och</w:t>
      </w:r>
      <w:r>
        <w:rPr>
          <w:u w:val="single"/>
        </w:rPr>
        <w:t xml:space="preserve"> </w:t>
      </w:r>
      <w:r w:rsidR="009770D2">
        <w:rPr>
          <w:u w:val="single"/>
        </w:rPr>
        <w:t>measurePeriod</w:t>
      </w:r>
      <w:r>
        <w:rPr>
          <w:u w:val="single"/>
        </w:rPr>
        <w:br/>
      </w:r>
      <w:r>
        <w:t>Beroende på rapporteringsperiodens utsträckning i tiden (reportingPeriod) och indikatorns mätfrekvens (</w:t>
      </w:r>
      <w:r w:rsidR="009770D2">
        <w:t>measurePeriod</w:t>
      </w:r>
      <w:r>
        <w:t xml:space="preserve">) kan rapporten innehålla flera indikatorvärden för samma resultatEnhet, men för olika mättillfällen. </w:t>
      </w:r>
    </w:p>
    <w:p w14:paraId="447E11A0" w14:textId="77777777" w:rsidR="00E15621" w:rsidRDefault="00E15621" w:rsidP="00F36EDE"/>
    <w:p w14:paraId="310A0B9C" w14:textId="456456CD" w:rsidR="007E47C0" w:rsidRDefault="009C5DE0" w:rsidP="007E47C0">
      <w:pPr>
        <w:rPr>
          <w:sz w:val="22"/>
          <w:u w:val="single"/>
        </w:rPr>
      </w:pPr>
      <w:r>
        <w:rPr>
          <w:sz w:val="22"/>
          <w:u w:val="single"/>
        </w:rPr>
        <w:t>First- och LastServiceEncounter</w:t>
      </w:r>
    </w:p>
    <w:p w14:paraId="36F83FC0" w14:textId="1C756EFF" w:rsidR="003D510C" w:rsidRDefault="001C2DF4" w:rsidP="003D510C">
      <w:pPr>
        <w:rPr>
          <w:sz w:val="22"/>
        </w:rPr>
      </w:pPr>
      <w:r w:rsidRPr="001C2DF4">
        <w:rPr>
          <w:sz w:val="22"/>
        </w:rPr>
        <w:t xml:space="preserve">Anger </w:t>
      </w:r>
      <w:r w:rsidR="007D2323">
        <w:rPr>
          <w:sz w:val="22"/>
        </w:rPr>
        <w:t>när första och sista vårdtillfället skedde</w:t>
      </w:r>
      <w:r w:rsidR="004B04BD">
        <w:rPr>
          <w:sz w:val="22"/>
        </w:rPr>
        <w:t xml:space="preserve"> som är föremål för mätningen. K</w:t>
      </w:r>
      <w:r w:rsidR="007D2323">
        <w:rPr>
          <w:sz w:val="22"/>
        </w:rPr>
        <w:t xml:space="preserve">an vara av en annan utsträckning i tiden än själva mätperioden. </w:t>
      </w:r>
      <w:r w:rsidR="003D510C">
        <w:rPr>
          <w:sz w:val="22"/>
        </w:rPr>
        <w:t xml:space="preserve">Ett tilltänkt användningsområde är för en indikator som mäts vid en punktmätning, då </w:t>
      </w:r>
      <w:r w:rsidR="003D510C">
        <w:rPr>
          <w:sz w:val="22"/>
          <w:u w:val="single"/>
        </w:rPr>
        <w:t xml:space="preserve">First- och LastServiceEncounter </w:t>
      </w:r>
      <w:r w:rsidR="003D510C">
        <w:rPr>
          <w:sz w:val="22"/>
        </w:rPr>
        <w:t xml:space="preserve">håller värdet för start och slut på denna punktmätning. </w:t>
      </w:r>
      <w:r w:rsidR="009770D2">
        <w:rPr>
          <w:sz w:val="22"/>
        </w:rPr>
        <w:t xml:space="preserve">Ex: periodReported 2013-01-01 – 2013-12-31 och </w:t>
      </w:r>
      <w:r w:rsidR="009770D2" w:rsidRPr="003D510C">
        <w:rPr>
          <w:sz w:val="22"/>
          <w:u w:val="single"/>
        </w:rPr>
        <w:t>First- och LastServiceEncounter</w:t>
      </w:r>
      <w:r w:rsidR="009770D2">
        <w:rPr>
          <w:sz w:val="22"/>
          <w:u w:val="single"/>
        </w:rPr>
        <w:t xml:space="preserve"> </w:t>
      </w:r>
      <w:r w:rsidR="009770D2">
        <w:rPr>
          <w:sz w:val="22"/>
        </w:rPr>
        <w:t>= 2013-03-01 – 2013-03-14</w:t>
      </w:r>
    </w:p>
    <w:p w14:paraId="14ED07B0" w14:textId="77777777" w:rsidR="003D510C" w:rsidRDefault="003D510C" w:rsidP="003D510C">
      <w:pPr>
        <w:rPr>
          <w:sz w:val="22"/>
        </w:rPr>
      </w:pPr>
    </w:p>
    <w:p w14:paraId="5DDBDEAB" w14:textId="0DC1F2B5" w:rsidR="003D510C" w:rsidRPr="003D510C" w:rsidRDefault="003D510C" w:rsidP="003D510C">
      <w:pPr>
        <w:rPr>
          <w:sz w:val="22"/>
        </w:rPr>
      </w:pPr>
      <w:r>
        <w:rPr>
          <w:sz w:val="22"/>
        </w:rPr>
        <w:t>Ett annat användningsområde är för indikatorer som rapporteras månadsvis men där mätperioden är en annan än rapporteringsperioden, till exempel löpande 12-månadspe</w:t>
      </w:r>
      <w:r w:rsidR="009770D2">
        <w:rPr>
          <w:sz w:val="22"/>
        </w:rPr>
        <w:t>riod. Ex: periodReported 2014-03</w:t>
      </w:r>
      <w:r>
        <w:rPr>
          <w:sz w:val="22"/>
        </w:rPr>
        <w:t>-01 –</w:t>
      </w:r>
      <w:r w:rsidR="009770D2">
        <w:rPr>
          <w:sz w:val="22"/>
        </w:rPr>
        <w:t xml:space="preserve"> 2014-03</w:t>
      </w:r>
      <w:r>
        <w:rPr>
          <w:sz w:val="22"/>
        </w:rPr>
        <w:t xml:space="preserve">-31 och </w:t>
      </w:r>
      <w:r w:rsidRPr="003D510C">
        <w:rPr>
          <w:sz w:val="22"/>
          <w:u w:val="single"/>
        </w:rPr>
        <w:t>First- och LastServiceEncounter</w:t>
      </w:r>
      <w:r>
        <w:rPr>
          <w:sz w:val="22"/>
          <w:u w:val="single"/>
        </w:rPr>
        <w:t xml:space="preserve"> </w:t>
      </w:r>
      <w:r>
        <w:rPr>
          <w:sz w:val="22"/>
        </w:rPr>
        <w:t>= 20</w:t>
      </w:r>
      <w:r w:rsidR="009770D2">
        <w:rPr>
          <w:sz w:val="22"/>
        </w:rPr>
        <w:t>13-03-01 – 2014-03-01</w:t>
      </w:r>
    </w:p>
    <w:p w14:paraId="25436EA1" w14:textId="7F174503" w:rsidR="001C2DF4" w:rsidRPr="001C2DF4" w:rsidRDefault="001C2DF4" w:rsidP="007E47C0">
      <w:pPr>
        <w:rPr>
          <w:sz w:val="22"/>
        </w:rPr>
      </w:pPr>
    </w:p>
    <w:p w14:paraId="2A2AFE15" w14:textId="77777777" w:rsidR="009C5DE0" w:rsidRDefault="009C5DE0" w:rsidP="007E47C0">
      <w:pPr>
        <w:rPr>
          <w:sz w:val="22"/>
          <w:u w:val="single"/>
        </w:rPr>
      </w:pPr>
    </w:p>
    <w:p w14:paraId="4C251896" w14:textId="2C3ED5F6" w:rsidR="009C5DE0" w:rsidRDefault="009C5DE0" w:rsidP="007E47C0">
      <w:pPr>
        <w:rPr>
          <w:sz w:val="22"/>
          <w:u w:val="single"/>
        </w:rPr>
      </w:pPr>
      <w:r>
        <w:rPr>
          <w:sz w:val="22"/>
          <w:u w:val="single"/>
        </w:rPr>
        <w:t>Coverage (Täckningsgrad)</w:t>
      </w:r>
    </w:p>
    <w:p w14:paraId="45AB0F1E" w14:textId="77777777" w:rsidR="009C5DE0" w:rsidRPr="009C5DE0" w:rsidRDefault="009C5DE0" w:rsidP="001C2DF4">
      <w:pPr>
        <w:rPr>
          <w:lang w:eastAsia="sv-SE"/>
        </w:rPr>
      </w:pPr>
      <w:r w:rsidRPr="009C5DE0">
        <w:rPr>
          <w:lang w:eastAsia="sv-SE"/>
        </w:rPr>
        <w:t>Andel av målpopulationen som finns registrerade i källsystemet.</w:t>
      </w:r>
      <w:r w:rsidRPr="009C5DE0">
        <w:rPr>
          <w:lang w:eastAsia="sv-SE"/>
        </w:rPr>
        <w:br/>
        <w:t>Definition och beräkning: http://www.kvalitetsregister.se/valideringshandboken/valideringshandbok/berakningavtackningsgrad.4.42e2e0a7143003c9eed8b63.html</w:t>
      </w:r>
      <w:r w:rsidRPr="009C5DE0">
        <w:rPr>
          <w:lang w:eastAsia="sv-SE"/>
        </w:rPr>
        <w:br/>
      </w:r>
      <w:r w:rsidRPr="009C5DE0">
        <w:rPr>
          <w:lang w:eastAsia="sv-SE"/>
        </w:rPr>
        <w:br/>
        <w:t>Täckningsgraden representeras som ett värde mellan 0 och 1.</w:t>
      </w:r>
    </w:p>
    <w:p w14:paraId="1DDBF0E7" w14:textId="77777777" w:rsidR="009C5DE0" w:rsidRDefault="009C5DE0" w:rsidP="007E47C0">
      <w:pPr>
        <w:rPr>
          <w:sz w:val="22"/>
          <w:u w:val="single"/>
        </w:rPr>
      </w:pPr>
    </w:p>
    <w:p w14:paraId="462D0E21" w14:textId="77777777" w:rsidR="009C5DE0" w:rsidRDefault="009C5DE0" w:rsidP="007E47C0">
      <w:pPr>
        <w:rPr>
          <w:sz w:val="22"/>
          <w:u w:val="single"/>
        </w:rPr>
      </w:pPr>
    </w:p>
    <w:p w14:paraId="6452E9FC" w14:textId="4B8E625C" w:rsidR="009C5DE0" w:rsidRDefault="009770D2" w:rsidP="007E47C0">
      <w:pPr>
        <w:rPr>
          <w:sz w:val="22"/>
          <w:u w:val="single"/>
        </w:rPr>
      </w:pPr>
      <w:r>
        <w:rPr>
          <w:sz w:val="22"/>
          <w:u w:val="single"/>
        </w:rPr>
        <w:t>Exclusions</w:t>
      </w:r>
    </w:p>
    <w:p w14:paraId="538EF6C7" w14:textId="77777777" w:rsidR="009C5DE0" w:rsidRDefault="009C5DE0" w:rsidP="001C2DF4">
      <w:r>
        <w:t xml:space="preserve">Bortfall (missing data eller missing values) anger hur stor andel av ursprungspopulationen i underlaget som exkluderats till följd av avsaknat värde på uppföljdningsvariabler. </w:t>
      </w:r>
    </w:p>
    <w:p w14:paraId="2E9E07BC" w14:textId="77777777" w:rsidR="009C5DE0" w:rsidRDefault="009C5DE0" w:rsidP="001C2DF4">
      <w:r>
        <w:t xml:space="preserve">Definition: http://www.kvalitetsregister.se/valideringshandboken/valideringshandbok/bortfall.4.42e2e0a7143003c9eed8b18.html </w:t>
      </w:r>
    </w:p>
    <w:p w14:paraId="7F9B9029" w14:textId="77777777" w:rsidR="009C5DE0" w:rsidRDefault="009C5DE0" w:rsidP="001C2DF4">
      <w:r>
        <w:t xml:space="preserve">Bortfall representeras med antal fall som exkluderats från täljaren (om kvot) eller mätpopulationen (om mätvärde). </w:t>
      </w:r>
    </w:p>
    <w:p w14:paraId="0DF65F12" w14:textId="77777777" w:rsidR="009C5DE0" w:rsidRDefault="009C5DE0" w:rsidP="001C2DF4">
      <w:r>
        <w:t xml:space="preserve">Ska man istället/även ange ursprungspopulationen? Då kan man titta på nämnaren eller på mätpopulationen för att räkna ut hur många som exkluderats? </w:t>
      </w:r>
    </w:p>
    <w:p w14:paraId="75DFC988" w14:textId="77777777" w:rsidR="001C2DF4" w:rsidRDefault="001C2DF4" w:rsidP="001C2DF4"/>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5E8F547C" w14:textId="77777777" w:rsidR="00776D68" w:rsidRPr="00776D68" w:rsidRDefault="00776D68" w:rsidP="00776D68">
      <w:r>
        <w:rPr>
          <w:color w:val="4F81BD" w:themeColor="accent1"/>
        </w:rPr>
        <w:t>Här skall de verksamhatskrav som gäller för aktuellt tjänstekonterakt beskrivas.</w:t>
      </w:r>
    </w:p>
    <w:p w14:paraId="3BA914C1" w14:textId="77777777" w:rsidR="007E47C0" w:rsidRPr="00776D68" w:rsidRDefault="007E47C0" w:rsidP="00776D68">
      <w:pPr>
        <w:pStyle w:val="Rubrik5"/>
      </w:pPr>
      <w:r w:rsidRPr="00776D68">
        <w:t>SLA-krav</w:t>
      </w:r>
    </w:p>
    <w:p w14:paraId="608E05AE" w14:textId="77777777" w:rsidR="007E47C0" w:rsidRDefault="007E47C0" w:rsidP="007E47C0">
      <w:r w:rsidRPr="008B016A">
        <w:t>Följande SLA-krav gäller för producenter av detta tjänstekontrakt.</w:t>
      </w:r>
    </w:p>
    <w:p w14:paraId="437CCEAF" w14:textId="77777777" w:rsidR="007E47C0" w:rsidRDefault="007E47C0" w:rsidP="007E47C0">
      <w:pPr>
        <w:rPr>
          <w:color w:val="4F81BD" w:themeColor="accent1"/>
        </w:rPr>
      </w:pPr>
      <w:r w:rsidRPr="00235AF3">
        <w:rPr>
          <w:color w:val="4F81BD" w:themeColor="accent1"/>
        </w:rPr>
        <w:t>Ange krav som avviker från de generella kraven som specificerats i kapitel 4.</w:t>
      </w:r>
    </w:p>
    <w:p w14:paraId="2611EDB0" w14:textId="77777777" w:rsidR="007E47C0" w:rsidRPr="008B016A" w:rsidRDefault="007E47C0" w:rsidP="007E47C0"/>
    <w:p w14:paraId="18D831D0" w14:textId="77777777" w:rsidR="007E47C0" w:rsidRPr="00776D68" w:rsidRDefault="007E47C0" w:rsidP="007E47C0">
      <w:pPr>
        <w:pStyle w:val="Rubrik3"/>
      </w:pPr>
      <w:bookmarkStart w:id="72" w:name="_Toc261122982"/>
      <w:r w:rsidRPr="00776D68">
        <w:t>Annan information om kontraktet</w:t>
      </w:r>
      <w:bookmarkEnd w:id="72"/>
    </w:p>
    <w:p w14:paraId="38FBA6DE" w14:textId="77777777" w:rsidR="007E47C0" w:rsidRPr="005B0CFE" w:rsidRDefault="007E47C0" w:rsidP="007E47C0">
      <w:r w:rsidRPr="005B0CFE">
        <w:rPr>
          <w:highlight w:val="yellow"/>
        </w:rPr>
        <w:t>Abcde….</w:t>
      </w:r>
    </w:p>
    <w:p w14:paraId="293D763B" w14:textId="77777777" w:rsidR="007E47C0" w:rsidRPr="000B492D" w:rsidRDefault="007E47C0" w:rsidP="007E47C0">
      <w:pPr>
        <w:rPr>
          <w:lang w:eastAsia="sv-SE"/>
        </w:rPr>
      </w:pPr>
    </w:p>
    <w:p w14:paraId="14E9BC67" w14:textId="6F5B48C9" w:rsidR="007E47C0" w:rsidRDefault="00F36EDE" w:rsidP="00F36EDE">
      <w:pPr>
        <w:pStyle w:val="Rubrik2"/>
        <w:numPr>
          <w:ilvl w:val="0"/>
          <w:numId w:val="0"/>
        </w:numPr>
        <w:ind w:left="576"/>
      </w:pPr>
      <w:r>
        <w:t xml:space="preserve"> </w:t>
      </w:r>
    </w:p>
    <w:bookmarkEnd w:id="0"/>
    <w:p w14:paraId="65ED89DE" w14:textId="77777777" w:rsidR="00793064" w:rsidRDefault="00793064">
      <w:pPr>
        <w:spacing w:line="240" w:lineRule="auto"/>
        <w:rPr>
          <w:rFonts w:eastAsia="Times New Roman"/>
          <w:bCs/>
          <w:sz w:val="30"/>
          <w:szCs w:val="28"/>
        </w:rPr>
      </w:pPr>
    </w:p>
    <w:sectPr w:rsidR="00793064" w:rsidSect="007B025E">
      <w:headerReference w:type="default" r:id="rId20"/>
      <w:headerReference w:type="first" r:id="rId21"/>
      <w:footerReference w:type="first" r:id="rId22"/>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6052C" w14:textId="77777777" w:rsidR="00EC5DC0" w:rsidRDefault="00EC5DC0" w:rsidP="00C72B17">
      <w:pPr>
        <w:spacing w:line="240" w:lineRule="auto"/>
      </w:pPr>
      <w:r>
        <w:separator/>
      </w:r>
    </w:p>
  </w:endnote>
  <w:endnote w:type="continuationSeparator" w:id="0">
    <w:p w14:paraId="0015BF39" w14:textId="77777777" w:rsidR="00EC5DC0" w:rsidRDefault="00EC5DC0"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EC5DC0" w:rsidRDefault="00EC5DC0">
    <w:pPr>
      <w:pStyle w:val="Sidfot"/>
    </w:pPr>
  </w:p>
  <w:p w14:paraId="12C113D0" w14:textId="77777777" w:rsidR="00EC5DC0" w:rsidRDefault="00EC5DC0">
    <w:pPr>
      <w:pStyle w:val="Sidfot"/>
    </w:pPr>
  </w:p>
  <w:p w14:paraId="1421CB49" w14:textId="77777777" w:rsidR="00EC5DC0" w:rsidRDefault="00EC5DC0">
    <w:pPr>
      <w:pStyle w:val="Sidfot"/>
    </w:pPr>
  </w:p>
  <w:p w14:paraId="6F807640" w14:textId="77777777" w:rsidR="00EC5DC0" w:rsidRDefault="00EC5DC0">
    <w:pPr>
      <w:pStyle w:val="Sidfot"/>
    </w:pPr>
  </w:p>
  <w:p w14:paraId="2E456113" w14:textId="77777777" w:rsidR="00EC5DC0" w:rsidRDefault="00EC5DC0">
    <w:pPr>
      <w:pStyle w:val="Sidfot"/>
    </w:pPr>
  </w:p>
  <w:p w14:paraId="36A9D811" w14:textId="77777777" w:rsidR="00EC5DC0" w:rsidRDefault="00EC5DC0">
    <w:pPr>
      <w:pStyle w:val="Sidfot"/>
    </w:pPr>
  </w:p>
  <w:p w14:paraId="2CD2C690" w14:textId="77777777" w:rsidR="00EC5DC0" w:rsidRDefault="00EC5DC0" w:rsidP="00956547">
    <w:pPr>
      <w:pStyle w:val="Sidfot"/>
    </w:pPr>
    <w:bookmarkStart w:id="86"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86"/>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9C2A4" w14:textId="77777777" w:rsidR="00EC5DC0" w:rsidRDefault="00EC5DC0" w:rsidP="00C72B17">
      <w:pPr>
        <w:spacing w:line="240" w:lineRule="auto"/>
      </w:pPr>
      <w:r>
        <w:separator/>
      </w:r>
    </w:p>
  </w:footnote>
  <w:footnote w:type="continuationSeparator" w:id="0">
    <w:p w14:paraId="4079909C" w14:textId="77777777" w:rsidR="00EC5DC0" w:rsidRDefault="00EC5DC0"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7777777" w:rsidR="00EC5DC0" w:rsidRDefault="00EC5DC0"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73" w:name="Date1"/>
    <w:r>
      <w:t>23 maj 2013</w:t>
    </w:r>
    <w:bookmarkEnd w:id="73"/>
  </w:p>
  <w:p w14:paraId="005707D8" w14:textId="588DF0F6" w:rsidR="00EC5DC0" w:rsidRDefault="00EC5DC0" w:rsidP="008303EF">
    <w:pPr>
      <w:tabs>
        <w:tab w:val="left" w:pos="6237"/>
      </w:tabs>
    </w:pPr>
    <w:r>
      <w:tab/>
    </w:r>
    <w:bookmarkStart w:id="74" w:name="LDnr1"/>
    <w:bookmarkEnd w:id="74"/>
    <w:r>
      <w:t xml:space="preserve"> </w:t>
    </w:r>
    <w:bookmarkStart w:id="75" w:name="Dnr1"/>
    <w:bookmarkEnd w:id="75"/>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77777777" w:rsidR="00EC5DC0" w:rsidRPr="00C05223" w:rsidRDefault="00EC5DC0"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63D25">
                            <w:rPr>
                              <w:noProof/>
                              <w:sz w:val="16"/>
                              <w:szCs w:val="16"/>
                            </w:rPr>
                            <w:t>9</w:t>
                          </w:r>
                          <w:r w:rsidRPr="00E12C4A">
                            <w:rPr>
                              <w:sz w:val="16"/>
                              <w:szCs w:val="16"/>
                            </w:rPr>
                            <w:fldChar w:fldCharType="end"/>
                          </w:r>
                          <w:r w:rsidRPr="00E12C4A">
                            <w:rPr>
                              <w:sz w:val="16"/>
                              <w:szCs w:val="16"/>
                            </w:rPr>
                            <w:t xml:space="preserve"> (</w:t>
                          </w:r>
                          <w:fldSimple w:instr=" SECTIONPAGES   \* MERGEFORMAT ">
                            <w:r w:rsidR="00063D25" w:rsidRPr="00063D25">
                              <w:rPr>
                                <w:noProof/>
                                <w:sz w:val="16"/>
                                <w:szCs w:val="16"/>
                              </w:rPr>
                              <w:t>25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77777777" w:rsidR="00EC5DC0" w:rsidRPr="00C05223" w:rsidRDefault="00EC5DC0"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63D25">
                      <w:rPr>
                        <w:noProof/>
                        <w:sz w:val="16"/>
                        <w:szCs w:val="16"/>
                      </w:rPr>
                      <w:t>9</w:t>
                    </w:r>
                    <w:r w:rsidRPr="00E12C4A">
                      <w:rPr>
                        <w:sz w:val="16"/>
                        <w:szCs w:val="16"/>
                      </w:rPr>
                      <w:fldChar w:fldCharType="end"/>
                    </w:r>
                    <w:r w:rsidRPr="00E12C4A">
                      <w:rPr>
                        <w:sz w:val="16"/>
                        <w:szCs w:val="16"/>
                      </w:rPr>
                      <w:t xml:space="preserve"> (</w:t>
                    </w:r>
                    <w:fldSimple w:instr=" SECTIONPAGES   \* MERGEFORMAT ">
                      <w:r w:rsidR="00063D25" w:rsidRPr="00063D25">
                        <w:rPr>
                          <w:noProof/>
                          <w:sz w:val="16"/>
                          <w:szCs w:val="16"/>
                        </w:rPr>
                        <w:t>25</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77777777" w:rsidR="00EC5DC0" w:rsidRDefault="00EC5DC0"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76" w:name="Date"/>
    <w:r>
      <w:t>23 maj 2013</w:t>
    </w:r>
    <w:bookmarkEnd w:id="76"/>
  </w:p>
  <w:p w14:paraId="587ABBD2" w14:textId="77777777" w:rsidR="00EC5DC0" w:rsidRDefault="00EC5DC0" w:rsidP="00D774BC">
    <w:pPr>
      <w:tabs>
        <w:tab w:val="left" w:pos="6237"/>
      </w:tabs>
    </w:pPr>
    <w:r>
      <w:tab/>
    </w:r>
    <w:bookmarkStart w:id="77" w:name="LDnr"/>
    <w:bookmarkEnd w:id="77"/>
    <w:r>
      <w:t xml:space="preserve"> </w:t>
    </w:r>
    <w:bookmarkStart w:id="78" w:name="Dnr"/>
    <w:bookmarkEnd w:id="78"/>
  </w:p>
  <w:p w14:paraId="77845D5F" w14:textId="77777777" w:rsidR="00EC5DC0" w:rsidRDefault="00EC5DC0"/>
  <w:tbl>
    <w:tblPr>
      <w:tblW w:w="9180" w:type="dxa"/>
      <w:tblLayout w:type="fixed"/>
      <w:tblLook w:val="04A0" w:firstRow="1" w:lastRow="0" w:firstColumn="1" w:lastColumn="0" w:noHBand="0" w:noVBand="1"/>
    </w:tblPr>
    <w:tblGrid>
      <w:gridCol w:w="956"/>
      <w:gridCol w:w="1199"/>
      <w:gridCol w:w="4049"/>
      <w:gridCol w:w="2976"/>
    </w:tblGrid>
    <w:tr w:rsidR="00EC5DC0" w:rsidRPr="0024387D" w14:paraId="7770CDCA" w14:textId="77777777" w:rsidTr="00364AE6">
      <w:tc>
        <w:tcPr>
          <w:tcW w:w="2155" w:type="dxa"/>
          <w:gridSpan w:val="2"/>
        </w:tcPr>
        <w:p w14:paraId="2BFF0FE8" w14:textId="77777777" w:rsidR="00EC5DC0" w:rsidRPr="0024387D" w:rsidRDefault="00EC5DC0" w:rsidP="00514BAB">
          <w:pPr>
            <w:pStyle w:val="Sidhuvud"/>
            <w:rPr>
              <w:rFonts w:cs="Georgia"/>
              <w:sz w:val="14"/>
              <w:szCs w:val="14"/>
            </w:rPr>
          </w:pPr>
          <w:r w:rsidRPr="0024387D">
            <w:rPr>
              <w:rFonts w:cs="Georgia"/>
              <w:sz w:val="14"/>
              <w:szCs w:val="14"/>
            </w:rPr>
            <w:t>Center för eHälsa i samverkan</w:t>
          </w:r>
        </w:p>
        <w:p w14:paraId="7311FDA3" w14:textId="77777777" w:rsidR="00EC5DC0" w:rsidRPr="0024387D" w:rsidRDefault="00EC5DC0" w:rsidP="00514BAB">
          <w:pPr>
            <w:pStyle w:val="Sidhuvud"/>
            <w:rPr>
              <w:rFonts w:cs="Georgia"/>
              <w:sz w:val="12"/>
              <w:szCs w:val="12"/>
            </w:rPr>
          </w:pPr>
          <w:r w:rsidRPr="0024387D">
            <w:rPr>
              <w:rFonts w:cs="Georgia"/>
              <w:sz w:val="12"/>
              <w:szCs w:val="12"/>
            </w:rPr>
            <w:t>Hornsgatan 20, 118 82 Stockholm</w:t>
          </w:r>
        </w:p>
        <w:p w14:paraId="143C4590" w14:textId="77777777" w:rsidR="00EC5DC0" w:rsidRPr="0024387D" w:rsidRDefault="00EC5DC0" w:rsidP="00514BAB">
          <w:pPr>
            <w:pStyle w:val="Sidhuvud"/>
            <w:rPr>
              <w:rFonts w:cs="Georgia"/>
              <w:sz w:val="12"/>
              <w:szCs w:val="12"/>
            </w:rPr>
          </w:pPr>
          <w:r>
            <w:rPr>
              <w:rFonts w:cs="Georgia"/>
              <w:sz w:val="12"/>
              <w:szCs w:val="12"/>
            </w:rPr>
            <w:t>Vxl: 08-452 70 00</w:t>
          </w:r>
          <w:bookmarkStart w:id="79" w:name="PhoneDirect"/>
          <w:bookmarkStart w:id="80" w:name="LMobile"/>
          <w:bookmarkEnd w:id="79"/>
          <w:bookmarkEnd w:id="80"/>
          <w:r w:rsidRPr="0024387D">
            <w:rPr>
              <w:rFonts w:cs="Georgia"/>
              <w:sz w:val="12"/>
              <w:szCs w:val="12"/>
            </w:rPr>
            <w:t xml:space="preserve"> </w:t>
          </w:r>
          <w:bookmarkStart w:id="81" w:name="Mobile"/>
          <w:bookmarkEnd w:id="81"/>
        </w:p>
        <w:p w14:paraId="674555CA" w14:textId="77777777" w:rsidR="00EC5DC0" w:rsidRDefault="00EC5DC0" w:rsidP="00514BAB">
          <w:pPr>
            <w:pStyle w:val="Sidhuvud"/>
            <w:rPr>
              <w:rFonts w:cs="Georgia"/>
              <w:sz w:val="12"/>
              <w:szCs w:val="12"/>
            </w:rPr>
          </w:pPr>
        </w:p>
        <w:p w14:paraId="69F9143A" w14:textId="77777777" w:rsidR="00EC5DC0" w:rsidRPr="002F2EFD" w:rsidRDefault="00EC5DC0" w:rsidP="00514BAB">
          <w:pPr>
            <w:pStyle w:val="Sidhuvud"/>
            <w:rPr>
              <w:rFonts w:cs="Georgia"/>
              <w:color w:val="008000"/>
              <w:sz w:val="12"/>
              <w:szCs w:val="12"/>
            </w:rPr>
          </w:pPr>
          <w:r w:rsidRPr="002F2EFD">
            <w:rPr>
              <w:rFonts w:cs="Georgia"/>
              <w:color w:val="008000"/>
              <w:sz w:val="12"/>
              <w:szCs w:val="12"/>
            </w:rPr>
            <w:fldChar w:fldCharType="begin"/>
          </w:r>
          <w:r w:rsidRPr="002F2EFD">
            <w:rPr>
              <w:rFonts w:cs="Georgia"/>
              <w:color w:val="008000"/>
              <w:sz w:val="12"/>
              <w:szCs w:val="12"/>
            </w:rPr>
            <w:instrText xml:space="preserve"> DOCPROPERTY  "arknummer" \* MERGEFORMAT </w:instrText>
          </w:r>
          <w:r w:rsidRPr="002F2EFD">
            <w:rPr>
              <w:rFonts w:cs="Georgia"/>
              <w:color w:val="008000"/>
              <w:sz w:val="12"/>
              <w:szCs w:val="12"/>
            </w:rPr>
            <w:fldChar w:fldCharType="separate"/>
          </w:r>
          <w:r w:rsidRPr="002F2EFD">
            <w:rPr>
              <w:rFonts w:cs="Georgia"/>
              <w:color w:val="008000"/>
              <w:sz w:val="12"/>
              <w:szCs w:val="12"/>
            </w:rPr>
            <w:t>ARK_0015</w:t>
          </w:r>
          <w:r w:rsidRPr="002F2EFD">
            <w:rPr>
              <w:rFonts w:cs="Georgia"/>
              <w:color w:val="008000"/>
              <w:sz w:val="12"/>
              <w:szCs w:val="12"/>
            </w:rPr>
            <w:fldChar w:fldCharType="end"/>
          </w:r>
        </w:p>
        <w:bookmarkStart w:id="82" w:name="Email"/>
        <w:bookmarkEnd w:id="82"/>
        <w:p w14:paraId="1389D9DA" w14:textId="77777777" w:rsidR="00EC5DC0" w:rsidRDefault="00EC5DC0"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EC5DC0" w:rsidRPr="0024387D" w:rsidRDefault="00EC5DC0" w:rsidP="00514BAB">
          <w:pPr>
            <w:pStyle w:val="Sidhuvud"/>
            <w:rPr>
              <w:rFonts w:cs="Georgia"/>
              <w:sz w:val="12"/>
              <w:szCs w:val="12"/>
            </w:rPr>
          </w:pPr>
        </w:p>
      </w:tc>
      <w:tc>
        <w:tcPr>
          <w:tcW w:w="4049" w:type="dxa"/>
        </w:tcPr>
        <w:p w14:paraId="3BC96ADA" w14:textId="77777777" w:rsidR="00EC5DC0" w:rsidRPr="0024387D" w:rsidRDefault="00EC5DC0" w:rsidP="00514BAB">
          <w:pPr>
            <w:pStyle w:val="Sidhuvud"/>
            <w:rPr>
              <w:rFonts w:cs="Georgia"/>
              <w:sz w:val="14"/>
              <w:szCs w:val="14"/>
            </w:rPr>
          </w:pPr>
        </w:p>
      </w:tc>
      <w:tc>
        <w:tcPr>
          <w:tcW w:w="2976" w:type="dxa"/>
        </w:tcPr>
        <w:p w14:paraId="39150BC1" w14:textId="77777777" w:rsidR="00EC5DC0" w:rsidRDefault="00EC5DC0" w:rsidP="00514BAB">
          <w:r>
            <w:t xml:space="preserve"> </w:t>
          </w:r>
          <w:bookmarkStart w:id="83" w:name="slask"/>
          <w:bookmarkStart w:id="84" w:name="Addressee"/>
          <w:bookmarkEnd w:id="83"/>
          <w:bookmarkEnd w:id="84"/>
        </w:p>
      </w:tc>
    </w:tr>
    <w:tr w:rsidR="00EC5DC0" w:rsidRPr="00F456CC" w14:paraId="726051DA" w14:textId="77777777" w:rsidTr="00364AE6">
      <w:tc>
        <w:tcPr>
          <w:tcW w:w="956" w:type="dxa"/>
          <w:tcBorders>
            <w:right w:val="single" w:sz="4" w:space="0" w:color="auto"/>
          </w:tcBorders>
        </w:tcPr>
        <w:p w14:paraId="3D93C70D" w14:textId="77777777" w:rsidR="00EC5DC0" w:rsidRPr="00F456CC" w:rsidRDefault="00EC5DC0"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EC5DC0" w:rsidRPr="00F456CC" w:rsidRDefault="00EC5DC0"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EC5DC0" w:rsidRPr="002C11AF" w:rsidRDefault="00EC5DC0" w:rsidP="00514BAB">
          <w:pPr>
            <w:pStyle w:val="Sidhuvud"/>
            <w:rPr>
              <w:rFonts w:cs="Georgia"/>
              <w:sz w:val="12"/>
              <w:szCs w:val="12"/>
            </w:rPr>
          </w:pPr>
        </w:p>
      </w:tc>
      <w:tc>
        <w:tcPr>
          <w:tcW w:w="2976" w:type="dxa"/>
        </w:tcPr>
        <w:p w14:paraId="09468B72" w14:textId="77777777" w:rsidR="00EC5DC0" w:rsidRPr="002C11AF" w:rsidRDefault="00EC5DC0" w:rsidP="00514BAB">
          <w:pPr>
            <w:pStyle w:val="Sidhuvud"/>
            <w:rPr>
              <w:rFonts w:cs="Georgia"/>
              <w:sz w:val="12"/>
              <w:szCs w:val="12"/>
            </w:rPr>
          </w:pPr>
        </w:p>
      </w:tc>
    </w:tr>
  </w:tbl>
  <w:p w14:paraId="7431164C" w14:textId="77777777" w:rsidR="00EC5DC0" w:rsidRDefault="00EC5DC0" w:rsidP="003755FD">
    <w:pPr>
      <w:pStyle w:val="Sidhuvud"/>
    </w:pPr>
    <w:bookmarkStart w:id="85" w:name="Radera2"/>
    <w:bookmarkEnd w:id="85"/>
  </w:p>
  <w:p w14:paraId="1A31566D" w14:textId="77777777" w:rsidR="00EC5DC0" w:rsidRDefault="00EC5DC0" w:rsidP="003755FD">
    <w:pPr>
      <w:pStyle w:val="Sidhuvud"/>
    </w:pPr>
  </w:p>
  <w:p w14:paraId="71CD4DF7" w14:textId="77777777" w:rsidR="00EC5DC0" w:rsidRDefault="00EC5DC0" w:rsidP="003755FD">
    <w:pPr>
      <w:pStyle w:val="Sidhuvud"/>
    </w:pPr>
  </w:p>
  <w:p w14:paraId="6C34E9AD" w14:textId="7ABCC737" w:rsidR="00EC5DC0" w:rsidRPr="003755FD" w:rsidRDefault="00EC5DC0"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77777777" w:rsidR="00EC5DC0" w:rsidRPr="00C05223" w:rsidRDefault="00EC5DC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63D25">
                            <w:rPr>
                              <w:noProof/>
                              <w:sz w:val="16"/>
                              <w:szCs w:val="16"/>
                            </w:rPr>
                            <w:t>1</w:t>
                          </w:r>
                          <w:r w:rsidRPr="00E12C4A">
                            <w:rPr>
                              <w:sz w:val="16"/>
                              <w:szCs w:val="16"/>
                            </w:rPr>
                            <w:fldChar w:fldCharType="end"/>
                          </w:r>
                          <w:r w:rsidRPr="00E12C4A">
                            <w:rPr>
                              <w:sz w:val="16"/>
                              <w:szCs w:val="16"/>
                            </w:rPr>
                            <w:t xml:space="preserve"> (</w:t>
                          </w:r>
                          <w:fldSimple w:instr=" SECTIONPAGES   \* MERGEFORMAT ">
                            <w:r w:rsidR="00063D25" w:rsidRPr="00063D25">
                              <w:rPr>
                                <w:noProof/>
                                <w:sz w:val="16"/>
                                <w:szCs w:val="16"/>
                              </w:rPr>
                              <w:t>2</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77777777" w:rsidR="00EC5DC0" w:rsidRPr="00C05223" w:rsidRDefault="00EC5DC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63D25">
                      <w:rPr>
                        <w:noProof/>
                        <w:sz w:val="16"/>
                        <w:szCs w:val="16"/>
                      </w:rPr>
                      <w:t>1</w:t>
                    </w:r>
                    <w:r w:rsidRPr="00E12C4A">
                      <w:rPr>
                        <w:sz w:val="16"/>
                        <w:szCs w:val="16"/>
                      </w:rPr>
                      <w:fldChar w:fldCharType="end"/>
                    </w:r>
                    <w:r w:rsidRPr="00E12C4A">
                      <w:rPr>
                        <w:sz w:val="16"/>
                        <w:szCs w:val="16"/>
                      </w:rPr>
                      <w:t xml:space="preserve"> (</w:t>
                    </w:r>
                    <w:fldSimple w:instr=" SECTIONPAGES   \* MERGEFORMAT ">
                      <w:r w:rsidR="00063D25" w:rsidRPr="00063D25">
                        <w:rPr>
                          <w:noProof/>
                          <w:sz w:val="16"/>
                          <w:szCs w:val="16"/>
                        </w:rPr>
                        <w:t>2</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3AB4359"/>
    <w:multiLevelType w:val="multilevel"/>
    <w:tmpl w:val="56C67882"/>
    <w:lvl w:ilvl="0">
      <w:start w:val="1"/>
      <w:numFmt w:val="decimal"/>
      <w:lvlText w:val="%1."/>
      <w:lvlJc w:val="left"/>
      <w:pPr>
        <w:ind w:left="108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86A22CE"/>
    <w:multiLevelType w:val="hybridMultilevel"/>
    <w:tmpl w:val="F83E20D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9A1442F"/>
    <w:multiLevelType w:val="multilevel"/>
    <w:tmpl w:val="00E838DE"/>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ACF012C"/>
    <w:multiLevelType w:val="multilevel"/>
    <w:tmpl w:val="56C67882"/>
    <w:lvl w:ilvl="0">
      <w:start w:val="1"/>
      <w:numFmt w:val="decimal"/>
      <w:lvlText w:val="%1."/>
      <w:lvlJc w:val="left"/>
      <w:pPr>
        <w:ind w:left="108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DC31647"/>
    <w:multiLevelType w:val="hybridMultilevel"/>
    <w:tmpl w:val="579C5E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2E92D65"/>
    <w:multiLevelType w:val="hybridMultilevel"/>
    <w:tmpl w:val="924AB132"/>
    <w:lvl w:ilvl="0" w:tplc="041D0003">
      <w:start w:val="1"/>
      <w:numFmt w:val="bullet"/>
      <w:lvlText w:val="o"/>
      <w:lvlJc w:val="left"/>
      <w:pPr>
        <w:ind w:left="720" w:hanging="360"/>
      </w:pPr>
      <w:rPr>
        <w:rFonts w:ascii="Courier New" w:hAnsi="Courier New"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6"/>
  </w:num>
  <w:num w:numId="5">
    <w:abstractNumId w:val="26"/>
  </w:num>
  <w:num w:numId="6">
    <w:abstractNumId w:val="18"/>
  </w:num>
  <w:num w:numId="7">
    <w:abstractNumId w:val="28"/>
  </w:num>
  <w:num w:numId="8">
    <w:abstractNumId w:val="29"/>
  </w:num>
  <w:num w:numId="9">
    <w:abstractNumId w:val="22"/>
  </w:num>
  <w:num w:numId="10">
    <w:abstractNumId w:val="19"/>
  </w:num>
  <w:num w:numId="11">
    <w:abstractNumId w:val="14"/>
  </w:num>
  <w:num w:numId="12">
    <w:abstractNumId w:val="30"/>
  </w:num>
  <w:num w:numId="13">
    <w:abstractNumId w:val="17"/>
  </w:num>
  <w:num w:numId="14">
    <w:abstractNumId w:val="3"/>
  </w:num>
  <w:num w:numId="15">
    <w:abstractNumId w:val="24"/>
  </w:num>
  <w:num w:numId="16">
    <w:abstractNumId w:val="27"/>
  </w:num>
  <w:num w:numId="17">
    <w:abstractNumId w:val="33"/>
  </w:num>
  <w:num w:numId="18">
    <w:abstractNumId w:val="25"/>
  </w:num>
  <w:num w:numId="19">
    <w:abstractNumId w:val="4"/>
  </w:num>
  <w:num w:numId="20">
    <w:abstractNumId w:val="8"/>
  </w:num>
  <w:num w:numId="21">
    <w:abstractNumId w:val="7"/>
  </w:num>
  <w:num w:numId="22">
    <w:abstractNumId w:val="2"/>
  </w:num>
  <w:num w:numId="23">
    <w:abstractNumId w:val="23"/>
  </w:num>
  <w:num w:numId="24">
    <w:abstractNumId w:val="10"/>
  </w:num>
  <w:num w:numId="25">
    <w:abstractNumId w:val="12"/>
  </w:num>
  <w:num w:numId="26">
    <w:abstractNumId w:val="31"/>
  </w:num>
  <w:num w:numId="27">
    <w:abstractNumId w:val="32"/>
  </w:num>
  <w:num w:numId="28">
    <w:abstractNumId w:val="9"/>
  </w:num>
  <w:num w:numId="29">
    <w:abstractNumId w:val="20"/>
  </w:num>
  <w:num w:numId="30">
    <w:abstractNumId w:val="21"/>
  </w:num>
  <w:num w:numId="31">
    <w:abstractNumId w:val="16"/>
  </w:num>
  <w:num w:numId="32">
    <w:abstractNumId w:val="11"/>
  </w:num>
  <w:num w:numId="33">
    <w:abstractNumId w:val="1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3D25"/>
    <w:rsid w:val="0008100A"/>
    <w:rsid w:val="000844ED"/>
    <w:rsid w:val="000861CD"/>
    <w:rsid w:val="000954B2"/>
    <w:rsid w:val="000A69BD"/>
    <w:rsid w:val="000C1ACF"/>
    <w:rsid w:val="000C776C"/>
    <w:rsid w:val="000D1810"/>
    <w:rsid w:val="000D4323"/>
    <w:rsid w:val="000E020A"/>
    <w:rsid w:val="000E190F"/>
    <w:rsid w:val="00100B52"/>
    <w:rsid w:val="00116504"/>
    <w:rsid w:val="001233FB"/>
    <w:rsid w:val="00124761"/>
    <w:rsid w:val="00140785"/>
    <w:rsid w:val="00144586"/>
    <w:rsid w:val="001502F9"/>
    <w:rsid w:val="00160052"/>
    <w:rsid w:val="001714C5"/>
    <w:rsid w:val="001752B9"/>
    <w:rsid w:val="00183401"/>
    <w:rsid w:val="00184750"/>
    <w:rsid w:val="00191B2C"/>
    <w:rsid w:val="001B2C00"/>
    <w:rsid w:val="001C046C"/>
    <w:rsid w:val="001C0971"/>
    <w:rsid w:val="001C1E6E"/>
    <w:rsid w:val="001C2DF4"/>
    <w:rsid w:val="001F0D9E"/>
    <w:rsid w:val="002047F2"/>
    <w:rsid w:val="00212825"/>
    <w:rsid w:val="00224476"/>
    <w:rsid w:val="00226F03"/>
    <w:rsid w:val="0024387D"/>
    <w:rsid w:val="00246426"/>
    <w:rsid w:val="00265F33"/>
    <w:rsid w:val="00267208"/>
    <w:rsid w:val="00277ADB"/>
    <w:rsid w:val="00280934"/>
    <w:rsid w:val="00282D66"/>
    <w:rsid w:val="0029087A"/>
    <w:rsid w:val="00291C0D"/>
    <w:rsid w:val="002A59E4"/>
    <w:rsid w:val="002A77D2"/>
    <w:rsid w:val="002C11AF"/>
    <w:rsid w:val="002D5B10"/>
    <w:rsid w:val="002D631E"/>
    <w:rsid w:val="002E6348"/>
    <w:rsid w:val="002F2EFD"/>
    <w:rsid w:val="002F7E28"/>
    <w:rsid w:val="0030710D"/>
    <w:rsid w:val="00322A41"/>
    <w:rsid w:val="00325EBF"/>
    <w:rsid w:val="00364AE6"/>
    <w:rsid w:val="00364D31"/>
    <w:rsid w:val="003755FD"/>
    <w:rsid w:val="00390030"/>
    <w:rsid w:val="00394F76"/>
    <w:rsid w:val="003A1F89"/>
    <w:rsid w:val="003C2D14"/>
    <w:rsid w:val="003D109B"/>
    <w:rsid w:val="003D21E1"/>
    <w:rsid w:val="003D3C15"/>
    <w:rsid w:val="003D510C"/>
    <w:rsid w:val="00405057"/>
    <w:rsid w:val="00415214"/>
    <w:rsid w:val="00415791"/>
    <w:rsid w:val="004255A2"/>
    <w:rsid w:val="004319FA"/>
    <w:rsid w:val="004375C9"/>
    <w:rsid w:val="004433BE"/>
    <w:rsid w:val="00444C74"/>
    <w:rsid w:val="00460BEE"/>
    <w:rsid w:val="00482B99"/>
    <w:rsid w:val="00491FA2"/>
    <w:rsid w:val="0049416E"/>
    <w:rsid w:val="00494F68"/>
    <w:rsid w:val="004B04BD"/>
    <w:rsid w:val="004B0B17"/>
    <w:rsid w:val="004B347C"/>
    <w:rsid w:val="004C349F"/>
    <w:rsid w:val="004F2686"/>
    <w:rsid w:val="004F39E1"/>
    <w:rsid w:val="00514BAB"/>
    <w:rsid w:val="00525CF4"/>
    <w:rsid w:val="005332A2"/>
    <w:rsid w:val="005408F3"/>
    <w:rsid w:val="005477ED"/>
    <w:rsid w:val="005521B0"/>
    <w:rsid w:val="0056497A"/>
    <w:rsid w:val="0057032F"/>
    <w:rsid w:val="0059544B"/>
    <w:rsid w:val="005957FC"/>
    <w:rsid w:val="005A0069"/>
    <w:rsid w:val="005A11F9"/>
    <w:rsid w:val="005A2071"/>
    <w:rsid w:val="005A2DFC"/>
    <w:rsid w:val="005A6077"/>
    <w:rsid w:val="005A6380"/>
    <w:rsid w:val="005B3157"/>
    <w:rsid w:val="005B6762"/>
    <w:rsid w:val="005C3241"/>
    <w:rsid w:val="005C5369"/>
    <w:rsid w:val="005C75B3"/>
    <w:rsid w:val="005D4DAC"/>
    <w:rsid w:val="005D655F"/>
    <w:rsid w:val="005D6C3E"/>
    <w:rsid w:val="005E710A"/>
    <w:rsid w:val="00602874"/>
    <w:rsid w:val="006217E0"/>
    <w:rsid w:val="00633EAD"/>
    <w:rsid w:val="00650709"/>
    <w:rsid w:val="00653081"/>
    <w:rsid w:val="00661F2C"/>
    <w:rsid w:val="006648CB"/>
    <w:rsid w:val="00673B61"/>
    <w:rsid w:val="00686189"/>
    <w:rsid w:val="0069359C"/>
    <w:rsid w:val="006A4A7F"/>
    <w:rsid w:val="006A4E14"/>
    <w:rsid w:val="006C4B94"/>
    <w:rsid w:val="006E1D95"/>
    <w:rsid w:val="006E7C71"/>
    <w:rsid w:val="00702AFD"/>
    <w:rsid w:val="00707704"/>
    <w:rsid w:val="00714301"/>
    <w:rsid w:val="0072035C"/>
    <w:rsid w:val="007231DB"/>
    <w:rsid w:val="00727057"/>
    <w:rsid w:val="007306AD"/>
    <w:rsid w:val="007562B2"/>
    <w:rsid w:val="00772955"/>
    <w:rsid w:val="00776D68"/>
    <w:rsid w:val="007804CB"/>
    <w:rsid w:val="007871FB"/>
    <w:rsid w:val="00793064"/>
    <w:rsid w:val="007A0162"/>
    <w:rsid w:val="007A2939"/>
    <w:rsid w:val="007B025E"/>
    <w:rsid w:val="007B1643"/>
    <w:rsid w:val="007B2DED"/>
    <w:rsid w:val="007B7BE0"/>
    <w:rsid w:val="007C2A05"/>
    <w:rsid w:val="007C34B3"/>
    <w:rsid w:val="007C5E55"/>
    <w:rsid w:val="007C710E"/>
    <w:rsid w:val="007C7D7A"/>
    <w:rsid w:val="007D2323"/>
    <w:rsid w:val="007E47C0"/>
    <w:rsid w:val="007E481B"/>
    <w:rsid w:val="007F0F3A"/>
    <w:rsid w:val="00805333"/>
    <w:rsid w:val="00817886"/>
    <w:rsid w:val="00826ACF"/>
    <w:rsid w:val="008303EF"/>
    <w:rsid w:val="00832F02"/>
    <w:rsid w:val="00833A6E"/>
    <w:rsid w:val="008465AF"/>
    <w:rsid w:val="00881509"/>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4DF5"/>
    <w:rsid w:val="00956547"/>
    <w:rsid w:val="009770D2"/>
    <w:rsid w:val="009852DB"/>
    <w:rsid w:val="00987592"/>
    <w:rsid w:val="009A056B"/>
    <w:rsid w:val="009A24FD"/>
    <w:rsid w:val="009A70FF"/>
    <w:rsid w:val="009A7229"/>
    <w:rsid w:val="009B1690"/>
    <w:rsid w:val="009B473C"/>
    <w:rsid w:val="009B5AA8"/>
    <w:rsid w:val="009C5DE0"/>
    <w:rsid w:val="009C5E05"/>
    <w:rsid w:val="009D07E0"/>
    <w:rsid w:val="009D5269"/>
    <w:rsid w:val="009E057D"/>
    <w:rsid w:val="009E13FB"/>
    <w:rsid w:val="009E2F3A"/>
    <w:rsid w:val="009E508B"/>
    <w:rsid w:val="009F1D5A"/>
    <w:rsid w:val="009F3594"/>
    <w:rsid w:val="009F6775"/>
    <w:rsid w:val="00A03D94"/>
    <w:rsid w:val="00A1740C"/>
    <w:rsid w:val="00A232F7"/>
    <w:rsid w:val="00A24C2E"/>
    <w:rsid w:val="00A35D2A"/>
    <w:rsid w:val="00A50E40"/>
    <w:rsid w:val="00A7260B"/>
    <w:rsid w:val="00A7347F"/>
    <w:rsid w:val="00A80E12"/>
    <w:rsid w:val="00A81BE1"/>
    <w:rsid w:val="00A8749F"/>
    <w:rsid w:val="00AA3E23"/>
    <w:rsid w:val="00AB5A3F"/>
    <w:rsid w:val="00AB63BF"/>
    <w:rsid w:val="00AD6D79"/>
    <w:rsid w:val="00AF1559"/>
    <w:rsid w:val="00AF3B49"/>
    <w:rsid w:val="00AF7B2A"/>
    <w:rsid w:val="00B10EEB"/>
    <w:rsid w:val="00B1310A"/>
    <w:rsid w:val="00B14DBA"/>
    <w:rsid w:val="00B6227B"/>
    <w:rsid w:val="00B72189"/>
    <w:rsid w:val="00B767DA"/>
    <w:rsid w:val="00B77D5E"/>
    <w:rsid w:val="00B86215"/>
    <w:rsid w:val="00B90A42"/>
    <w:rsid w:val="00BB02BA"/>
    <w:rsid w:val="00BD3476"/>
    <w:rsid w:val="00BD63A9"/>
    <w:rsid w:val="00BD68EB"/>
    <w:rsid w:val="00C00D40"/>
    <w:rsid w:val="00C04B41"/>
    <w:rsid w:val="00C10D6D"/>
    <w:rsid w:val="00C14894"/>
    <w:rsid w:val="00C14D25"/>
    <w:rsid w:val="00C20DBF"/>
    <w:rsid w:val="00C26EAC"/>
    <w:rsid w:val="00C375AB"/>
    <w:rsid w:val="00C427B8"/>
    <w:rsid w:val="00C43D77"/>
    <w:rsid w:val="00C52D77"/>
    <w:rsid w:val="00C5331E"/>
    <w:rsid w:val="00C54788"/>
    <w:rsid w:val="00C54F68"/>
    <w:rsid w:val="00C66377"/>
    <w:rsid w:val="00C71635"/>
    <w:rsid w:val="00C72B17"/>
    <w:rsid w:val="00C72FDC"/>
    <w:rsid w:val="00C875DE"/>
    <w:rsid w:val="00CA5F92"/>
    <w:rsid w:val="00CA79AB"/>
    <w:rsid w:val="00CC270E"/>
    <w:rsid w:val="00CC7016"/>
    <w:rsid w:val="00CC70DA"/>
    <w:rsid w:val="00CE0FA6"/>
    <w:rsid w:val="00CE1031"/>
    <w:rsid w:val="00CE7DFC"/>
    <w:rsid w:val="00CF4460"/>
    <w:rsid w:val="00CF47A0"/>
    <w:rsid w:val="00D037DF"/>
    <w:rsid w:val="00D178AF"/>
    <w:rsid w:val="00D21C11"/>
    <w:rsid w:val="00D3078C"/>
    <w:rsid w:val="00D43587"/>
    <w:rsid w:val="00D53A9A"/>
    <w:rsid w:val="00D5572D"/>
    <w:rsid w:val="00D774BC"/>
    <w:rsid w:val="00D91240"/>
    <w:rsid w:val="00D93512"/>
    <w:rsid w:val="00D9400A"/>
    <w:rsid w:val="00DA1759"/>
    <w:rsid w:val="00DA5D2D"/>
    <w:rsid w:val="00DB1C6F"/>
    <w:rsid w:val="00DB56E2"/>
    <w:rsid w:val="00DC3968"/>
    <w:rsid w:val="00DD5793"/>
    <w:rsid w:val="00E1012B"/>
    <w:rsid w:val="00E127E3"/>
    <w:rsid w:val="00E12C4A"/>
    <w:rsid w:val="00E131FD"/>
    <w:rsid w:val="00E15621"/>
    <w:rsid w:val="00E2294E"/>
    <w:rsid w:val="00E2333F"/>
    <w:rsid w:val="00E46C51"/>
    <w:rsid w:val="00E738E4"/>
    <w:rsid w:val="00E76F10"/>
    <w:rsid w:val="00E809F3"/>
    <w:rsid w:val="00E9789B"/>
    <w:rsid w:val="00EB1451"/>
    <w:rsid w:val="00EB1E88"/>
    <w:rsid w:val="00EB63D6"/>
    <w:rsid w:val="00EB6D9D"/>
    <w:rsid w:val="00EC3FBC"/>
    <w:rsid w:val="00EC5DC0"/>
    <w:rsid w:val="00EC5E28"/>
    <w:rsid w:val="00ED3446"/>
    <w:rsid w:val="00EE04DB"/>
    <w:rsid w:val="00EE0737"/>
    <w:rsid w:val="00EE64E3"/>
    <w:rsid w:val="00EE7FE7"/>
    <w:rsid w:val="00F07598"/>
    <w:rsid w:val="00F15150"/>
    <w:rsid w:val="00F25F5B"/>
    <w:rsid w:val="00F34EBF"/>
    <w:rsid w:val="00F36EDE"/>
    <w:rsid w:val="00F456CC"/>
    <w:rsid w:val="00F46893"/>
    <w:rsid w:val="00F82381"/>
    <w:rsid w:val="00F85F1F"/>
    <w:rsid w:val="00F92807"/>
    <w:rsid w:val="00FA39C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lang w:eastAsia="en-US"/>
    </w:rPr>
  </w:style>
  <w:style w:type="character" w:customStyle="1" w:styleId="BrdtextChar">
    <w:name w:val="Brödtext Char"/>
    <w:basedOn w:val="Standardstycketyp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lang w:val="en-GB" w:eastAsia="en-US"/>
    </w:rPr>
  </w:style>
  <w:style w:type="character" w:customStyle="1" w:styleId="KommentarerChar">
    <w:name w:val="Kommentarer Char"/>
    <w:basedOn w:val="Standardstycketyp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7C710E"/>
    <w:pPr>
      <w:spacing w:before="100" w:beforeAutospacing="1" w:after="100" w:afterAutospacing="1" w:line="240" w:lineRule="auto"/>
    </w:pPr>
    <w:rPr>
      <w:rFonts w:ascii="Times" w:hAnsi="Times"/>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lang w:eastAsia="en-US"/>
    </w:rPr>
  </w:style>
  <w:style w:type="character" w:customStyle="1" w:styleId="BrdtextChar">
    <w:name w:val="Brödtext Char"/>
    <w:basedOn w:val="Standardstycketyp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lang w:val="en-GB" w:eastAsia="en-US"/>
    </w:rPr>
  </w:style>
  <w:style w:type="character" w:customStyle="1" w:styleId="KommentarerChar">
    <w:name w:val="Kommentarer Char"/>
    <w:basedOn w:val="Standardstycketyp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7C710E"/>
    <w:pPr>
      <w:spacing w:before="100" w:beforeAutospacing="1" w:after="100" w:afterAutospacing="1" w:line="240" w:lineRule="auto"/>
    </w:pPr>
    <w:rPr>
      <w:rFonts w:ascii="Times" w:hAnsi="Times"/>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5148">
      <w:bodyDiv w:val="1"/>
      <w:marLeft w:val="0"/>
      <w:marRight w:val="0"/>
      <w:marTop w:val="0"/>
      <w:marBottom w:val="0"/>
      <w:divBdr>
        <w:top w:val="none" w:sz="0" w:space="0" w:color="auto"/>
        <w:left w:val="none" w:sz="0" w:space="0" w:color="auto"/>
        <w:bottom w:val="none" w:sz="0" w:space="0" w:color="auto"/>
        <w:right w:val="none" w:sz="0" w:space="0" w:color="auto"/>
      </w:divBdr>
    </w:div>
    <w:div w:id="149909403">
      <w:bodyDiv w:val="1"/>
      <w:marLeft w:val="0"/>
      <w:marRight w:val="0"/>
      <w:marTop w:val="0"/>
      <w:marBottom w:val="0"/>
      <w:divBdr>
        <w:top w:val="none" w:sz="0" w:space="0" w:color="auto"/>
        <w:left w:val="none" w:sz="0" w:space="0" w:color="auto"/>
        <w:bottom w:val="none" w:sz="0" w:space="0" w:color="auto"/>
        <w:right w:val="none" w:sz="0" w:space="0" w:color="auto"/>
      </w:divBdr>
    </w:div>
    <w:div w:id="208805994">
      <w:bodyDiv w:val="1"/>
      <w:marLeft w:val="0"/>
      <w:marRight w:val="0"/>
      <w:marTop w:val="0"/>
      <w:marBottom w:val="0"/>
      <w:divBdr>
        <w:top w:val="none" w:sz="0" w:space="0" w:color="auto"/>
        <w:left w:val="none" w:sz="0" w:space="0" w:color="auto"/>
        <w:bottom w:val="none" w:sz="0" w:space="0" w:color="auto"/>
        <w:right w:val="none" w:sz="0" w:space="0" w:color="auto"/>
      </w:divBdr>
    </w:div>
    <w:div w:id="254018892">
      <w:bodyDiv w:val="1"/>
      <w:marLeft w:val="0"/>
      <w:marRight w:val="0"/>
      <w:marTop w:val="0"/>
      <w:marBottom w:val="0"/>
      <w:divBdr>
        <w:top w:val="none" w:sz="0" w:space="0" w:color="auto"/>
        <w:left w:val="none" w:sz="0" w:space="0" w:color="auto"/>
        <w:bottom w:val="none" w:sz="0" w:space="0" w:color="auto"/>
        <w:right w:val="none" w:sz="0" w:space="0" w:color="auto"/>
      </w:divBdr>
    </w:div>
    <w:div w:id="352919844">
      <w:bodyDiv w:val="1"/>
      <w:marLeft w:val="0"/>
      <w:marRight w:val="0"/>
      <w:marTop w:val="0"/>
      <w:marBottom w:val="0"/>
      <w:divBdr>
        <w:top w:val="none" w:sz="0" w:space="0" w:color="auto"/>
        <w:left w:val="none" w:sz="0" w:space="0" w:color="auto"/>
        <w:bottom w:val="none" w:sz="0" w:space="0" w:color="auto"/>
        <w:right w:val="none" w:sz="0" w:space="0" w:color="auto"/>
      </w:divBdr>
    </w:div>
    <w:div w:id="458693923">
      <w:bodyDiv w:val="1"/>
      <w:marLeft w:val="0"/>
      <w:marRight w:val="0"/>
      <w:marTop w:val="0"/>
      <w:marBottom w:val="0"/>
      <w:divBdr>
        <w:top w:val="none" w:sz="0" w:space="0" w:color="auto"/>
        <w:left w:val="none" w:sz="0" w:space="0" w:color="auto"/>
        <w:bottom w:val="none" w:sz="0" w:space="0" w:color="auto"/>
        <w:right w:val="none" w:sz="0" w:space="0" w:color="auto"/>
      </w:divBdr>
    </w:div>
    <w:div w:id="470947994">
      <w:bodyDiv w:val="1"/>
      <w:marLeft w:val="0"/>
      <w:marRight w:val="0"/>
      <w:marTop w:val="0"/>
      <w:marBottom w:val="0"/>
      <w:divBdr>
        <w:top w:val="none" w:sz="0" w:space="0" w:color="auto"/>
        <w:left w:val="none" w:sz="0" w:space="0" w:color="auto"/>
        <w:bottom w:val="none" w:sz="0" w:space="0" w:color="auto"/>
        <w:right w:val="none" w:sz="0" w:space="0" w:color="auto"/>
      </w:divBdr>
    </w:div>
    <w:div w:id="512306675">
      <w:bodyDiv w:val="1"/>
      <w:marLeft w:val="0"/>
      <w:marRight w:val="0"/>
      <w:marTop w:val="0"/>
      <w:marBottom w:val="0"/>
      <w:divBdr>
        <w:top w:val="none" w:sz="0" w:space="0" w:color="auto"/>
        <w:left w:val="none" w:sz="0" w:space="0" w:color="auto"/>
        <w:bottom w:val="none" w:sz="0" w:space="0" w:color="auto"/>
        <w:right w:val="none" w:sz="0" w:space="0" w:color="auto"/>
      </w:divBdr>
    </w:div>
    <w:div w:id="533083576">
      <w:bodyDiv w:val="1"/>
      <w:marLeft w:val="0"/>
      <w:marRight w:val="0"/>
      <w:marTop w:val="0"/>
      <w:marBottom w:val="0"/>
      <w:divBdr>
        <w:top w:val="none" w:sz="0" w:space="0" w:color="auto"/>
        <w:left w:val="none" w:sz="0" w:space="0" w:color="auto"/>
        <w:bottom w:val="none" w:sz="0" w:space="0" w:color="auto"/>
        <w:right w:val="none" w:sz="0" w:space="0" w:color="auto"/>
      </w:divBdr>
    </w:div>
    <w:div w:id="537278137">
      <w:bodyDiv w:val="1"/>
      <w:marLeft w:val="0"/>
      <w:marRight w:val="0"/>
      <w:marTop w:val="0"/>
      <w:marBottom w:val="0"/>
      <w:divBdr>
        <w:top w:val="none" w:sz="0" w:space="0" w:color="auto"/>
        <w:left w:val="none" w:sz="0" w:space="0" w:color="auto"/>
        <w:bottom w:val="none" w:sz="0" w:space="0" w:color="auto"/>
        <w:right w:val="none" w:sz="0" w:space="0" w:color="auto"/>
      </w:divBdr>
    </w:div>
    <w:div w:id="567882644">
      <w:bodyDiv w:val="1"/>
      <w:marLeft w:val="0"/>
      <w:marRight w:val="0"/>
      <w:marTop w:val="0"/>
      <w:marBottom w:val="0"/>
      <w:divBdr>
        <w:top w:val="none" w:sz="0" w:space="0" w:color="auto"/>
        <w:left w:val="none" w:sz="0" w:space="0" w:color="auto"/>
        <w:bottom w:val="none" w:sz="0" w:space="0" w:color="auto"/>
        <w:right w:val="none" w:sz="0" w:space="0" w:color="auto"/>
      </w:divBdr>
    </w:div>
    <w:div w:id="714932906">
      <w:bodyDiv w:val="1"/>
      <w:marLeft w:val="0"/>
      <w:marRight w:val="0"/>
      <w:marTop w:val="0"/>
      <w:marBottom w:val="0"/>
      <w:divBdr>
        <w:top w:val="none" w:sz="0" w:space="0" w:color="auto"/>
        <w:left w:val="none" w:sz="0" w:space="0" w:color="auto"/>
        <w:bottom w:val="none" w:sz="0" w:space="0" w:color="auto"/>
        <w:right w:val="none" w:sz="0" w:space="0" w:color="auto"/>
      </w:divBdr>
    </w:div>
    <w:div w:id="795756398">
      <w:bodyDiv w:val="1"/>
      <w:marLeft w:val="0"/>
      <w:marRight w:val="0"/>
      <w:marTop w:val="0"/>
      <w:marBottom w:val="0"/>
      <w:divBdr>
        <w:top w:val="none" w:sz="0" w:space="0" w:color="auto"/>
        <w:left w:val="none" w:sz="0" w:space="0" w:color="auto"/>
        <w:bottom w:val="none" w:sz="0" w:space="0" w:color="auto"/>
        <w:right w:val="none" w:sz="0" w:space="0" w:color="auto"/>
      </w:divBdr>
    </w:div>
    <w:div w:id="823351221">
      <w:bodyDiv w:val="1"/>
      <w:marLeft w:val="0"/>
      <w:marRight w:val="0"/>
      <w:marTop w:val="0"/>
      <w:marBottom w:val="0"/>
      <w:divBdr>
        <w:top w:val="none" w:sz="0" w:space="0" w:color="auto"/>
        <w:left w:val="none" w:sz="0" w:space="0" w:color="auto"/>
        <w:bottom w:val="none" w:sz="0" w:space="0" w:color="auto"/>
        <w:right w:val="none" w:sz="0" w:space="0" w:color="auto"/>
      </w:divBdr>
    </w:div>
    <w:div w:id="875704183">
      <w:bodyDiv w:val="1"/>
      <w:marLeft w:val="0"/>
      <w:marRight w:val="0"/>
      <w:marTop w:val="0"/>
      <w:marBottom w:val="0"/>
      <w:divBdr>
        <w:top w:val="none" w:sz="0" w:space="0" w:color="auto"/>
        <w:left w:val="none" w:sz="0" w:space="0" w:color="auto"/>
        <w:bottom w:val="none" w:sz="0" w:space="0" w:color="auto"/>
        <w:right w:val="none" w:sz="0" w:space="0" w:color="auto"/>
      </w:divBdr>
    </w:div>
    <w:div w:id="884829936">
      <w:bodyDiv w:val="1"/>
      <w:marLeft w:val="0"/>
      <w:marRight w:val="0"/>
      <w:marTop w:val="0"/>
      <w:marBottom w:val="0"/>
      <w:divBdr>
        <w:top w:val="none" w:sz="0" w:space="0" w:color="auto"/>
        <w:left w:val="none" w:sz="0" w:space="0" w:color="auto"/>
        <w:bottom w:val="none" w:sz="0" w:space="0" w:color="auto"/>
        <w:right w:val="none" w:sz="0" w:space="0" w:color="auto"/>
      </w:divBdr>
    </w:div>
    <w:div w:id="894782090">
      <w:bodyDiv w:val="1"/>
      <w:marLeft w:val="0"/>
      <w:marRight w:val="0"/>
      <w:marTop w:val="0"/>
      <w:marBottom w:val="0"/>
      <w:divBdr>
        <w:top w:val="none" w:sz="0" w:space="0" w:color="auto"/>
        <w:left w:val="none" w:sz="0" w:space="0" w:color="auto"/>
        <w:bottom w:val="none" w:sz="0" w:space="0" w:color="auto"/>
        <w:right w:val="none" w:sz="0" w:space="0" w:color="auto"/>
      </w:divBdr>
    </w:div>
    <w:div w:id="902527537">
      <w:bodyDiv w:val="1"/>
      <w:marLeft w:val="0"/>
      <w:marRight w:val="0"/>
      <w:marTop w:val="0"/>
      <w:marBottom w:val="0"/>
      <w:divBdr>
        <w:top w:val="none" w:sz="0" w:space="0" w:color="auto"/>
        <w:left w:val="none" w:sz="0" w:space="0" w:color="auto"/>
        <w:bottom w:val="none" w:sz="0" w:space="0" w:color="auto"/>
        <w:right w:val="none" w:sz="0" w:space="0" w:color="auto"/>
      </w:divBdr>
    </w:div>
    <w:div w:id="918909763">
      <w:bodyDiv w:val="1"/>
      <w:marLeft w:val="0"/>
      <w:marRight w:val="0"/>
      <w:marTop w:val="0"/>
      <w:marBottom w:val="0"/>
      <w:divBdr>
        <w:top w:val="none" w:sz="0" w:space="0" w:color="auto"/>
        <w:left w:val="none" w:sz="0" w:space="0" w:color="auto"/>
        <w:bottom w:val="none" w:sz="0" w:space="0" w:color="auto"/>
        <w:right w:val="none" w:sz="0" w:space="0" w:color="auto"/>
      </w:divBdr>
    </w:div>
    <w:div w:id="1023017590">
      <w:bodyDiv w:val="1"/>
      <w:marLeft w:val="0"/>
      <w:marRight w:val="0"/>
      <w:marTop w:val="0"/>
      <w:marBottom w:val="0"/>
      <w:divBdr>
        <w:top w:val="none" w:sz="0" w:space="0" w:color="auto"/>
        <w:left w:val="none" w:sz="0" w:space="0" w:color="auto"/>
        <w:bottom w:val="none" w:sz="0" w:space="0" w:color="auto"/>
        <w:right w:val="none" w:sz="0" w:space="0" w:color="auto"/>
      </w:divBdr>
    </w:div>
    <w:div w:id="1055664091">
      <w:bodyDiv w:val="1"/>
      <w:marLeft w:val="0"/>
      <w:marRight w:val="0"/>
      <w:marTop w:val="0"/>
      <w:marBottom w:val="0"/>
      <w:divBdr>
        <w:top w:val="none" w:sz="0" w:space="0" w:color="auto"/>
        <w:left w:val="none" w:sz="0" w:space="0" w:color="auto"/>
        <w:bottom w:val="none" w:sz="0" w:space="0" w:color="auto"/>
        <w:right w:val="none" w:sz="0" w:space="0" w:color="auto"/>
      </w:divBdr>
    </w:div>
    <w:div w:id="1075787399">
      <w:bodyDiv w:val="1"/>
      <w:marLeft w:val="0"/>
      <w:marRight w:val="0"/>
      <w:marTop w:val="0"/>
      <w:marBottom w:val="0"/>
      <w:divBdr>
        <w:top w:val="none" w:sz="0" w:space="0" w:color="auto"/>
        <w:left w:val="none" w:sz="0" w:space="0" w:color="auto"/>
        <w:bottom w:val="none" w:sz="0" w:space="0" w:color="auto"/>
        <w:right w:val="none" w:sz="0" w:space="0" w:color="auto"/>
      </w:divBdr>
    </w:div>
    <w:div w:id="1188983687">
      <w:bodyDiv w:val="1"/>
      <w:marLeft w:val="0"/>
      <w:marRight w:val="0"/>
      <w:marTop w:val="0"/>
      <w:marBottom w:val="0"/>
      <w:divBdr>
        <w:top w:val="none" w:sz="0" w:space="0" w:color="auto"/>
        <w:left w:val="none" w:sz="0" w:space="0" w:color="auto"/>
        <w:bottom w:val="none" w:sz="0" w:space="0" w:color="auto"/>
        <w:right w:val="none" w:sz="0" w:space="0" w:color="auto"/>
      </w:divBdr>
    </w:div>
    <w:div w:id="1392969284">
      <w:bodyDiv w:val="1"/>
      <w:marLeft w:val="0"/>
      <w:marRight w:val="0"/>
      <w:marTop w:val="0"/>
      <w:marBottom w:val="0"/>
      <w:divBdr>
        <w:top w:val="none" w:sz="0" w:space="0" w:color="auto"/>
        <w:left w:val="none" w:sz="0" w:space="0" w:color="auto"/>
        <w:bottom w:val="none" w:sz="0" w:space="0" w:color="auto"/>
        <w:right w:val="none" w:sz="0" w:space="0" w:color="auto"/>
      </w:divBdr>
    </w:div>
    <w:div w:id="1399287817">
      <w:bodyDiv w:val="1"/>
      <w:marLeft w:val="0"/>
      <w:marRight w:val="0"/>
      <w:marTop w:val="0"/>
      <w:marBottom w:val="0"/>
      <w:divBdr>
        <w:top w:val="none" w:sz="0" w:space="0" w:color="auto"/>
        <w:left w:val="none" w:sz="0" w:space="0" w:color="auto"/>
        <w:bottom w:val="none" w:sz="0" w:space="0" w:color="auto"/>
        <w:right w:val="none" w:sz="0" w:space="0" w:color="auto"/>
      </w:divBdr>
    </w:div>
    <w:div w:id="1410033891">
      <w:bodyDiv w:val="1"/>
      <w:marLeft w:val="0"/>
      <w:marRight w:val="0"/>
      <w:marTop w:val="0"/>
      <w:marBottom w:val="0"/>
      <w:divBdr>
        <w:top w:val="none" w:sz="0" w:space="0" w:color="auto"/>
        <w:left w:val="none" w:sz="0" w:space="0" w:color="auto"/>
        <w:bottom w:val="none" w:sz="0" w:space="0" w:color="auto"/>
        <w:right w:val="none" w:sz="0" w:space="0" w:color="auto"/>
      </w:divBdr>
    </w:div>
    <w:div w:id="1544555648">
      <w:bodyDiv w:val="1"/>
      <w:marLeft w:val="0"/>
      <w:marRight w:val="0"/>
      <w:marTop w:val="0"/>
      <w:marBottom w:val="0"/>
      <w:divBdr>
        <w:top w:val="none" w:sz="0" w:space="0" w:color="auto"/>
        <w:left w:val="none" w:sz="0" w:space="0" w:color="auto"/>
        <w:bottom w:val="none" w:sz="0" w:space="0" w:color="auto"/>
        <w:right w:val="none" w:sz="0" w:space="0" w:color="auto"/>
      </w:divBdr>
    </w:div>
    <w:div w:id="1577008196">
      <w:bodyDiv w:val="1"/>
      <w:marLeft w:val="0"/>
      <w:marRight w:val="0"/>
      <w:marTop w:val="0"/>
      <w:marBottom w:val="0"/>
      <w:divBdr>
        <w:top w:val="none" w:sz="0" w:space="0" w:color="auto"/>
        <w:left w:val="none" w:sz="0" w:space="0" w:color="auto"/>
        <w:bottom w:val="none" w:sz="0" w:space="0" w:color="auto"/>
        <w:right w:val="none" w:sz="0" w:space="0" w:color="auto"/>
      </w:divBdr>
    </w:div>
    <w:div w:id="1751851663">
      <w:bodyDiv w:val="1"/>
      <w:marLeft w:val="0"/>
      <w:marRight w:val="0"/>
      <w:marTop w:val="0"/>
      <w:marBottom w:val="0"/>
      <w:divBdr>
        <w:top w:val="none" w:sz="0" w:space="0" w:color="auto"/>
        <w:left w:val="none" w:sz="0" w:space="0" w:color="auto"/>
        <w:bottom w:val="none" w:sz="0" w:space="0" w:color="auto"/>
        <w:right w:val="none" w:sz="0" w:space="0" w:color="auto"/>
      </w:divBdr>
    </w:div>
    <w:div w:id="1886288620">
      <w:bodyDiv w:val="1"/>
      <w:marLeft w:val="0"/>
      <w:marRight w:val="0"/>
      <w:marTop w:val="0"/>
      <w:marBottom w:val="0"/>
      <w:divBdr>
        <w:top w:val="none" w:sz="0" w:space="0" w:color="auto"/>
        <w:left w:val="none" w:sz="0" w:space="0" w:color="auto"/>
        <w:bottom w:val="none" w:sz="0" w:space="0" w:color="auto"/>
        <w:right w:val="none" w:sz="0" w:space="0" w:color="auto"/>
      </w:divBdr>
    </w:div>
    <w:div w:id="1886523134">
      <w:bodyDiv w:val="1"/>
      <w:marLeft w:val="0"/>
      <w:marRight w:val="0"/>
      <w:marTop w:val="0"/>
      <w:marBottom w:val="0"/>
      <w:divBdr>
        <w:top w:val="none" w:sz="0" w:space="0" w:color="auto"/>
        <w:left w:val="none" w:sz="0" w:space="0" w:color="auto"/>
        <w:bottom w:val="none" w:sz="0" w:space="0" w:color="auto"/>
        <w:right w:val="none" w:sz="0" w:space="0" w:color="auto"/>
      </w:divBdr>
    </w:div>
    <w:div w:id="1936354067">
      <w:bodyDiv w:val="1"/>
      <w:marLeft w:val="0"/>
      <w:marRight w:val="0"/>
      <w:marTop w:val="0"/>
      <w:marBottom w:val="0"/>
      <w:divBdr>
        <w:top w:val="none" w:sz="0" w:space="0" w:color="auto"/>
        <w:left w:val="none" w:sz="0" w:space="0" w:color="auto"/>
        <w:bottom w:val="none" w:sz="0" w:space="0" w:color="auto"/>
        <w:right w:val="none" w:sz="0" w:space="0" w:color="auto"/>
      </w:divBdr>
    </w:div>
    <w:div w:id="2010938267">
      <w:bodyDiv w:val="1"/>
      <w:marLeft w:val="0"/>
      <w:marRight w:val="0"/>
      <w:marTop w:val="0"/>
      <w:marBottom w:val="0"/>
      <w:divBdr>
        <w:top w:val="none" w:sz="0" w:space="0" w:color="auto"/>
        <w:left w:val="none" w:sz="0" w:space="0" w:color="auto"/>
        <w:bottom w:val="none" w:sz="0" w:space="0" w:color="auto"/>
        <w:right w:val="none" w:sz="0" w:space="0" w:color="auto"/>
      </w:divBdr>
    </w:div>
    <w:div w:id="204297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BDC192-38BC-B146-BE89-6E6B32BAFE51}"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sv-SE"/>
        </a:p>
      </dgm:t>
    </dgm:pt>
    <dgm:pt modelId="{842FA522-B95C-A244-8299-CA949BBC116E}">
      <dgm:prSet phldrT="[Text]"/>
      <dgm:spPr/>
      <dgm:t>
        <a:bodyPr/>
        <a:lstStyle/>
        <a:p>
          <a:r>
            <a:rPr lang="sv-SE"/>
            <a:t>Kliniska och administrativa patientinformationssystem</a:t>
          </a:r>
        </a:p>
      </dgm:t>
    </dgm:pt>
    <dgm:pt modelId="{2BF6EEAB-C09E-C848-903F-BA557A6869CA}" type="parTrans" cxnId="{1213D121-C898-8C4C-9D44-29D7CF1829F7}">
      <dgm:prSet/>
      <dgm:spPr/>
      <dgm:t>
        <a:bodyPr/>
        <a:lstStyle/>
        <a:p>
          <a:endParaRPr lang="sv-SE"/>
        </a:p>
      </dgm:t>
    </dgm:pt>
    <dgm:pt modelId="{CF775648-DEFD-BC46-ACC8-DFD91BC6F199}" type="sibTrans" cxnId="{1213D121-C898-8C4C-9D44-29D7CF1829F7}">
      <dgm:prSet/>
      <dgm:spPr/>
      <dgm:t>
        <a:bodyPr/>
        <a:lstStyle/>
        <a:p>
          <a:endParaRPr lang="sv-SE"/>
        </a:p>
      </dgm:t>
    </dgm:pt>
    <dgm:pt modelId="{C1588206-9448-B049-A3C0-44454D32A002}">
      <dgm:prSet phldrT="[Text]"/>
      <dgm:spPr/>
      <dgm:t>
        <a:bodyPr/>
        <a:lstStyle/>
        <a:p>
          <a:r>
            <a:rPr lang="sv-SE"/>
            <a:t>Journalsystem</a:t>
          </a:r>
        </a:p>
      </dgm:t>
    </dgm:pt>
    <dgm:pt modelId="{CC626B62-D3BC-BB44-A3F9-1D489108A025}" type="parTrans" cxnId="{93B36647-44C1-784B-9ED1-817F426B3AC4}">
      <dgm:prSet/>
      <dgm:spPr/>
      <dgm:t>
        <a:bodyPr/>
        <a:lstStyle/>
        <a:p>
          <a:endParaRPr lang="sv-SE"/>
        </a:p>
      </dgm:t>
    </dgm:pt>
    <dgm:pt modelId="{C8D6DC98-6DDC-3D40-BCE8-B9DE72A93A95}" type="sibTrans" cxnId="{93B36647-44C1-784B-9ED1-817F426B3AC4}">
      <dgm:prSet/>
      <dgm:spPr/>
      <dgm:t>
        <a:bodyPr/>
        <a:lstStyle/>
        <a:p>
          <a:endParaRPr lang="sv-SE"/>
        </a:p>
      </dgm:t>
    </dgm:pt>
    <dgm:pt modelId="{CC6ADB79-2DC0-2A48-9F32-0F34C20DE575}">
      <dgm:prSet phldrT="[Text]"/>
      <dgm:spPr/>
      <dgm:t>
        <a:bodyPr/>
        <a:lstStyle/>
        <a:p>
          <a:r>
            <a:rPr lang="sv-SE"/>
            <a:t>Övriga patientinformationssystem</a:t>
          </a:r>
        </a:p>
      </dgm:t>
    </dgm:pt>
    <dgm:pt modelId="{871E966B-5C57-C24B-A43C-BCA1C0BA45C2}" type="parTrans" cxnId="{6644780B-96E7-3B48-B658-37FCC60D7CB4}">
      <dgm:prSet/>
      <dgm:spPr/>
      <dgm:t>
        <a:bodyPr/>
        <a:lstStyle/>
        <a:p>
          <a:endParaRPr lang="sv-SE"/>
        </a:p>
      </dgm:t>
    </dgm:pt>
    <dgm:pt modelId="{E033916D-22E0-2144-BC6F-F154D687E9B1}" type="sibTrans" cxnId="{6644780B-96E7-3B48-B658-37FCC60D7CB4}">
      <dgm:prSet/>
      <dgm:spPr/>
      <dgm:t>
        <a:bodyPr/>
        <a:lstStyle/>
        <a:p>
          <a:endParaRPr lang="sv-SE"/>
        </a:p>
      </dgm:t>
    </dgm:pt>
    <dgm:pt modelId="{F40A2119-6AF9-9A4C-A224-991548E2AFA8}">
      <dgm:prSet phldrT="[Text]"/>
      <dgm:spPr/>
      <dgm:t>
        <a:bodyPr/>
        <a:lstStyle/>
        <a:p>
          <a:r>
            <a:rPr lang="sv-SE"/>
            <a:t>System för vårdkvalitetuppföljning</a:t>
          </a:r>
        </a:p>
      </dgm:t>
    </dgm:pt>
    <dgm:pt modelId="{22B7F207-6BAD-9A48-BAA8-3B2B76C2439A}" type="parTrans" cxnId="{7A39B6A7-6009-CE48-AC70-E925337B51DA}">
      <dgm:prSet/>
      <dgm:spPr/>
      <dgm:t>
        <a:bodyPr/>
        <a:lstStyle/>
        <a:p>
          <a:endParaRPr lang="sv-SE"/>
        </a:p>
      </dgm:t>
    </dgm:pt>
    <dgm:pt modelId="{4CC9189A-94FB-954E-ACC4-5CB0EFC52FB5}" type="sibTrans" cxnId="{7A39B6A7-6009-CE48-AC70-E925337B51DA}">
      <dgm:prSet/>
      <dgm:spPr/>
      <dgm:t>
        <a:bodyPr/>
        <a:lstStyle/>
        <a:p>
          <a:endParaRPr lang="sv-SE"/>
        </a:p>
      </dgm:t>
    </dgm:pt>
    <dgm:pt modelId="{A812C7F1-EBD8-7E4F-ABDA-6B82EAA6A683}">
      <dgm:prSet phldrT="[Text]"/>
      <dgm:spPr/>
      <dgm:t>
        <a:bodyPr/>
        <a:lstStyle/>
        <a:p>
          <a:r>
            <a:rPr lang="sv-SE"/>
            <a:t>Kvalitetsregister</a:t>
          </a:r>
        </a:p>
      </dgm:t>
    </dgm:pt>
    <dgm:pt modelId="{0A5FB55A-BD5C-4846-9A4E-00FD0A2747D8}" type="parTrans" cxnId="{9658782F-0E11-324D-AB52-79DA42C6190D}">
      <dgm:prSet/>
      <dgm:spPr/>
      <dgm:t>
        <a:bodyPr/>
        <a:lstStyle/>
        <a:p>
          <a:endParaRPr lang="sv-SE"/>
        </a:p>
      </dgm:t>
    </dgm:pt>
    <dgm:pt modelId="{FFEE11E6-A9B6-E149-A92A-A26D36DE8E86}" type="sibTrans" cxnId="{9658782F-0E11-324D-AB52-79DA42C6190D}">
      <dgm:prSet/>
      <dgm:spPr/>
      <dgm:t>
        <a:bodyPr/>
        <a:lstStyle/>
        <a:p>
          <a:endParaRPr lang="sv-SE"/>
        </a:p>
      </dgm:t>
    </dgm:pt>
    <dgm:pt modelId="{36AFAE46-7D9F-8348-A011-EC3EDE0327FA}">
      <dgm:prSet phldrT="[Text]"/>
      <dgm:spPr/>
      <dgm:t>
        <a:bodyPr/>
        <a:lstStyle/>
        <a:p>
          <a:r>
            <a:rPr lang="sv-SE"/>
            <a:t>Regionala uppföljningssystem</a:t>
          </a:r>
        </a:p>
      </dgm:t>
    </dgm:pt>
    <dgm:pt modelId="{F9550B11-EB7E-8E4B-BB43-35677880FB8F}" type="parTrans" cxnId="{6F007967-0FBA-2D48-BA94-0C59C4EAA53D}">
      <dgm:prSet/>
      <dgm:spPr/>
      <dgm:t>
        <a:bodyPr/>
        <a:lstStyle/>
        <a:p>
          <a:endParaRPr lang="sv-SE"/>
        </a:p>
      </dgm:t>
    </dgm:pt>
    <dgm:pt modelId="{5C5FF6CE-D2F6-1B46-B32C-8BA624B62264}" type="sibTrans" cxnId="{6F007967-0FBA-2D48-BA94-0C59C4EAA53D}">
      <dgm:prSet/>
      <dgm:spPr/>
      <dgm:t>
        <a:bodyPr/>
        <a:lstStyle/>
        <a:p>
          <a:endParaRPr lang="sv-SE"/>
        </a:p>
      </dgm:t>
    </dgm:pt>
    <dgm:pt modelId="{5636AF20-F282-CD47-9D56-B4005096F1F0}">
      <dgm:prSet phldrT="[Text]"/>
      <dgm:spPr/>
      <dgm:t>
        <a:bodyPr/>
        <a:lstStyle/>
        <a:p>
          <a:r>
            <a:rPr lang="sv-SE"/>
            <a:t>Kvalitetsrapportkonsumenter</a:t>
          </a:r>
        </a:p>
      </dgm:t>
    </dgm:pt>
    <dgm:pt modelId="{2894D605-50C9-9D46-A74A-D25DA6DBB06A}" type="parTrans" cxnId="{C74E8C5B-8279-074C-9C00-22884F6540C1}">
      <dgm:prSet/>
      <dgm:spPr/>
      <dgm:t>
        <a:bodyPr/>
        <a:lstStyle/>
        <a:p>
          <a:endParaRPr lang="sv-SE"/>
        </a:p>
      </dgm:t>
    </dgm:pt>
    <dgm:pt modelId="{60C1F115-B520-7242-AD73-DF8D9063D9E1}" type="sibTrans" cxnId="{C74E8C5B-8279-074C-9C00-22884F6540C1}">
      <dgm:prSet/>
      <dgm:spPr/>
      <dgm:t>
        <a:bodyPr/>
        <a:lstStyle/>
        <a:p>
          <a:endParaRPr lang="sv-SE"/>
        </a:p>
      </dgm:t>
    </dgm:pt>
    <dgm:pt modelId="{D31A9A5F-A66C-CD47-B8CD-49DF212274F6}">
      <dgm:prSet phldrT="[Text]"/>
      <dgm:spPr/>
      <dgm:t>
        <a:bodyPr/>
        <a:lstStyle/>
        <a:p>
          <a:r>
            <a:rPr lang="sv-SE"/>
            <a:t>Lednings- och uppföljningssystem</a:t>
          </a:r>
        </a:p>
      </dgm:t>
    </dgm:pt>
    <dgm:pt modelId="{A9B56133-80EB-FB45-9A18-4684D39489B3}" type="parTrans" cxnId="{E73FE2FE-80D1-864B-8FB2-689896737A42}">
      <dgm:prSet/>
      <dgm:spPr/>
      <dgm:t>
        <a:bodyPr/>
        <a:lstStyle/>
        <a:p>
          <a:endParaRPr lang="sv-SE"/>
        </a:p>
      </dgm:t>
    </dgm:pt>
    <dgm:pt modelId="{DE7BBE6A-2388-8A4A-B04A-2F3E5B331140}" type="sibTrans" cxnId="{E73FE2FE-80D1-864B-8FB2-689896737A42}">
      <dgm:prSet/>
      <dgm:spPr/>
      <dgm:t>
        <a:bodyPr/>
        <a:lstStyle/>
        <a:p>
          <a:endParaRPr lang="sv-SE"/>
        </a:p>
      </dgm:t>
    </dgm:pt>
    <dgm:pt modelId="{53091255-1700-1A4D-AF6F-57AF88696AE5}">
      <dgm:prSet phldrT="[Text]"/>
      <dgm:spPr/>
      <dgm:t>
        <a:bodyPr/>
        <a:lstStyle/>
        <a:p>
          <a:r>
            <a:rPr lang="sv-SE"/>
            <a:t>ÖppenData-plattformar</a:t>
          </a:r>
        </a:p>
      </dgm:t>
    </dgm:pt>
    <dgm:pt modelId="{6C78C797-223D-8F49-AE87-B7996F248698}" type="parTrans" cxnId="{20FAF2FA-1884-4E40-9F55-12AB8FA34705}">
      <dgm:prSet/>
      <dgm:spPr/>
      <dgm:t>
        <a:bodyPr/>
        <a:lstStyle/>
        <a:p>
          <a:endParaRPr lang="sv-SE"/>
        </a:p>
      </dgm:t>
    </dgm:pt>
    <dgm:pt modelId="{D7592E8B-34AA-4344-A7AA-CF1CEEE08C1A}" type="sibTrans" cxnId="{20FAF2FA-1884-4E40-9F55-12AB8FA34705}">
      <dgm:prSet/>
      <dgm:spPr/>
      <dgm:t>
        <a:bodyPr/>
        <a:lstStyle/>
        <a:p>
          <a:endParaRPr lang="sv-SE"/>
        </a:p>
      </dgm:t>
    </dgm:pt>
    <dgm:pt modelId="{6EBA22AE-ECA9-244A-AED5-0DC7A0BC81BA}">
      <dgm:prSet phldrT="[Text]"/>
      <dgm:spPr/>
      <dgm:t>
        <a:bodyPr/>
        <a:lstStyle/>
        <a:p>
          <a:r>
            <a:rPr lang="sv-SE"/>
            <a:t>Invånartjänster</a:t>
          </a:r>
        </a:p>
      </dgm:t>
    </dgm:pt>
    <dgm:pt modelId="{5E4F65F5-9AD0-5F49-9ED7-3DEC443FF0D3}" type="parTrans" cxnId="{F713F103-B7A9-F549-91AC-8597BF0ADA2F}">
      <dgm:prSet/>
      <dgm:spPr/>
      <dgm:t>
        <a:bodyPr/>
        <a:lstStyle/>
        <a:p>
          <a:endParaRPr lang="sv-SE"/>
        </a:p>
      </dgm:t>
    </dgm:pt>
    <dgm:pt modelId="{5A7AB680-4BA6-2D4D-BBD5-E33A7BC43CB1}" type="sibTrans" cxnId="{F713F103-B7A9-F549-91AC-8597BF0ADA2F}">
      <dgm:prSet/>
      <dgm:spPr/>
      <dgm:t>
        <a:bodyPr/>
        <a:lstStyle/>
        <a:p>
          <a:endParaRPr lang="sv-SE"/>
        </a:p>
      </dgm:t>
    </dgm:pt>
    <dgm:pt modelId="{0C05AFBD-01BE-7840-8FDF-0C8C6E9D2E4C}" type="pres">
      <dgm:prSet presAssocID="{A3BDC192-38BC-B146-BE89-6E6B32BAFE51}" presName="Name0" presStyleCnt="0">
        <dgm:presLayoutVars>
          <dgm:dir/>
          <dgm:animLvl val="lvl"/>
          <dgm:resizeHandles val="exact"/>
        </dgm:presLayoutVars>
      </dgm:prSet>
      <dgm:spPr/>
    </dgm:pt>
    <dgm:pt modelId="{088FB795-06FB-FA47-83EE-01EBE60AE015}" type="pres">
      <dgm:prSet presAssocID="{5636AF20-F282-CD47-9D56-B4005096F1F0}" presName="boxAndChildren" presStyleCnt="0"/>
      <dgm:spPr/>
    </dgm:pt>
    <dgm:pt modelId="{F19F21E1-E28C-2541-AAC5-97E5512D5D39}" type="pres">
      <dgm:prSet presAssocID="{5636AF20-F282-CD47-9D56-B4005096F1F0}" presName="parentTextBox" presStyleLbl="node1" presStyleIdx="0" presStyleCnt="3"/>
      <dgm:spPr/>
      <dgm:t>
        <a:bodyPr/>
        <a:lstStyle/>
        <a:p>
          <a:endParaRPr lang="sv-SE"/>
        </a:p>
      </dgm:t>
    </dgm:pt>
    <dgm:pt modelId="{DB503C87-E3AD-F747-9AFB-0B363EC6314F}" type="pres">
      <dgm:prSet presAssocID="{5636AF20-F282-CD47-9D56-B4005096F1F0}" presName="entireBox" presStyleLbl="node1" presStyleIdx="0" presStyleCnt="3"/>
      <dgm:spPr/>
      <dgm:t>
        <a:bodyPr/>
        <a:lstStyle/>
        <a:p>
          <a:endParaRPr lang="sv-SE"/>
        </a:p>
      </dgm:t>
    </dgm:pt>
    <dgm:pt modelId="{8E1D72E3-8886-6B42-9985-68BF0D25FADB}" type="pres">
      <dgm:prSet presAssocID="{5636AF20-F282-CD47-9D56-B4005096F1F0}" presName="descendantBox" presStyleCnt="0"/>
      <dgm:spPr/>
    </dgm:pt>
    <dgm:pt modelId="{C29DE0E3-02D7-5745-BDE6-B3BE7289AFBB}" type="pres">
      <dgm:prSet presAssocID="{D31A9A5F-A66C-CD47-B8CD-49DF212274F6}" presName="childTextBox" presStyleLbl="fgAccFollowNode1" presStyleIdx="0" presStyleCnt="7">
        <dgm:presLayoutVars>
          <dgm:bulletEnabled val="1"/>
        </dgm:presLayoutVars>
      </dgm:prSet>
      <dgm:spPr/>
    </dgm:pt>
    <dgm:pt modelId="{CABC3FDF-073D-7746-B989-A26E626B0C7D}" type="pres">
      <dgm:prSet presAssocID="{53091255-1700-1A4D-AF6F-57AF88696AE5}" presName="childTextBox" presStyleLbl="fgAccFollowNode1" presStyleIdx="1" presStyleCnt="7">
        <dgm:presLayoutVars>
          <dgm:bulletEnabled val="1"/>
        </dgm:presLayoutVars>
      </dgm:prSet>
      <dgm:spPr/>
      <dgm:t>
        <a:bodyPr/>
        <a:lstStyle/>
        <a:p>
          <a:endParaRPr lang="sv-SE"/>
        </a:p>
      </dgm:t>
    </dgm:pt>
    <dgm:pt modelId="{3A38E442-A9F1-D342-90D8-AEC8B8411269}" type="pres">
      <dgm:prSet presAssocID="{6EBA22AE-ECA9-244A-AED5-0DC7A0BC81BA}" presName="childTextBox" presStyleLbl="fgAccFollowNode1" presStyleIdx="2" presStyleCnt="7">
        <dgm:presLayoutVars>
          <dgm:bulletEnabled val="1"/>
        </dgm:presLayoutVars>
      </dgm:prSet>
      <dgm:spPr/>
    </dgm:pt>
    <dgm:pt modelId="{31DB4E7D-C481-4D43-8A9C-F462D7870608}" type="pres">
      <dgm:prSet presAssocID="{4CC9189A-94FB-954E-ACC4-5CB0EFC52FB5}" presName="sp" presStyleCnt="0"/>
      <dgm:spPr/>
    </dgm:pt>
    <dgm:pt modelId="{D4EEED50-1964-7048-9581-47DECCE0F52A}" type="pres">
      <dgm:prSet presAssocID="{F40A2119-6AF9-9A4C-A224-991548E2AFA8}" presName="arrowAndChildren" presStyleCnt="0"/>
      <dgm:spPr/>
    </dgm:pt>
    <dgm:pt modelId="{477F2B16-F115-A44A-9206-ABC6755687C0}" type="pres">
      <dgm:prSet presAssocID="{F40A2119-6AF9-9A4C-A224-991548E2AFA8}" presName="parentTextArrow" presStyleLbl="node1" presStyleIdx="0" presStyleCnt="3"/>
      <dgm:spPr/>
      <dgm:t>
        <a:bodyPr/>
        <a:lstStyle/>
        <a:p>
          <a:endParaRPr lang="sv-SE"/>
        </a:p>
      </dgm:t>
    </dgm:pt>
    <dgm:pt modelId="{B4912575-7672-CD4B-8F90-22D350370213}" type="pres">
      <dgm:prSet presAssocID="{F40A2119-6AF9-9A4C-A224-991548E2AFA8}" presName="arrow" presStyleLbl="node1" presStyleIdx="1" presStyleCnt="3"/>
      <dgm:spPr/>
      <dgm:t>
        <a:bodyPr/>
        <a:lstStyle/>
        <a:p>
          <a:endParaRPr lang="sv-SE"/>
        </a:p>
      </dgm:t>
    </dgm:pt>
    <dgm:pt modelId="{D126A982-C4EA-DA4D-AC7A-DB864192E178}" type="pres">
      <dgm:prSet presAssocID="{F40A2119-6AF9-9A4C-A224-991548E2AFA8}" presName="descendantArrow" presStyleCnt="0"/>
      <dgm:spPr/>
    </dgm:pt>
    <dgm:pt modelId="{6AD0076A-0268-7441-93C7-1012541E5130}" type="pres">
      <dgm:prSet presAssocID="{A812C7F1-EBD8-7E4F-ABDA-6B82EAA6A683}" presName="childTextArrow" presStyleLbl="fgAccFollowNode1" presStyleIdx="3" presStyleCnt="7">
        <dgm:presLayoutVars>
          <dgm:bulletEnabled val="1"/>
        </dgm:presLayoutVars>
      </dgm:prSet>
      <dgm:spPr/>
      <dgm:t>
        <a:bodyPr/>
        <a:lstStyle/>
        <a:p>
          <a:endParaRPr lang="sv-SE"/>
        </a:p>
      </dgm:t>
    </dgm:pt>
    <dgm:pt modelId="{135AA377-61D8-774B-A353-20F3D61481A8}" type="pres">
      <dgm:prSet presAssocID="{36AFAE46-7D9F-8348-A011-EC3EDE0327FA}" presName="childTextArrow" presStyleLbl="fgAccFollowNode1" presStyleIdx="4" presStyleCnt="7">
        <dgm:presLayoutVars>
          <dgm:bulletEnabled val="1"/>
        </dgm:presLayoutVars>
      </dgm:prSet>
      <dgm:spPr/>
    </dgm:pt>
    <dgm:pt modelId="{8BDBDE4D-C550-ED4C-994E-891281AE91F6}" type="pres">
      <dgm:prSet presAssocID="{CF775648-DEFD-BC46-ACC8-DFD91BC6F199}" presName="sp" presStyleCnt="0"/>
      <dgm:spPr/>
    </dgm:pt>
    <dgm:pt modelId="{F50A0C8E-73F1-D74C-B7FA-C74613C3E2A0}" type="pres">
      <dgm:prSet presAssocID="{842FA522-B95C-A244-8299-CA949BBC116E}" presName="arrowAndChildren" presStyleCnt="0"/>
      <dgm:spPr/>
    </dgm:pt>
    <dgm:pt modelId="{E789FD21-9834-084D-9A3E-363F7484DEFF}" type="pres">
      <dgm:prSet presAssocID="{842FA522-B95C-A244-8299-CA949BBC116E}" presName="parentTextArrow" presStyleLbl="node1" presStyleIdx="1" presStyleCnt="3"/>
      <dgm:spPr/>
      <dgm:t>
        <a:bodyPr/>
        <a:lstStyle/>
        <a:p>
          <a:endParaRPr lang="sv-SE"/>
        </a:p>
      </dgm:t>
    </dgm:pt>
    <dgm:pt modelId="{573F0894-2FF1-F24D-B4E5-64B554843C21}" type="pres">
      <dgm:prSet presAssocID="{842FA522-B95C-A244-8299-CA949BBC116E}" presName="arrow" presStyleLbl="node1" presStyleIdx="2" presStyleCnt="3"/>
      <dgm:spPr/>
      <dgm:t>
        <a:bodyPr/>
        <a:lstStyle/>
        <a:p>
          <a:endParaRPr lang="sv-SE"/>
        </a:p>
      </dgm:t>
    </dgm:pt>
    <dgm:pt modelId="{03DE87FD-8F00-0C4F-8FB4-7622035FB7CC}" type="pres">
      <dgm:prSet presAssocID="{842FA522-B95C-A244-8299-CA949BBC116E}" presName="descendantArrow" presStyleCnt="0"/>
      <dgm:spPr/>
    </dgm:pt>
    <dgm:pt modelId="{BE8DDA40-F8DC-AF40-BBCA-A1062CF06B96}" type="pres">
      <dgm:prSet presAssocID="{C1588206-9448-B049-A3C0-44454D32A002}" presName="childTextArrow" presStyleLbl="fgAccFollowNode1" presStyleIdx="5" presStyleCnt="7">
        <dgm:presLayoutVars>
          <dgm:bulletEnabled val="1"/>
        </dgm:presLayoutVars>
      </dgm:prSet>
      <dgm:spPr/>
    </dgm:pt>
    <dgm:pt modelId="{5F0241BB-37D0-4549-B309-6194C842EF77}" type="pres">
      <dgm:prSet presAssocID="{CC6ADB79-2DC0-2A48-9F32-0F34C20DE575}" presName="childTextArrow" presStyleLbl="fgAccFollowNode1" presStyleIdx="6" presStyleCnt="7">
        <dgm:presLayoutVars>
          <dgm:bulletEnabled val="1"/>
        </dgm:presLayoutVars>
      </dgm:prSet>
      <dgm:spPr/>
      <dgm:t>
        <a:bodyPr/>
        <a:lstStyle/>
        <a:p>
          <a:endParaRPr lang="sv-SE"/>
        </a:p>
      </dgm:t>
    </dgm:pt>
  </dgm:ptLst>
  <dgm:cxnLst>
    <dgm:cxn modelId="{9658782F-0E11-324D-AB52-79DA42C6190D}" srcId="{F40A2119-6AF9-9A4C-A224-991548E2AFA8}" destId="{A812C7F1-EBD8-7E4F-ABDA-6B82EAA6A683}" srcOrd="0" destOrd="0" parTransId="{0A5FB55A-BD5C-4846-9A4E-00FD0A2747D8}" sibTransId="{FFEE11E6-A9B6-E149-A92A-A26D36DE8E86}"/>
    <dgm:cxn modelId="{3CBF5924-0C8F-304A-A80D-B991351852CA}" type="presOf" srcId="{F40A2119-6AF9-9A4C-A224-991548E2AFA8}" destId="{B4912575-7672-CD4B-8F90-22D350370213}" srcOrd="1" destOrd="0" presId="urn:microsoft.com/office/officeart/2005/8/layout/process4"/>
    <dgm:cxn modelId="{9F44EEFF-3041-0743-83DA-1640767424C9}" type="presOf" srcId="{A812C7F1-EBD8-7E4F-ABDA-6B82EAA6A683}" destId="{6AD0076A-0268-7441-93C7-1012541E5130}" srcOrd="0" destOrd="0" presId="urn:microsoft.com/office/officeart/2005/8/layout/process4"/>
    <dgm:cxn modelId="{F713F103-B7A9-F549-91AC-8597BF0ADA2F}" srcId="{5636AF20-F282-CD47-9D56-B4005096F1F0}" destId="{6EBA22AE-ECA9-244A-AED5-0DC7A0BC81BA}" srcOrd="2" destOrd="0" parTransId="{5E4F65F5-9AD0-5F49-9ED7-3DEC443FF0D3}" sibTransId="{5A7AB680-4BA6-2D4D-BBD5-E33A7BC43CB1}"/>
    <dgm:cxn modelId="{20FAF2FA-1884-4E40-9F55-12AB8FA34705}" srcId="{5636AF20-F282-CD47-9D56-B4005096F1F0}" destId="{53091255-1700-1A4D-AF6F-57AF88696AE5}" srcOrd="1" destOrd="0" parTransId="{6C78C797-223D-8F49-AE87-B7996F248698}" sibTransId="{D7592E8B-34AA-4344-A7AA-CF1CEEE08C1A}"/>
    <dgm:cxn modelId="{90ECD462-E185-484B-B651-20D81442893A}" type="presOf" srcId="{F40A2119-6AF9-9A4C-A224-991548E2AFA8}" destId="{477F2B16-F115-A44A-9206-ABC6755687C0}" srcOrd="0" destOrd="0" presId="urn:microsoft.com/office/officeart/2005/8/layout/process4"/>
    <dgm:cxn modelId="{EF5EA6F7-E953-2744-BDA6-14F9DE3D4F81}" type="presOf" srcId="{842FA522-B95C-A244-8299-CA949BBC116E}" destId="{573F0894-2FF1-F24D-B4E5-64B554843C21}" srcOrd="1" destOrd="0" presId="urn:microsoft.com/office/officeart/2005/8/layout/process4"/>
    <dgm:cxn modelId="{1A6367D5-5908-F748-8BFF-65062F49358B}" type="presOf" srcId="{5636AF20-F282-CD47-9D56-B4005096F1F0}" destId="{F19F21E1-E28C-2541-AAC5-97E5512D5D39}" srcOrd="0" destOrd="0" presId="urn:microsoft.com/office/officeart/2005/8/layout/process4"/>
    <dgm:cxn modelId="{85DAFE2D-A7BC-7047-B589-9606411AA05F}" type="presOf" srcId="{36AFAE46-7D9F-8348-A011-EC3EDE0327FA}" destId="{135AA377-61D8-774B-A353-20F3D61481A8}" srcOrd="0" destOrd="0" presId="urn:microsoft.com/office/officeart/2005/8/layout/process4"/>
    <dgm:cxn modelId="{31149588-F4A4-5D4B-837B-11B3253021A8}" type="presOf" srcId="{842FA522-B95C-A244-8299-CA949BBC116E}" destId="{E789FD21-9834-084D-9A3E-363F7484DEFF}" srcOrd="0" destOrd="0" presId="urn:microsoft.com/office/officeart/2005/8/layout/process4"/>
    <dgm:cxn modelId="{1DD46AAC-C2D9-B94C-9B81-FECC65A70849}" type="presOf" srcId="{5636AF20-F282-CD47-9D56-B4005096F1F0}" destId="{DB503C87-E3AD-F747-9AFB-0B363EC6314F}" srcOrd="1" destOrd="0" presId="urn:microsoft.com/office/officeart/2005/8/layout/process4"/>
    <dgm:cxn modelId="{1213D121-C898-8C4C-9D44-29D7CF1829F7}" srcId="{A3BDC192-38BC-B146-BE89-6E6B32BAFE51}" destId="{842FA522-B95C-A244-8299-CA949BBC116E}" srcOrd="0" destOrd="0" parTransId="{2BF6EEAB-C09E-C848-903F-BA557A6869CA}" sibTransId="{CF775648-DEFD-BC46-ACC8-DFD91BC6F199}"/>
    <dgm:cxn modelId="{93B36647-44C1-784B-9ED1-817F426B3AC4}" srcId="{842FA522-B95C-A244-8299-CA949BBC116E}" destId="{C1588206-9448-B049-A3C0-44454D32A002}" srcOrd="0" destOrd="0" parTransId="{CC626B62-D3BC-BB44-A3F9-1D489108A025}" sibTransId="{C8D6DC98-6DDC-3D40-BCE8-B9DE72A93A95}"/>
    <dgm:cxn modelId="{85DB558E-4FB9-B14B-93F1-D6AC3C6BF428}" type="presOf" srcId="{C1588206-9448-B049-A3C0-44454D32A002}" destId="{BE8DDA40-F8DC-AF40-BBCA-A1062CF06B96}" srcOrd="0" destOrd="0" presId="urn:microsoft.com/office/officeart/2005/8/layout/process4"/>
    <dgm:cxn modelId="{E73FE2FE-80D1-864B-8FB2-689896737A42}" srcId="{5636AF20-F282-CD47-9D56-B4005096F1F0}" destId="{D31A9A5F-A66C-CD47-B8CD-49DF212274F6}" srcOrd="0" destOrd="0" parTransId="{A9B56133-80EB-FB45-9A18-4684D39489B3}" sibTransId="{DE7BBE6A-2388-8A4A-B04A-2F3E5B331140}"/>
    <dgm:cxn modelId="{A72FD0BD-B19A-5240-91C2-AAA0818A6ABB}" type="presOf" srcId="{53091255-1700-1A4D-AF6F-57AF88696AE5}" destId="{CABC3FDF-073D-7746-B989-A26E626B0C7D}" srcOrd="0" destOrd="0" presId="urn:microsoft.com/office/officeart/2005/8/layout/process4"/>
    <dgm:cxn modelId="{6644780B-96E7-3B48-B658-37FCC60D7CB4}" srcId="{842FA522-B95C-A244-8299-CA949BBC116E}" destId="{CC6ADB79-2DC0-2A48-9F32-0F34C20DE575}" srcOrd="1" destOrd="0" parTransId="{871E966B-5C57-C24B-A43C-BCA1C0BA45C2}" sibTransId="{E033916D-22E0-2144-BC6F-F154D687E9B1}"/>
    <dgm:cxn modelId="{80BE67BE-39C0-1647-8A91-77C08032CB4E}" type="presOf" srcId="{D31A9A5F-A66C-CD47-B8CD-49DF212274F6}" destId="{C29DE0E3-02D7-5745-BDE6-B3BE7289AFBB}" srcOrd="0" destOrd="0" presId="urn:microsoft.com/office/officeart/2005/8/layout/process4"/>
    <dgm:cxn modelId="{7A39B6A7-6009-CE48-AC70-E925337B51DA}" srcId="{A3BDC192-38BC-B146-BE89-6E6B32BAFE51}" destId="{F40A2119-6AF9-9A4C-A224-991548E2AFA8}" srcOrd="1" destOrd="0" parTransId="{22B7F207-6BAD-9A48-BAA8-3B2B76C2439A}" sibTransId="{4CC9189A-94FB-954E-ACC4-5CB0EFC52FB5}"/>
    <dgm:cxn modelId="{6F007967-0FBA-2D48-BA94-0C59C4EAA53D}" srcId="{F40A2119-6AF9-9A4C-A224-991548E2AFA8}" destId="{36AFAE46-7D9F-8348-A011-EC3EDE0327FA}" srcOrd="1" destOrd="0" parTransId="{F9550B11-EB7E-8E4B-BB43-35677880FB8F}" sibTransId="{5C5FF6CE-D2F6-1B46-B32C-8BA624B62264}"/>
    <dgm:cxn modelId="{F9DC18E1-6B67-9748-AB70-D4FB82711C37}" type="presOf" srcId="{A3BDC192-38BC-B146-BE89-6E6B32BAFE51}" destId="{0C05AFBD-01BE-7840-8FDF-0C8C6E9D2E4C}" srcOrd="0" destOrd="0" presId="urn:microsoft.com/office/officeart/2005/8/layout/process4"/>
    <dgm:cxn modelId="{FCA96234-CF69-1E49-8190-E0B59D150913}" type="presOf" srcId="{6EBA22AE-ECA9-244A-AED5-0DC7A0BC81BA}" destId="{3A38E442-A9F1-D342-90D8-AEC8B8411269}" srcOrd="0" destOrd="0" presId="urn:microsoft.com/office/officeart/2005/8/layout/process4"/>
    <dgm:cxn modelId="{8BD886B0-D9D4-734B-B9F3-969FE0690F4E}" type="presOf" srcId="{CC6ADB79-2DC0-2A48-9F32-0F34C20DE575}" destId="{5F0241BB-37D0-4549-B309-6194C842EF77}" srcOrd="0" destOrd="0" presId="urn:microsoft.com/office/officeart/2005/8/layout/process4"/>
    <dgm:cxn modelId="{C74E8C5B-8279-074C-9C00-22884F6540C1}" srcId="{A3BDC192-38BC-B146-BE89-6E6B32BAFE51}" destId="{5636AF20-F282-CD47-9D56-B4005096F1F0}" srcOrd="2" destOrd="0" parTransId="{2894D605-50C9-9D46-A74A-D25DA6DBB06A}" sibTransId="{60C1F115-B520-7242-AD73-DF8D9063D9E1}"/>
    <dgm:cxn modelId="{8ECF79BB-ECCC-974B-B2CC-D8E58E8CF813}" type="presParOf" srcId="{0C05AFBD-01BE-7840-8FDF-0C8C6E9D2E4C}" destId="{088FB795-06FB-FA47-83EE-01EBE60AE015}" srcOrd="0" destOrd="0" presId="urn:microsoft.com/office/officeart/2005/8/layout/process4"/>
    <dgm:cxn modelId="{1D720696-F6C3-9D40-84C1-9C8447CD7A78}" type="presParOf" srcId="{088FB795-06FB-FA47-83EE-01EBE60AE015}" destId="{F19F21E1-E28C-2541-AAC5-97E5512D5D39}" srcOrd="0" destOrd="0" presId="urn:microsoft.com/office/officeart/2005/8/layout/process4"/>
    <dgm:cxn modelId="{9FBFA921-3034-7641-ADBA-FAEA8EAE38C9}" type="presParOf" srcId="{088FB795-06FB-FA47-83EE-01EBE60AE015}" destId="{DB503C87-E3AD-F747-9AFB-0B363EC6314F}" srcOrd="1" destOrd="0" presId="urn:microsoft.com/office/officeart/2005/8/layout/process4"/>
    <dgm:cxn modelId="{1D044671-CE13-5045-83C7-8DAF46C5D6DA}" type="presParOf" srcId="{088FB795-06FB-FA47-83EE-01EBE60AE015}" destId="{8E1D72E3-8886-6B42-9985-68BF0D25FADB}" srcOrd="2" destOrd="0" presId="urn:microsoft.com/office/officeart/2005/8/layout/process4"/>
    <dgm:cxn modelId="{C8A1FA80-9DEF-E648-A12B-4CA17B0E9883}" type="presParOf" srcId="{8E1D72E3-8886-6B42-9985-68BF0D25FADB}" destId="{C29DE0E3-02D7-5745-BDE6-B3BE7289AFBB}" srcOrd="0" destOrd="0" presId="urn:microsoft.com/office/officeart/2005/8/layout/process4"/>
    <dgm:cxn modelId="{D5DD1606-CC44-5441-B8CB-D148E0265C93}" type="presParOf" srcId="{8E1D72E3-8886-6B42-9985-68BF0D25FADB}" destId="{CABC3FDF-073D-7746-B989-A26E626B0C7D}" srcOrd="1" destOrd="0" presId="urn:microsoft.com/office/officeart/2005/8/layout/process4"/>
    <dgm:cxn modelId="{9C8EAE3E-86ED-3449-93F8-38432E4AE4E6}" type="presParOf" srcId="{8E1D72E3-8886-6B42-9985-68BF0D25FADB}" destId="{3A38E442-A9F1-D342-90D8-AEC8B8411269}" srcOrd="2" destOrd="0" presId="urn:microsoft.com/office/officeart/2005/8/layout/process4"/>
    <dgm:cxn modelId="{16FFC5A3-20E7-D84A-9EAF-78FC31EC3247}" type="presParOf" srcId="{0C05AFBD-01BE-7840-8FDF-0C8C6E9D2E4C}" destId="{31DB4E7D-C481-4D43-8A9C-F462D7870608}" srcOrd="1" destOrd="0" presId="urn:microsoft.com/office/officeart/2005/8/layout/process4"/>
    <dgm:cxn modelId="{B8B0F33A-F49D-8E44-A018-C0C07437D3D6}" type="presParOf" srcId="{0C05AFBD-01BE-7840-8FDF-0C8C6E9D2E4C}" destId="{D4EEED50-1964-7048-9581-47DECCE0F52A}" srcOrd="2" destOrd="0" presId="urn:microsoft.com/office/officeart/2005/8/layout/process4"/>
    <dgm:cxn modelId="{D1013E0D-014F-FE42-8F3F-84B7FFFF5802}" type="presParOf" srcId="{D4EEED50-1964-7048-9581-47DECCE0F52A}" destId="{477F2B16-F115-A44A-9206-ABC6755687C0}" srcOrd="0" destOrd="0" presId="urn:microsoft.com/office/officeart/2005/8/layout/process4"/>
    <dgm:cxn modelId="{DAB72C15-4626-634E-A61F-5041253EC98C}" type="presParOf" srcId="{D4EEED50-1964-7048-9581-47DECCE0F52A}" destId="{B4912575-7672-CD4B-8F90-22D350370213}" srcOrd="1" destOrd="0" presId="urn:microsoft.com/office/officeart/2005/8/layout/process4"/>
    <dgm:cxn modelId="{08274B9B-AFD6-AD4E-A82B-A74ED4F54FA5}" type="presParOf" srcId="{D4EEED50-1964-7048-9581-47DECCE0F52A}" destId="{D126A982-C4EA-DA4D-AC7A-DB864192E178}" srcOrd="2" destOrd="0" presId="urn:microsoft.com/office/officeart/2005/8/layout/process4"/>
    <dgm:cxn modelId="{8B23329C-002C-7F47-8AE3-B442FEACD2CC}" type="presParOf" srcId="{D126A982-C4EA-DA4D-AC7A-DB864192E178}" destId="{6AD0076A-0268-7441-93C7-1012541E5130}" srcOrd="0" destOrd="0" presId="urn:microsoft.com/office/officeart/2005/8/layout/process4"/>
    <dgm:cxn modelId="{2FCFA0A2-3097-0841-9751-8E9277677A53}" type="presParOf" srcId="{D126A982-C4EA-DA4D-AC7A-DB864192E178}" destId="{135AA377-61D8-774B-A353-20F3D61481A8}" srcOrd="1" destOrd="0" presId="urn:microsoft.com/office/officeart/2005/8/layout/process4"/>
    <dgm:cxn modelId="{45389AAE-96C8-8847-8B6E-7B1F22B28BEA}" type="presParOf" srcId="{0C05AFBD-01BE-7840-8FDF-0C8C6E9D2E4C}" destId="{8BDBDE4D-C550-ED4C-994E-891281AE91F6}" srcOrd="3" destOrd="0" presId="urn:microsoft.com/office/officeart/2005/8/layout/process4"/>
    <dgm:cxn modelId="{4676E8B7-24BA-A340-9154-373916A0050C}" type="presParOf" srcId="{0C05AFBD-01BE-7840-8FDF-0C8C6E9D2E4C}" destId="{F50A0C8E-73F1-D74C-B7FA-C74613C3E2A0}" srcOrd="4" destOrd="0" presId="urn:microsoft.com/office/officeart/2005/8/layout/process4"/>
    <dgm:cxn modelId="{530A383C-1F62-CB41-A5F0-0DC3DD2D354D}" type="presParOf" srcId="{F50A0C8E-73F1-D74C-B7FA-C74613C3E2A0}" destId="{E789FD21-9834-084D-9A3E-363F7484DEFF}" srcOrd="0" destOrd="0" presId="urn:microsoft.com/office/officeart/2005/8/layout/process4"/>
    <dgm:cxn modelId="{C9B79B27-61CD-1B45-AFFF-29203BB02552}" type="presParOf" srcId="{F50A0C8E-73F1-D74C-B7FA-C74613C3E2A0}" destId="{573F0894-2FF1-F24D-B4E5-64B554843C21}" srcOrd="1" destOrd="0" presId="urn:microsoft.com/office/officeart/2005/8/layout/process4"/>
    <dgm:cxn modelId="{339113B0-0FAE-DA46-A951-7F3CFF4953EB}" type="presParOf" srcId="{F50A0C8E-73F1-D74C-B7FA-C74613C3E2A0}" destId="{03DE87FD-8F00-0C4F-8FB4-7622035FB7CC}" srcOrd="2" destOrd="0" presId="urn:microsoft.com/office/officeart/2005/8/layout/process4"/>
    <dgm:cxn modelId="{E1CAAB9B-A0EF-304D-8604-79C5A1EFECB0}" type="presParOf" srcId="{03DE87FD-8F00-0C4F-8FB4-7622035FB7CC}" destId="{BE8DDA40-F8DC-AF40-BBCA-A1062CF06B96}" srcOrd="0" destOrd="0" presId="urn:microsoft.com/office/officeart/2005/8/layout/process4"/>
    <dgm:cxn modelId="{6635B7C4-EA50-144E-BFBB-4D20733B418D}" type="presParOf" srcId="{03DE87FD-8F00-0C4F-8FB4-7622035FB7CC}" destId="{5F0241BB-37D0-4549-B309-6194C842EF77}" srcOrd="1"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503C87-E3AD-F747-9AFB-0B363EC6314F}">
      <dsp:nvSpPr>
        <dsp:cNvPr id="0" name=""/>
        <dsp:cNvSpPr/>
      </dsp:nvSpPr>
      <dsp:spPr>
        <a:xfrm>
          <a:off x="0" y="2409110"/>
          <a:ext cx="5486400" cy="79072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sv-SE" sz="1500" kern="1200"/>
            <a:t>Kvalitetsrapportkonsumenter</a:t>
          </a:r>
        </a:p>
      </dsp:txBody>
      <dsp:txXfrm>
        <a:off x="0" y="2409110"/>
        <a:ext cx="5486400" cy="426990"/>
      </dsp:txXfrm>
    </dsp:sp>
    <dsp:sp modelId="{C29DE0E3-02D7-5745-BDE6-B3BE7289AFBB}">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sv-SE" sz="1200" kern="1200"/>
            <a:t>Lednings- och uppföljningssystem</a:t>
          </a:r>
        </a:p>
      </dsp:txBody>
      <dsp:txXfrm>
        <a:off x="2678" y="2820286"/>
        <a:ext cx="1827014" cy="363732"/>
      </dsp:txXfrm>
    </dsp:sp>
    <dsp:sp modelId="{CABC3FDF-073D-7746-B989-A26E626B0C7D}">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sv-SE" sz="1200" kern="1200"/>
            <a:t>ÖppenData-plattformar</a:t>
          </a:r>
        </a:p>
      </dsp:txBody>
      <dsp:txXfrm>
        <a:off x="1829692" y="2820286"/>
        <a:ext cx="1827014" cy="363732"/>
      </dsp:txXfrm>
    </dsp:sp>
    <dsp:sp modelId="{3A38E442-A9F1-D342-90D8-AEC8B8411269}">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sv-SE" sz="1200" kern="1200"/>
            <a:t>Invånartjänster</a:t>
          </a:r>
        </a:p>
      </dsp:txBody>
      <dsp:txXfrm>
        <a:off x="3656707" y="2820286"/>
        <a:ext cx="1827014" cy="363732"/>
      </dsp:txXfrm>
    </dsp:sp>
    <dsp:sp modelId="{B4912575-7672-CD4B-8F90-22D350370213}">
      <dsp:nvSpPr>
        <dsp:cNvPr id="0" name=""/>
        <dsp:cNvSpPr/>
      </dsp:nvSpPr>
      <dsp:spPr>
        <a:xfrm rot="10800000">
          <a:off x="0" y="1204838"/>
          <a:ext cx="5486400" cy="121613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sv-SE" sz="1500" kern="1200"/>
            <a:t>System för vårdkvalitetuppföljning</a:t>
          </a:r>
        </a:p>
      </dsp:txBody>
      <dsp:txXfrm rot="-10800000">
        <a:off x="0" y="1204838"/>
        <a:ext cx="5486400" cy="426862"/>
      </dsp:txXfrm>
    </dsp:sp>
    <dsp:sp modelId="{6AD0076A-0268-7441-93C7-1012541E5130}">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sv-SE" sz="1200" kern="1200"/>
            <a:t>Kvalitetsregister</a:t>
          </a:r>
        </a:p>
      </dsp:txBody>
      <dsp:txXfrm>
        <a:off x="0" y="1631700"/>
        <a:ext cx="2743199" cy="363623"/>
      </dsp:txXfrm>
    </dsp:sp>
    <dsp:sp modelId="{135AA377-61D8-774B-A353-20F3D61481A8}">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sv-SE" sz="1200" kern="1200"/>
            <a:t>Regionala uppföljningssystem</a:t>
          </a:r>
        </a:p>
      </dsp:txBody>
      <dsp:txXfrm>
        <a:off x="2743200" y="1631700"/>
        <a:ext cx="2743199" cy="363623"/>
      </dsp:txXfrm>
    </dsp:sp>
    <dsp:sp modelId="{573F0894-2FF1-F24D-B4E5-64B554843C21}">
      <dsp:nvSpPr>
        <dsp:cNvPr id="0" name=""/>
        <dsp:cNvSpPr/>
      </dsp:nvSpPr>
      <dsp:spPr>
        <a:xfrm rot="10800000">
          <a:off x="0" y="565"/>
          <a:ext cx="5486400" cy="121613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sv-SE" sz="1500" kern="1200"/>
            <a:t>Kliniska och administrativa patientinformationssystem</a:t>
          </a:r>
        </a:p>
      </dsp:txBody>
      <dsp:txXfrm rot="-10800000">
        <a:off x="0" y="565"/>
        <a:ext cx="5486400" cy="426862"/>
      </dsp:txXfrm>
    </dsp:sp>
    <dsp:sp modelId="{BE8DDA40-F8DC-AF40-BBCA-A1062CF06B96}">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sv-SE" sz="1200" kern="1200"/>
            <a:t>Journalsystem</a:t>
          </a:r>
        </a:p>
      </dsp:txBody>
      <dsp:txXfrm>
        <a:off x="0" y="427428"/>
        <a:ext cx="2743199" cy="363623"/>
      </dsp:txXfrm>
    </dsp:sp>
    <dsp:sp modelId="{5F0241BB-37D0-4549-B309-6194C842EF77}">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sv-SE" sz="1200" kern="1200"/>
            <a:t>Övriga patientinformationssystem</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7505A-C781-BC45-AEF3-40E173A7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6472</TotalTime>
  <Pages>25</Pages>
  <Words>5391</Words>
  <Characters>28578</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Tjänstekontraktsbeskrivning - Mall</vt:lpstr>
    </vt:vector>
  </TitlesOfParts>
  <Manager/>
  <Company>Center för eHälsa i samverkan</Company>
  <LinksUpToDate>false</LinksUpToDate>
  <CharactersWithSpaces>33902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Mall</dc:title>
  <dc:subject>Arkitektur</dc:subject>
  <dc:creator>CeHis AR</dc:creator>
  <cp:keywords>Tjänstekontrakt, Domän, Arkitektur, ARK_0015</cp:keywords>
  <dc:description/>
  <cp:lastModifiedBy>Oskar Thunman</cp:lastModifiedBy>
  <cp:revision>12</cp:revision>
  <dcterms:created xsi:type="dcterms:W3CDTF">2014-05-08T10:52:00Z</dcterms:created>
  <dcterms:modified xsi:type="dcterms:W3CDTF">2014-05-13T20:51:00Z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