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55A11"/>
          <w:sz w:val="20"/>
          <w:szCs w:val="20"/>
        </w:rPr>
        <w:t xml:space="preserve">AI PIONEERS INTERNSHIP · YUVAINTERN</w:t>
      </w:r>
    </w:p>
    <w:p>
      <w:pPr>
        <w:spacing w:after="60"/>
      </w:pPr>
      <w:r>
        <w:rPr>
          <w:color w:val="555555"/>
          <w:sz w:val="26"/>
          <w:szCs w:val="26"/>
        </w:rPr>
        <w:t xml:space="preserve">Week 3 Report</w:t>
      </w:r>
    </w:p>
    <w:p>
      <w:pPr>
        <w:pBdr>
          <w:bottom w:val="single" w:color="1F4E79" w:sz="8" w:space="6"/>
        </w:pBdr>
        <w:spacing w:after="200"/>
      </w:pPr>
      <w:r>
        <w:rPr>
          <w:b/>
          <w:bCs/>
          <w:color w:val="1F4E79"/>
          <w:sz w:val="40"/>
          <w:szCs w:val="40"/>
        </w:rPr>
        <w:t xml:space="preserve">Unsupervised Learning &amp; Model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Intern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Submitted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 repository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Gurram Venkata Sai Aasrith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October 2026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https://github.com/Aasrith1319/ai-pioneers-internship</w:t>
            </w:r>
          </w:p>
        </w:tc>
      </w:tr>
    </w:tbl>
    <w:p>
      <w:pPr>
        <w:spacing w:after="120"/>
      </w:pPr>
    </w:p>
    <w:p>
      <w:pPr>
        <w:pStyle w:val="Heading1"/>
        <w:spacing w:after="120" w:before="280"/>
      </w:pPr>
      <w:r>
        <w:t xml:space="preserve">Key Results at a Glance</w:t>
      </w:r>
    </w:p>
    <w:p>
      <w:pPr>
        <w:keepNext/>
        <w:keepLines/>
        <w:spacing w:after="60" w:before="160"/>
      </w:pPr>
      <w:r>
        <w:rPr>
          <w:b/>
          <w:bCs/>
          <w:color w:val="1F4E79"/>
          <w:sz w:val="19"/>
          <w:szCs w:val="19"/>
        </w:rPr>
        <w:t xml:space="preserve">Table 1. Headline numbers from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Measure</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Value</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it means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Best number of clusters (k)</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Elbow and silhouette both agree</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K-Means agreement with true cultivars (ARI)</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172 of 178 wines grouped correctly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ARI without feature scaling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0.371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Scaling improved clustering by 142%</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Variance kept by 2 PCA components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55.4%</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Enough to cluster with ARI 0.895</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Tuned Random Forest, 5-fold CV ROC-AUC</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0.891 ± 0.021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 from 0.877 for the default model</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Survivors found at threshold 0.3 vs 0.5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 vs 44 of 69</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Recall rises from 0.638 to 0.812</w:t>
            </w:r>
          </w:p>
        </w:tc>
      </w:tr>
    </w:tbl>
    <w:p>
      <w:pPr>
        <w:spacing w:after="120" w:line="300"/>
      </w:pPr>
      <w:r>
        <w:t xml:space="preserve">Each section below follows the same structure: what I did, the code, the result, and the measured impact of that step.</w:t>
      </w:r>
    </w:p>
    <w:p>
      <w:pPr>
        <w:pStyle w:val="Heading1"/>
        <w:spacing w:after="120" w:before="280"/>
      </w:pPr>
      <w:r>
        <w:t xml:space="preserve">Part A – Clustering</w:t>
      </w:r>
    </w:p>
    <w:p>
      <w:pPr>
        <w:pStyle w:val="Heading1"/>
        <w:spacing w:after="120" w:before="280"/>
      </w:pPr>
      <w:r>
        <w:t xml:space="preserve">1. Dataset</w:t>
      </w:r>
    </w:p>
    <w:p>
      <w:pPr>
        <w:spacing w:after="120" w:line="300"/>
      </w:pPr>
      <w:r>
        <w:t xml:space="preserve">Wine dataset (scikit-learn): 178 wines, 13 chemical measurements, 3 grape cultivars (59 / 71 / 48 wines). The cultivar labels were hidden during clustering and used only afterwards to check whether the clusters are meaningful.</w:t>
      </w:r>
    </w:p>
    <w:p>
      <w:pPr>
        <w:pStyle w:val="Heading1"/>
        <w:spacing w:after="120" w:before="280"/>
      </w:pPr>
      <w:r>
        <w:t xml:space="preserve">2. Feature Scaling</w:t>
      </w:r>
    </w:p>
    <w:p>
      <w:pPr>
        <w:spacing w:after="120" w:line="300"/>
      </w:pPr>
      <w:r>
        <w:t xml:space="preserve">The features have very different ranges. For example, proline ranges from 278 to 1680, while hue ranges from 0.48 to 1.71. Without scaling, K-Means distances are dominated almost entirely by proline.</w:t>
      </w:r>
    </w:p>
    <w:p>
      <w:pPr>
        <w:spacing w:after="40"/>
      </w:pPr>
    </w:p>
    <w:p>
      <w:pPr>
        <w:shd w:fill="F3F4F6" w:val="clear"/>
        <w:spacing w:after="0"/>
      </w:pPr>
      <w:r>
        <w:rPr>
          <w:rFonts w:ascii="Consolas" w:cs="Consolas" w:eastAsia="Consolas" w:hAnsi="Consolas"/>
          <w:sz w:val="18"/>
          <w:szCs w:val="18"/>
        </w:rPr>
        <w:t xml:space="preserve">from sklearn.preprocessing import StandardScaler</w:t>
      </w:r>
    </w:p>
    <w:p>
      <w:pPr>
        <w:shd w:fill="F3F4F6" w:val="clear"/>
        <w:spacing w:after="0"/>
      </w:pPr>
      <w:r>
        <w:rPr>
          <w:rFonts w:ascii="Consolas" w:cs="Consolas" w:eastAsia="Consolas" w:hAnsi="Consolas"/>
          <w:sz w:val="18"/>
          <w:szCs w:val="18"/>
        </w:rPr>
        <w:t xml:space="preserve">X_scaled = StandardScaler().fit_transform(wine.data)   # mean 0, std 1 per feature</w:t>
      </w:r>
    </w:p>
    <w:p>
      <w:pPr>
        <w:spacing w:after="100"/>
      </w:pPr>
    </w:p>
    <w:p>
      <w:pPr>
        <w:keepNext/>
        <w:keepLines/>
        <w:spacing w:after="60" w:before="160"/>
      </w:pPr>
      <w:r>
        <w:rPr>
          <w:b/>
          <w:bCs/>
          <w:color w:val="1F4E79"/>
          <w:sz w:val="19"/>
          <w:szCs w:val="19"/>
        </w:rPr>
        <w:t xml:space="preserve">Table 2. Effect of scaling on K-Means (k =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Input</w:t>
            </w:r>
          </w:p>
        </w:tc>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Adjusted Rand Index vs true cultivar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Raw features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0.371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Standardized features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r>
    </w:tbl>
    <w:p>
      <w:pPr>
        <w:pBdr>
          <w:left w:val="single" w:color="2E75B6" w:sz="18" w:space="8"/>
        </w:pBdr>
        <w:shd w:fill="E8F1FA" w:val="clear"/>
        <w:spacing w:after="160" w:before="100"/>
      </w:pPr>
      <w:r>
        <w:rPr>
          <w:b/>
          <w:bCs/>
          <w:color w:val="1F4E79"/>
        </w:rPr>
        <w:t xml:space="preserve">Impact: </w:t>
      </w:r>
      <w:r>
        <w:t xml:space="preserve">Scaling raised ARI from 0.371 to 0.897, a 142% improvement. It was the most important single step in the clustering pipeline.</w:t>
      </w:r>
    </w:p>
    <w:p>
      <w:pPr>
        <w:pStyle w:val="Heading1"/>
        <w:spacing w:after="120" w:before="280"/>
      </w:pPr>
      <w:r>
        <w:t xml:space="preserve">3. Choosing the Number of Clusters</w:t>
      </w:r>
    </w:p>
    <w:p>
      <w:pPr>
        <w:spacing w:after="40"/>
      </w:pPr>
    </w:p>
    <w:p>
      <w:pPr>
        <w:shd w:fill="F3F4F6" w:val="clear"/>
        <w:spacing w:after="0"/>
      </w:pPr>
      <w:r>
        <w:rPr>
          <w:rFonts w:ascii="Consolas" w:cs="Consolas" w:eastAsia="Consolas" w:hAnsi="Consolas"/>
          <w:sz w:val="18"/>
          <w:szCs w:val="18"/>
        </w:rPr>
        <w:t xml:space="preserve">for k in range(2, 11):</w:t>
      </w:r>
    </w:p>
    <w:p>
      <w:pPr>
        <w:shd w:fill="F3F4F6" w:val="clear"/>
        <w:spacing w:after="0"/>
      </w:pPr>
      <w:r>
        <w:rPr>
          <w:rFonts w:ascii="Consolas" w:cs="Consolas" w:eastAsia="Consolas" w:hAnsi="Consolas"/>
          <w:sz w:val="18"/>
          <w:szCs w:val="18"/>
        </w:rPr>
        <w:t xml:space="preserve">    km = KMeans(n_clusters=k, n_init=10, random_state=42).fit(X_scaled)</w:t>
      </w:r>
    </w:p>
    <w:p>
      <w:pPr>
        <w:shd w:fill="F3F4F6" w:val="clear"/>
        <w:spacing w:after="0"/>
      </w:pPr>
      <w:r>
        <w:rPr>
          <w:rFonts w:ascii="Consolas" w:cs="Consolas" w:eastAsia="Consolas" w:hAnsi="Consolas"/>
          <w:sz w:val="18"/>
          <w:szCs w:val="18"/>
        </w:rPr>
        <w:t xml:space="preserve">    inertia.append(km.inertia_)</w:t>
      </w:r>
    </w:p>
    <w:p>
      <w:pPr>
        <w:shd w:fill="F3F4F6" w:val="clear"/>
        <w:spacing w:after="0"/>
      </w:pPr>
      <w:r>
        <w:rPr>
          <w:rFonts w:ascii="Consolas" w:cs="Consolas" w:eastAsia="Consolas" w:hAnsi="Consolas"/>
          <w:sz w:val="18"/>
          <w:szCs w:val="18"/>
        </w:rPr>
        <w:t xml:space="preserve">    sil.append(silhouette_score(X_scaled, km.labels_))</w:t>
      </w:r>
    </w:p>
    <w:p>
      <w:pPr>
        <w:spacing w:after="100"/>
      </w:pPr>
    </w:p>
    <w:p>
      <w:pPr>
        <w:spacing w:before="120"/>
        <w:jc w:val="center"/>
      </w:pPr>
      <w:r>
        <w:drawing>
          <wp:inline distT="0" distB="0" distL="0" distR="0">
            <wp:extent cx="5143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866900"/>
                    </a:xfrm>
                    <a:prstGeom prst="rect">
                      <a:avLst/>
                    </a:prstGeom>
                  </pic:spPr>
                </pic:pic>
              </a:graphicData>
            </a:graphic>
          </wp:inline>
        </w:drawing>
      </w:r>
    </w:p>
    <w:p>
      <w:pPr>
        <w:spacing w:after="200"/>
        <w:jc w:val="center"/>
      </w:pPr>
      <w:r>
        <w:rPr>
          <w:i/>
          <w:iCs/>
          <w:color w:val="555555"/>
          <w:sz w:val="18"/>
          <w:szCs w:val="18"/>
        </w:rPr>
        <w:t xml:space="preserve">Figure 1. Elbow method (left) and silhouette score (right) for k = 2…10</w:t>
      </w:r>
    </w:p>
    <w:p>
      <w:pPr>
        <w:keepNext/>
        <w:keepLines/>
        <w:spacing w:after="60" w:before="160"/>
      </w:pPr>
      <w:r>
        <w:rPr>
          <w:b/>
          <w:bCs/>
          <w:color w:val="1F4E79"/>
          <w:sz w:val="19"/>
          <w:szCs w:val="19"/>
        </w:rPr>
        <w:t xml:space="preserve">Table 3. Silhouette score for each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k</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2</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3</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4</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5</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6</w:t>
            </w:r>
          </w:p>
        </w:tc>
        <w:tc>
          <w:tcPr>
            <w:tcW w:type="dxa" w:w="1289"/>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7</w:t>
            </w:r>
          </w:p>
        </w:tc>
      </w:tr>
      <w:tr>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Silhouette</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0.259</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0.285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0.26</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0.202</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0.237</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0.204</w:t>
            </w:r>
          </w:p>
        </w:tc>
      </w:tr>
      <w:tr>
        <w:tc>
          <w:tcPr>
            <w:tcW w:type="dxa" w:w="12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Inertia</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1658.8</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1277.9</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1175.4</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1109.5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1046</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981.6</w:t>
            </w:r>
          </w:p>
        </w:tc>
      </w:tr>
    </w:tbl>
    <w:p>
      <w:pPr>
        <w:pBdr>
          <w:left w:val="single" w:color="2E75B6" w:sz="18" w:space="8"/>
        </w:pBdr>
        <w:shd w:fill="E8F1FA" w:val="clear"/>
        <w:spacing w:after="160" w:before="100"/>
      </w:pPr>
      <w:r>
        <w:rPr>
          <w:b/>
          <w:bCs/>
          <w:color w:val="1F4E79"/>
        </w:rPr>
        <w:t xml:space="preserve">Impact: </w:t>
      </w:r>
      <w:r>
        <w:t xml:space="preserve">Inertia falls by 381 from k = 2 to k = 3 but only by 103 from k = 3 to k = 4 (the "elbow"), and the silhouette peaks at k = 3 (0.285). Picking k = 4 instead would lower the silhouette to 0.260 and split a real cultivar in two.</w:t>
      </w:r>
    </w:p>
    <w:p>
      <w:pPr>
        <w:pStyle w:val="Heading1"/>
        <w:spacing w:after="120" w:before="280"/>
      </w:pPr>
      <w:r>
        <w:t xml:space="preserve">4. K-Means vs Hierarchical Clustering</w:t>
      </w:r>
    </w:p>
    <w:p>
      <w:pPr>
        <w:spacing w:after="40"/>
      </w:pPr>
    </w:p>
    <w:p>
      <w:pPr>
        <w:shd w:fill="F3F4F6" w:val="clear"/>
        <w:spacing w:after="0"/>
      </w:pPr>
      <w:r>
        <w:rPr>
          <w:rFonts w:ascii="Consolas" w:cs="Consolas" w:eastAsia="Consolas" w:hAnsi="Consolas"/>
          <w:sz w:val="18"/>
          <w:szCs w:val="18"/>
        </w:rPr>
        <w:t xml:space="preserve">km  = KMeans(n_clusters=3, n_init=10, random_state=42).fit(X_scaled)</w:t>
      </w:r>
    </w:p>
    <w:p>
      <w:pPr>
        <w:shd w:fill="F3F4F6" w:val="clear"/>
        <w:spacing w:after="0"/>
      </w:pPr>
      <w:r>
        <w:rPr>
          <w:rFonts w:ascii="Consolas" w:cs="Consolas" w:eastAsia="Consolas" w:hAnsi="Consolas"/>
          <w:sz w:val="18"/>
          <w:szCs w:val="18"/>
        </w:rPr>
        <w:t xml:space="preserve">agg = AgglomerativeClustering(n_clusters=3, linkage='ward').fit(X_scaled)</w:t>
      </w:r>
    </w:p>
    <w:p>
      <w:pPr>
        <w:spacing w:after="100"/>
      </w:pPr>
    </w:p>
    <w:p>
      <w:pPr>
        <w:keepNext/>
        <w:keepLines/>
        <w:spacing w:after="60" w:before="160"/>
      </w:pPr>
      <w:r>
        <w:rPr>
          <w:b/>
          <w:bCs/>
          <w:color w:val="1F4E79"/>
          <w:sz w:val="19"/>
          <w:szCs w:val="19"/>
        </w:rPr>
        <w:t xml:space="preserve">Table 4. Clustering quality (↑ higher is better, ↓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Algorithm</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Silhouette ↑</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Davies-Bouldin ↓</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ARI vs cultivar ↑</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K-Means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0.285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1.389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Agglomerative (Ward)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0.277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1.419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w:t>
            </w:r>
          </w:p>
        </w:tc>
      </w:tr>
    </w:tbl>
    <w:p>
      <w:pPr>
        <w:keepNext/>
        <w:keepLines/>
        <w:spacing w:after="60" w:before="160"/>
      </w:pPr>
      <w:r>
        <w:rPr>
          <w:b/>
          <w:bCs/>
          <w:color w:val="1F4E79"/>
          <w:sz w:val="19"/>
          <w:szCs w:val="19"/>
        </w:rPr>
        <w:t xml:space="preserve">Table 5. Effect of the linkage method in hierarchical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Linkage</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ARI</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Cluster sizes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64 / 58 / 56</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complete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0.577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69 / 58 / 51</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average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-0.005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174 / 3 / 1</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single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-0.007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174 / 3 / 1</w:t>
            </w:r>
          </w:p>
        </w:tc>
      </w:tr>
    </w:tbl>
    <w:p>
      <w:pPr>
        <w:pBdr>
          <w:left w:val="single" w:color="2E75B6" w:sz="18" w:space="8"/>
        </w:pBdr>
        <w:shd w:fill="E8F1FA" w:val="clear"/>
        <w:spacing w:after="160" w:before="100"/>
      </w:pPr>
      <w:r>
        <w:rPr>
          <w:b/>
          <w:bCs/>
          <w:color w:val="1F4E79"/>
        </w:rPr>
        <w:t xml:space="preserve">Impact: </w:t>
      </w:r>
      <w:r>
        <w:t xml:space="preserve">The linkage choice decides whether hierarchical clustering works at all. Ward gives balanced clusters (64/58/56, ARI 0.79). Average and single linkage put 174 of 178 wines in one cluster (ARI ≈ 0), because they chain nearby points together.</w:t>
      </w:r>
    </w:p>
    <w:p>
      <w:pPr>
        <w:spacing w:before="120"/>
        <w:jc w:val="center"/>
      </w:pPr>
      <w:r>
        <w:drawing>
          <wp:inline distT="0" distB="0" distL="0" distR="0">
            <wp:extent cx="5143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05025"/>
                    </a:xfrm>
                    <a:prstGeom prst="rect">
                      <a:avLst/>
                    </a:prstGeom>
                  </pic:spPr>
                </pic:pic>
              </a:graphicData>
            </a:graphic>
          </wp:inline>
        </w:drawing>
      </w:r>
    </w:p>
    <w:p>
      <w:pPr>
        <w:spacing w:after="200"/>
        <w:jc w:val="center"/>
      </w:pPr>
      <w:r>
        <w:rPr>
          <w:i/>
          <w:iCs/>
          <w:color w:val="555555"/>
          <w:sz w:val="18"/>
          <w:szCs w:val="18"/>
        </w:rPr>
        <w:t xml:space="preserve">Figure 2. Dendrogram of agglomerative clustering (Ward linkage)</w:t>
      </w:r>
    </w:p>
    <w:p>
      <w:pPr>
        <w:pStyle w:val="Heading1"/>
        <w:spacing w:after="120" w:before="280"/>
      </w:pPr>
      <w:r>
        <w:t xml:space="preserve">5. Dimensionality Reduction with PCA</w:t>
      </w:r>
    </w:p>
    <w:p>
      <w:pPr>
        <w:spacing w:after="40"/>
      </w:pPr>
    </w:p>
    <w:p>
      <w:pPr>
        <w:shd w:fill="F3F4F6" w:val="clear"/>
        <w:spacing w:after="0"/>
      </w:pPr>
      <w:r>
        <w:rPr>
          <w:rFonts w:ascii="Consolas" w:cs="Consolas" w:eastAsia="Consolas" w:hAnsi="Consolas"/>
          <w:sz w:val="18"/>
          <w:szCs w:val="18"/>
        </w:rPr>
        <w:t xml:space="preserve">pca = PCA().fit(X_scaled)</w:t>
      </w:r>
    </w:p>
    <w:p>
      <w:pPr>
        <w:shd w:fill="F3F4F6" w:val="clear"/>
        <w:spacing w:after="0"/>
      </w:pPr>
      <w:r>
        <w:rPr>
          <w:rFonts w:ascii="Consolas" w:cs="Consolas" w:eastAsia="Consolas" w:hAnsi="Consolas"/>
          <w:sz w:val="18"/>
          <w:szCs w:val="18"/>
        </w:rPr>
        <w:t xml:space="preserve">cumulative = np.cumsum(pca.explained_variance_ratio_)   # 0.362, 0.554, 0.665, ...</w:t>
      </w:r>
    </w:p>
    <w:p>
      <w:pPr>
        <w:shd w:fill="F3F4F6" w:val="clear"/>
        <w:spacing w:after="0"/>
      </w:pPr>
      <w:r>
        <w:rPr>
          <w:rFonts w:ascii="Consolas" w:cs="Consolas" w:eastAsia="Consolas" w:hAnsi="Consolas"/>
          <w:sz w:val="18"/>
          <w:szCs w:val="18"/>
        </w:rPr>
        <w:t xml:space="preserve">Z = PCA(n_components=2).fit_transform(X_scaled)</w:t>
      </w:r>
    </w:p>
    <w:p>
      <w:pPr>
        <w:spacing w:after="100"/>
      </w:pPr>
    </w:p>
    <w:p>
      <w:pPr>
        <w:keepNext/>
        <w:keepLines/>
        <w:spacing w:after="60" w:before="160"/>
      </w:pPr>
      <w:r>
        <w:rPr>
          <w:b/>
          <w:bCs/>
          <w:color w:val="1F4E79"/>
          <w:sz w:val="19"/>
          <w:szCs w:val="19"/>
        </w:rPr>
        <w:t xml:space="preserve">Table 6. K-Means on PCA-reduced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PCA components kept</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ARI vs cultivar</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Silhouette</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0.561</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0.369</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0.315</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 (no reduction)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0.285</w:t>
            </w:r>
          </w:p>
        </w:tc>
      </w:tr>
    </w:tbl>
    <w:p>
      <w:pPr>
        <w:pBdr>
          <w:left w:val="single" w:color="2E75B6" w:sz="18" w:space="8"/>
        </w:pBdr>
        <w:shd w:fill="E8F1FA" w:val="clear"/>
        <w:spacing w:after="160" w:before="100"/>
      </w:pPr>
      <w:r>
        <w:rPr>
          <w:b/>
          <w:bCs/>
          <w:color w:val="1F4E79"/>
        </w:rPr>
        <w:t xml:space="preserve">Impact: </w:t>
      </w:r>
      <w:r>
        <w:t xml:space="preserve">Reducing 13 features to 2 components (85% fewer dimensions) kept clustering accuracy almost unchanged (ARI 0.895 vs 0.897) and doubled the silhouette (0.285 → 0.561), because PCA removes noisy directions. 8 components are needed to keep 90% of the variance.</w:t>
      </w:r>
    </w:p>
    <w:p>
      <w:pPr>
        <w:spacing w:before="120"/>
        <w:jc w:val="center"/>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i/>
          <w:iCs/>
          <w:color w:val="555555"/>
          <w:sz w:val="18"/>
          <w:szCs w:val="18"/>
        </w:rPr>
        <w:t xml:space="preserve">Figure 3. Cumulative explained variance; K-Means clusters vs true cultivars in PCA space</w:t>
      </w:r>
    </w:p>
    <w:p>
      <w:pPr>
        <w:pStyle w:val="Heading1"/>
        <w:spacing w:after="120" w:before="280"/>
      </w:pPr>
      <w:r>
        <w:t xml:space="preserve">6. Interpreting the Clusters</w:t>
      </w:r>
    </w:p>
    <w:p>
      <w:pPr>
        <w:keepNext/>
        <w:keepLines/>
        <w:spacing w:after="60" w:before="160"/>
      </w:pPr>
      <w:r>
        <w:rPr>
          <w:b/>
          <w:bCs/>
          <w:color w:val="1F4E79"/>
          <w:sz w:val="19"/>
          <w:szCs w:val="19"/>
        </w:rPr>
        <w:t xml:space="preserve">Table 7. Cluster vs true cultivar (counts of wines)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Cultivar 0</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Cultivar 1</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Cultivar 2</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Cluster 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Cluster 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48</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Cluster 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bl>
    <w:p>
      <w:pPr>
        <w:keepNext/>
        <w:keepLines/>
        <w:spacing w:after="60" w:before="160"/>
      </w:pPr>
      <w:r>
        <w:rPr>
          <w:b/>
          <w:bCs/>
          <w:color w:val="1F4E79"/>
          <w:sz w:val="19"/>
          <w:szCs w:val="19"/>
        </w:rPr>
        <w:t xml:space="preserve">Table 8. A representative wine from each cluster (the wine closest to the centroid)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Cluster</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Wine #</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Alcohol %</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Flavanoids</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Colour intensity</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Proline</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12.25</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3.4</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510</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148</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13.32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8.42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650</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48</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2.92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1060</w:t>
            </w:r>
          </w:p>
        </w:tc>
      </w:tr>
    </w:tbl>
    <w:p>
      <w:pPr>
        <w:spacing w:after="120" w:line="300"/>
      </w:pPr>
      <w:r>
        <w:t xml:space="preserve">Concrete example: wine #48 (cluster 2) has 14.1% alcohol and proline 1060, which is typical of the premium, full-bodied cultivar. Wine #148 (cluster 1) has very low flavanoids (0.76) but intense colour (8.42). Wine #106 (cluster 0) is the light, low-alcohol style (12.25%, colour 3.4).</w:t>
      </w:r>
    </w:p>
    <w:p>
      <w:pPr>
        <w:pBdr>
          <w:left w:val="single" w:color="2E75B6" w:sz="18" w:space="8"/>
        </w:pBdr>
        <w:shd w:fill="E8F1FA" w:val="clear"/>
        <w:spacing w:after="160" w:before="100"/>
      </w:pPr>
      <w:r>
        <w:rPr>
          <w:b/>
          <w:bCs/>
          <w:color w:val="1F4E79"/>
        </w:rPr>
        <w:t xml:space="preserve">Impact: </w:t>
      </w:r>
      <w:r>
        <w:t xml:space="preserve">Only 6 of 178 wines (3.4%) were placed in a cluster that does not match their cultivar, all of them cultivar-1 wines whose chemistry overlaps the other two groups.</w:t>
      </w:r>
    </w:p>
    <w:p>
      <w:pPr>
        <w:pStyle w:val="Heading1"/>
        <w:spacing w:after="120" w:before="280"/>
      </w:pPr>
      <w:r>
        <w:t xml:space="preserve">Part B – Model Evaluation</w:t>
      </w:r>
    </w:p>
    <w:p>
      <w:pPr>
        <w:pStyle w:val="Heading1"/>
        <w:spacing w:after="120" w:before="280"/>
      </w:pPr>
      <w:r>
        <w:t xml:space="preserve">7. Why Cross-Validation</w:t>
      </w:r>
    </w:p>
    <w:p>
      <w:pPr>
        <w:spacing w:after="120" w:line="300"/>
      </w:pPr>
      <w:r>
        <w:t xml:space="preserve">Titanic survival task from Week 2 (891 passengers). The 20% test set (179 passengers) was held out and touched only once at the end.</w:t>
      </w:r>
    </w:p>
    <w:p>
      <w:pPr>
        <w:spacing w:after="40"/>
      </w:pPr>
    </w:p>
    <w:p>
      <w:pPr>
        <w:shd w:fill="F3F4F6" w:val="clear"/>
        <w:spacing w:after="0"/>
      </w:pPr>
      <w:r>
        <w:rPr>
          <w:rFonts w:ascii="Consolas" w:cs="Consolas" w:eastAsia="Consolas" w:hAnsi="Consolas"/>
          <w:sz w:val="18"/>
          <w:szCs w:val="18"/>
        </w:rPr>
        <w:t xml:space="preserve">cv = StratifiedKFold(n_splits=5, shuffle=True, random_state=42)</w:t>
      </w:r>
    </w:p>
    <w:p>
      <w:pPr>
        <w:shd w:fill="F3F4F6" w:val="clear"/>
        <w:spacing w:after="0"/>
      </w:pPr>
      <w:r>
        <w:rPr>
          <w:rFonts w:ascii="Consolas" w:cs="Consolas" w:eastAsia="Consolas" w:hAnsi="Consolas"/>
          <w:sz w:val="18"/>
          <w:szCs w:val="18"/>
        </w:rPr>
        <w:t xml:space="preserve">scores = cross_validate(model, X_train, y_train, cv=cv,</w:t>
      </w:r>
    </w:p>
    <w:p>
      <w:pPr>
        <w:shd w:fill="F3F4F6" w:val="clear"/>
        <w:spacing w:after="0"/>
      </w:pPr>
      <w:r>
        <w:rPr>
          <w:rFonts w:ascii="Consolas" w:cs="Consolas" w:eastAsia="Consolas" w:hAnsi="Consolas"/>
          <w:sz w:val="18"/>
          <w:szCs w:val="18"/>
        </w:rPr>
        <w:t xml:space="preserve">                        scoring=['accuracy','precision','recall','f1','roc_auc'])</w:t>
      </w:r>
    </w:p>
    <w:p>
      <w:pPr>
        <w:spacing w:after="100"/>
      </w:pPr>
    </w:p>
    <w:p>
      <w:pPr>
        <w:keepNext/>
        <w:keepLines/>
        <w:spacing w:after="60" w:before="160"/>
      </w:pPr>
      <w:r>
        <w:rPr>
          <w:b/>
          <w:bCs/>
          <w:color w:val="1F4E79"/>
          <w:sz w:val="19"/>
          <w:szCs w:val="19"/>
        </w:rPr>
        <w:t xml:space="preserve">Table 9. Same model, five different random train/test splits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Split seed</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0</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1</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2</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3</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4</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accuracy</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0.838</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0.821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0.832</w:t>
            </w:r>
          </w:p>
        </w:tc>
      </w:tr>
    </w:tbl>
    <w:p>
      <w:pPr>
        <w:pBdr>
          <w:left w:val="single" w:color="2E75B6" w:sz="18" w:space="8"/>
        </w:pBdr>
        <w:shd w:fill="E8F1FA" w:val="clear"/>
        <w:spacing w:after="160" w:before="100"/>
      </w:pPr>
      <w:r>
        <w:rPr>
          <w:b/>
          <w:bCs/>
          <w:color w:val="1F4E79"/>
        </w:rPr>
        <w:t xml:space="preserve">Impact: </w:t>
      </w:r>
      <w:r>
        <w:t xml:space="preserve">A single split could report anything from 0.81 to 0.872 for the same model, a 6.2-point swing caused only by luck. 5-fold CV gives 0.832 ± 0.023, a stable estimate that is safe to compare models with.</w:t>
      </w:r>
    </w:p>
    <w:p>
      <w:pPr>
        <w:pStyle w:val="Heading1"/>
        <w:spacing w:after="120" w:before="280"/>
      </w:pPr>
      <w:r>
        <w:t xml:space="preserve">8. Hyperparameter Tuning</w:t>
      </w:r>
    </w:p>
    <w:p>
      <w:pPr>
        <w:spacing w:after="40"/>
      </w:pPr>
    </w:p>
    <w:p>
      <w:pPr>
        <w:shd w:fill="F3F4F6" w:val="clear"/>
        <w:spacing w:after="0"/>
      </w:pPr>
      <w:r>
        <w:rPr>
          <w:rFonts w:ascii="Consolas" w:cs="Consolas" w:eastAsia="Consolas" w:hAnsi="Consolas"/>
          <w:sz w:val="18"/>
          <w:szCs w:val="18"/>
        </w:rPr>
        <w:t xml:space="preserve">grid = GridSearchCV(RandomForestClassifier(random_state=42),</w:t>
      </w:r>
    </w:p>
    <w:p>
      <w:pPr>
        <w:shd w:fill="F3F4F6" w:val="clear"/>
        <w:spacing w:after="0"/>
      </w:pPr>
      <w:r>
        <w:rPr>
          <w:rFonts w:ascii="Consolas" w:cs="Consolas" w:eastAsia="Consolas" w:hAnsi="Consolas"/>
          <w:sz w:val="18"/>
          <w:szCs w:val="18"/>
        </w:rPr>
        <w:t xml:space="preserve">    {'n_estimators': [100, 300], 'max_depth': [4, 6, 8, None],</w:t>
      </w:r>
    </w:p>
    <w:p>
      <w:pPr>
        <w:shd w:fill="F3F4F6" w:val="clear"/>
        <w:spacing w:after="0"/>
      </w:pPr>
      <w:r>
        <w:rPr>
          <w:rFonts w:ascii="Consolas" w:cs="Consolas" w:eastAsia="Consolas" w:hAnsi="Consolas"/>
          <w:sz w:val="18"/>
          <w:szCs w:val="18"/>
        </w:rPr>
        <w:t xml:space="preserve">     'min_samples_leaf': [1, 3, 5], 'max_features': ['sqrt', 0.5]},</w:t>
      </w:r>
    </w:p>
    <w:p>
      <w:pPr>
        <w:shd w:fill="F3F4F6" w:val="clear"/>
        <w:spacing w:after="0"/>
      </w:pPr>
      <w:r>
        <w:rPr>
          <w:rFonts w:ascii="Consolas" w:cs="Consolas" w:eastAsia="Consolas" w:hAnsi="Consolas"/>
          <w:sz w:val="18"/>
          <w:szCs w:val="18"/>
        </w:rPr>
        <w:t xml:space="preserve">    cv=cv, scoring='roc_auc', n_jobs=-1).fit(X_train, y_train)</w:t>
      </w:r>
    </w:p>
    <w:p>
      <w:pPr>
        <w:shd w:fill="F3F4F6" w:val="clear"/>
        <w:spacing w:after="0"/>
      </w:pPr>
      <w:r>
        <w:rPr>
          <w:rFonts w:ascii="Consolas" w:cs="Consolas" w:eastAsia="Consolas" w:hAnsi="Consolas"/>
          <w:sz w:val="18"/>
          <w:szCs w:val="18"/>
        </w:rPr>
        <w:t xml:space="preserve">grid.best_params_</w:t>
      </w:r>
    </w:p>
    <w:p>
      <w:pPr>
        <w:shd w:fill="F3F4F6" w:val="clear"/>
        <w:spacing w:after="0"/>
      </w:pPr>
      <w:r>
        <w:rPr>
          <w:rFonts w:ascii="Consolas" w:cs="Consolas" w:eastAsia="Consolas" w:hAnsi="Consolas"/>
          <w:sz w:val="18"/>
          <w:szCs w:val="18"/>
        </w:rPr>
        <w:t xml:space="preserve"># {'max_depth': 6, 'max_features': 0.5, 'min_samples_leaf': 1, 'n_estimators': 300}</w:t>
      </w:r>
    </w:p>
    <w:p>
      <w:pPr>
        <w:spacing w:after="100"/>
      </w:pPr>
    </w:p>
    <w:p>
      <w:pPr>
        <w:keepNext/>
        <w:keepLines/>
        <w:spacing w:after="60" w:before="160"/>
      </w:pPr>
      <w:r>
        <w:rPr>
          <w:b/>
          <w:bCs/>
          <w:color w:val="1F4E79"/>
          <w:sz w:val="19"/>
          <w:szCs w:val="19"/>
        </w:rPr>
        <w:t xml:space="preserve">Table 10. Effect of max_depth (the most influential hyperparameter)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max_depth</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Train accuracy</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CV accuracy</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Overfitting gap</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0.807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0.02</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0.055</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0.908</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0.071</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0.945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0.115</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0.98</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0.164</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0.987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0.174</w:t>
            </w:r>
          </w:p>
        </w:tc>
      </w:tr>
    </w:tbl>
    <w:p>
      <w:pPr>
        <w:keepNext/>
        <w:keepLines/>
        <w:spacing w:after="60" w:before="160"/>
      </w:pPr>
      <w:r>
        <w:rPr>
          <w:b/>
          <w:bCs/>
          <w:color w:val="1F4E79"/>
          <w:sz w:val="19"/>
          <w:szCs w:val="19"/>
        </w:rPr>
        <w:t xml:space="preserve">Table 11. 5-fold cross-validation, mean ±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Accuracy</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ROC-AUC</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 Regression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0.799 ± 0.021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0.757 ± 0.050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0.711 ± 0.039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0.731 ± 0.022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0.860 ± 0.026</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 (default)</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0.808 ± 0.011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0.749 ± 0.021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0.751 ± 0.023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0.749 ± 0.014</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0.877 ± 0.020</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 (tuned)</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0.837 ± 0.019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0.811 ± 0.046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0.754 ± 0.032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0.780 ± 0.023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0.891 ± 0.021</w:t>
            </w:r>
          </w:p>
        </w:tc>
      </w:tr>
    </w:tbl>
    <w:p>
      <w:pPr>
        <w:pBdr>
          <w:left w:val="single" w:color="2E75B6" w:sz="18" w:space="8"/>
        </w:pBdr>
        <w:shd w:fill="E8F1FA" w:val="clear"/>
        <w:spacing w:after="160" w:before="100"/>
      </w:pPr>
      <w:r>
        <w:rPr>
          <w:b/>
          <w:bCs/>
          <w:color w:val="1F4E79"/>
        </w:rPr>
        <w:t xml:space="preserve">Impact: </w:t>
      </w:r>
      <w:r>
        <w:t xml:space="preserve">Unlimited trees memorize the training data (train 0.987, CV 0.813, gap 0.174). Limiting depth to 6 cut the gap to 0.071 and raised CV accuracy to 0.837. Overall, tuning improved CV accuracy from 0.808 to 0.837 (+2.9 points) and F1 from 0.749 to 0.780 across 48 configurations tested.</w:t>
      </w:r>
    </w:p>
    <w:p>
      <w:pPr>
        <w:pStyle w:val="Heading1"/>
        <w:spacing w:after="120" w:before="280"/>
      </w:pPr>
      <w:r>
        <w:t xml:space="preserve">9. Confusion Matrix, Precision, Recall and ROC-AUC</w:t>
      </w:r>
    </w:p>
    <w:p>
      <w:pPr>
        <w:spacing w:before="120"/>
        <w:jc w:val="center"/>
      </w:pPr>
      <w:r>
        <w:drawing>
          <wp:inline distT="0" distB="0" distL="0" distR="0">
            <wp:extent cx="2857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543175"/>
                    </a:xfrm>
                    <a:prstGeom prst="rect">
                      <a:avLst/>
                    </a:prstGeom>
                  </pic:spPr>
                </pic:pic>
              </a:graphicData>
            </a:graphic>
          </wp:inline>
        </w:drawing>
      </w:r>
    </w:p>
    <w:p>
      <w:pPr>
        <w:spacing w:after="200"/>
        <w:jc w:val="center"/>
      </w:pPr>
      <w:r>
        <w:rPr>
          <w:i/>
          <w:iCs/>
          <w:color w:val="555555"/>
          <w:sz w:val="18"/>
          <w:szCs w:val="18"/>
        </w:rPr>
        <w:t xml:space="preserve">Figure 4. Confusion matrix of the tuned Random Forest on the 179-passenger test set</w:t>
      </w:r>
    </w:p>
    <w:p>
      <w:pPr>
        <w:keepNext/>
        <w:keepLines/>
        <w:spacing w:after="60" w:before="160"/>
      </w:pPr>
      <w:r>
        <w:rPr>
          <w:b/>
          <w:bCs/>
          <w:color w:val="1F4E79"/>
          <w:sz w:val="19"/>
          <w:szCs w:val="19"/>
        </w:rPr>
        <w:t xml:space="preserve">Table 12. Per-class report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Class</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F1-score</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Support</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0.638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0.688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69</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Accuracy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0.777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179</w:t>
            </w:r>
          </w:p>
        </w:tc>
      </w:tr>
    </w:tbl>
    <w:p>
      <w:pPr>
        <w:spacing w:after="120" w:line="300"/>
      </w:pPr>
      <w:r>
        <w:t xml:space="preserve">Reading the matrix: of 110 passengers who died, 95 were predicted correctly and 15 were wrongly predicted to survive (false positives). Of 69 survivors, 44 were found and 25 were missed (false negatives). Precision for "Survived" = 44 / (44 + 15) = 0.746; recall = 44 / (44 + 25) = 0.638.</w:t>
      </w:r>
    </w:p>
    <w:p>
      <w:pPr>
        <w:spacing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i/>
          <w:iCs/>
          <w:color w:val="555555"/>
          <w:sz w:val="18"/>
          <w:szCs w:val="18"/>
        </w:rPr>
        <w:t xml:space="preserve">Figure 5. ROC curves on the held-out test set</w:t>
      </w:r>
    </w:p>
    <w:p>
      <w:pPr>
        <w:keepNext/>
        <w:keepLines/>
        <w:spacing w:after="60" w:before="160"/>
      </w:pPr>
      <w:r>
        <w:rPr>
          <w:b/>
          <w:bCs/>
          <w:color w:val="1F4E79"/>
          <w:sz w:val="19"/>
          <w:szCs w:val="19"/>
        </w:rPr>
        <w:t xml:space="preserve">Table 13. Effect of the decision threshold on the tuned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Threshold</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Survivors found</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0.667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56 / 69</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0.708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0.739</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0.723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 / 69</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0.638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0.688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44 / 69</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0.58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0.667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40 / 69</w:t>
            </w:r>
          </w:p>
        </w:tc>
      </w:tr>
    </w:tbl>
    <w:p>
      <w:pPr>
        <w:pBdr>
          <w:left w:val="single" w:color="2E75B6" w:sz="18" w:space="8"/>
        </w:pBdr>
        <w:shd w:fill="E8F1FA" w:val="clear"/>
        <w:spacing w:after="160" w:before="100"/>
      </w:pPr>
      <w:r>
        <w:rPr>
          <w:b/>
          <w:bCs/>
          <w:color w:val="1F4E79"/>
        </w:rPr>
        <w:t xml:space="preserve">Impact: </w:t>
      </w:r>
      <w:r>
        <w:t xml:space="preserve">The default 0.5 threshold misses 25 survivors. Lowering it to 0.3 finds 12 more (recall 0.638 → 0.812) and raises F1 from 0.688 to 0.732, at the cost of precision (0.746 → 0.667). ROC-AUC (0.833) measures ranking quality across all thresholds, which is why it was used as the tuning metric.</w:t>
      </w:r>
    </w:p>
    <w:p>
      <w:pPr>
        <w:pStyle w:val="Heading1"/>
        <w:spacing w:after="120" w:before="280"/>
      </w:pPr>
      <w:r>
        <w:t xml:space="preserve">10. Conclusions</w:t>
      </w:r>
    </w:p>
    <w:p>
      <w:pPr>
        <w:keepNext/>
        <w:keepLines/>
        <w:spacing w:after="60" w:before="160"/>
      </w:pPr>
      <w:r>
        <w:rPr>
          <w:b/>
          <w:bCs/>
          <w:color w:val="1F4E79"/>
          <w:sz w:val="19"/>
          <w:szCs w:val="19"/>
        </w:rPr>
        <w:t xml:space="preserve">Table 14. What each step contributed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Step</w:t>
            </w:r>
          </w:p>
        </w:tc>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Measured impact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Feature scaling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ARI 0.371 → 0.897</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Elbow + silhouette for k</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Correct k = 3 (silhouette 0.285)</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Ward linkage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ARI 0.79 vs ≈ 0 for single/average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PCA to 2 components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Silhouette 0.285 → 0.561, ARI unchanged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5-fold cross-validation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Removed a 6.2-point split-to-split swing</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GridSearchCV tuning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CV accuracy 0.808 → 0.837, overfit gap 0.174 → 0.071</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Threshold 0.5 → 0.3</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Recall 0.638 → 0.812</w:t>
            </w:r>
          </w:p>
        </w:tc>
      </w:tr>
    </w:tbl>
    <w:p>
      <w:pPr>
        <w:pStyle w:val="Heading1"/>
        <w:spacing w:after="120" w:before="280"/>
      </w:pPr>
      <w:r>
        <w:t xml:space="preserve">11. Code</w:t>
      </w:r>
    </w:p>
    <w:p>
      <w:pPr>
        <w:spacing w:after="120" w:line="300"/>
      </w:pPr>
      <w:r>
        <w:t xml:space="preserve">week3_unsupervised/clustering_evaluation.py (main analysis) and week3_unsupervised/impact_analysis.py (impact experiments) in https://github.com/Aasrith1319/ai-pioneers-internship.</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Gurram Venkata Sai Aasrith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7772f7e1e556a1fceee75401be73f1bbc7184a.png"/><Relationship Id="rId9" Type="http://schemas.openxmlformats.org/officeDocument/2006/relationships/image" Target="media/03f18a38cf6453d8419ce1b00b318e9691fc2cc9.png"/><Relationship Id="rId10" Type="http://schemas.openxmlformats.org/officeDocument/2006/relationships/image" Target="media/859432eaae02e3f2a55c9773fcc2205c01d43788.png"/><Relationship Id="rId11" Type="http://schemas.openxmlformats.org/officeDocument/2006/relationships/image" Target="media/0ff1d649c5c406e3fa874c824eedc543c335e9f5.png"/><Relationship Id="rId12" Type="http://schemas.openxmlformats.org/officeDocument/2006/relationships/image" Target="media/f0dd0c9fdea4fc0bbfbd061465aa61658a93f3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2026-10-24T06:58:03.766Z</dcterms:created>
  <dcterms:modified xsi:type="dcterms:W3CDTF">2026-10-24T06:58:03.766Z</dcterms:modified>
</cp:coreProperties>
</file>

<file path=docProps/custom.xml><?xml version="1.0" encoding="utf-8"?>
<Properties xmlns="http://schemas.openxmlformats.org/officeDocument/2006/custom-properties" xmlns:vt="http://schemas.openxmlformats.org/officeDocument/2006/docPropsVTypes"/>
</file>