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1F4E79"/>
          <w:sz w:val="30"/>
          <w:szCs w:val="30"/>
        </w:rPr>
        <w:t xml:space="preserve">HR Portal Pro · AWS architecture</w:t>
      </w:r>
    </w:p>
    <w:p>
      <w:pPr>
        <w:jc w:val="center"/>
      </w:pPr>
      <w:r>
        <w:drawing>
          <wp:inline distT="0" distB="0" distL="0" distR="0">
            <wp:extent cx="9525000" cy="6267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0" cy="626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6838" w:h="11906" w:orient="landscape"/>
      <w:pgMar w:top="500" w:right="560" w:bottom="400" w:left="56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48075242aaa497d97efc1eb15c75c6494b247590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HR Portal Pro AWS architecture</dc:title>
  <dc:creator>HR Portal Pro</dc:creator>
  <cp:lastModifiedBy>Un-named</cp:lastModifiedBy>
  <cp:revision>1</cp:revision>
  <dcterms:created xsi:type="dcterms:W3CDTF">2026-10-07T02:25:48.462Z</dcterms:created>
  <dcterms:modified xsi:type="dcterms:W3CDTF">2026-10-07T02:25:48.469Z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