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4C87"/>
          <w:sz w:val="40"/>
        </w:rPr>
        <w:t>INTERNET PROGRAMMING LAB</w:t>
      </w:r>
    </w:p>
    <w:p>
      <w:pPr>
        <w:jc w:val="center"/>
      </w:pPr>
      <w:r>
        <w:rPr>
          <w:b/>
          <w:sz w:val="32"/>
        </w:rPr>
        <w:t>EXPERIMENT 12</w:t>
        <w:br/>
        <w:t>InsureEasy — Online Insurance Management Platform</w:t>
      </w:r>
    </w:p>
    <w:p>
      <w:pPr>
        <w:jc w:val="center"/>
      </w:pPr>
      <w:r>
        <w:t>Student Name: Thalamati Aasritha</w:t>
        <w:br/>
        <w:t>Register Number: 192311008</w:t>
        <w:br/>
        <w:t>Batch: CSE</w:t>
        <w:br/>
        <w:t>Date: 26/10/2026</w:t>
      </w:r>
    </w:p>
    <w:p>
      <w:pPr>
        <w:jc w:val="center"/>
      </w:pPr>
      <w:r>
        <w:rPr>
          <w:i/>
        </w:rPr>
        <w:t>Submitted as part of the Internet Programming Laboratory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create a responsive insurance information and management interface that lets users explore sample health, auto and home policies, compare illustrative premiums, and view a demo policy summary.</w:t>
      </w:r>
    </w:p>
    <w:p>
      <w:pPr>
        <w:pStyle w:val="Heading1"/>
      </w:pPr>
      <w:r>
        <w:t>2. Problem Description</w:t>
      </w:r>
    </w:p>
    <w:p>
      <w:r>
        <w:t>InsureEasy is an online insurance management interface for exploring and comparing health, auto and home policies. The prototype displays sample policy descriptions and illustrative premiums, and demonstrates a policy-summary form and claim-support guidance. The original lab statement includes customer and agent roles, admin approval of agent accounts, policy management and SMS reminders. Those backend operations require a server, database and messaging integration and are not represented as live services in this front-end-only demonstration.</w:t>
      </w:r>
    </w:p>
    <w:p>
      <w:pPr>
        <w:pStyle w:val="Heading1"/>
      </w:pPr>
      <w:r>
        <w:t>3. Software and Technologies</w:t>
      </w:r>
    </w:p>
    <w:p>
      <w:pPr>
        <w:pStyle w:val="ListBullet"/>
      </w:pPr>
      <w:r>
        <w:t>HTML5 — page structure and forms</w:t>
      </w:r>
    </w:p>
    <w:p>
      <w:pPr>
        <w:pStyle w:val="ListBullet"/>
      </w:pPr>
      <w:r>
        <w:t>CSS3 — responsive layout, cards, colours and visual styling</w:t>
      </w:r>
    </w:p>
    <w:p>
      <w:pPr>
        <w:pStyle w:val="ListBullet"/>
      </w:pPr>
      <w:r>
        <w:t>JavaScript — filtering, form validation and interactive feedback</w:t>
      </w:r>
    </w:p>
    <w:p>
      <w:pPr>
        <w:pStyle w:val="ListBullet"/>
      </w:pPr>
      <w:r>
        <w:t>Chrome, Safari, Firefox or Edge — execution environment</w:t>
      </w:r>
    </w:p>
    <w:p>
      <w:pPr>
        <w:pStyle w:val="Heading1"/>
      </w:pPr>
      <w:r>
        <w:t>4. Main Features</w:t>
      </w:r>
    </w:p>
    <w:p>
      <w:pPr>
        <w:pStyle w:val="ListBullet"/>
      </w:pPr>
      <w:r>
        <w:t>Present health, auto and home insurance categories.</w:t>
      </w:r>
    </w:p>
    <w:p>
      <w:pPr>
        <w:pStyle w:val="ListBullet"/>
      </w:pPr>
      <w:r>
        <w:t>Filter policies by category and compare illustrative premium and coverage information.</w:t>
      </w:r>
    </w:p>
    <w:p>
      <w:pPr>
        <w:pStyle w:val="ListBullet"/>
      </w:pPr>
      <w:r>
        <w:t>Validate sample policy dashboard fields and display a policy summary.</w:t>
      </w:r>
    </w:p>
    <w:p>
      <w:pPr>
        <w:pStyle w:val="ListBullet"/>
      </w:pPr>
      <w:r>
        <w:t>Provide a simple claims-support guidance interaction.</w:t>
      </w:r>
    </w:p>
    <w:p>
      <w:pPr>
        <w:pStyle w:val="Heading1"/>
      </w:pPr>
      <w:r>
        <w:t>5. Algorithm / Procedure</w:t>
      </w:r>
    </w:p>
    <w:p>
      <w:r>
        <w:t>1. Open the HTML file in a modern browser.</w:t>
      </w:r>
    </w:p>
    <w:p>
      <w:r>
        <w:t>2. Select All policies, Health, Auto or Home to filter the policy cards.</w:t>
      </w:r>
    </w:p>
    <w:p>
      <w:r>
        <w:t>3. Click Compare policy to view an illustrative comparison summary.</w:t>
      </w:r>
    </w:p>
    <w:p>
      <w:r>
        <w:t>4. Enter a name and sample policy number in My policy dashboard and click View policy summary.</w:t>
      </w:r>
    </w:p>
    <w:p>
      <w:r>
        <w:t>5. Use Explore claim support to display the demo guidance.</w:t>
      </w:r>
    </w:p>
    <w:p>
      <w:pPr>
        <w:pStyle w:val="Heading1"/>
      </w:pPr>
      <w:r>
        <w:t>6. Interface Screenshot (Illustrative Preview)</w:t>
      </w:r>
    </w:p>
    <w:p>
      <w:r>
        <w:t>The following image is an illustrative interface preview prepared for the practical record. It is not a live browser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22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12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Test</w:t>
            </w:r>
          </w:p>
        </w:tc>
        <w:tc>
          <w:tcPr>
            <w:tcW w:type="dxa" w:w="2520"/>
          </w:tcPr>
          <w:p>
            <w:r>
              <w:t>Action / Input</w:t>
            </w:r>
          </w:p>
        </w:tc>
        <w:tc>
          <w:tcPr>
            <w:tcW w:type="dxa" w:w="2520"/>
          </w:tcPr>
          <w:p>
            <w:r>
              <w:t>Expected Result</w:t>
            </w:r>
          </w:p>
        </w:tc>
        <w:tc>
          <w:tcPr>
            <w:tcW w:type="dxa" w:w="2520"/>
          </w:tcPr>
          <w:p>
            <w:r>
              <w:t>Outcome</w:t>
            </w:r>
          </w:p>
        </w:tc>
      </w:tr>
      <w:tr>
        <w:tc>
          <w:tcPr>
            <w:tcW w:type="dxa" w:w="2520"/>
          </w:tcPr>
          <w:p>
            <w:r>
              <w:t>TC01</w:t>
            </w:r>
          </w:p>
        </w:tc>
        <w:tc>
          <w:tcPr>
            <w:tcW w:type="dxa" w:w="2520"/>
          </w:tcPr>
          <w:p>
            <w:r>
              <w:t>Open the HTML file</w:t>
            </w:r>
          </w:p>
        </w:tc>
        <w:tc>
          <w:tcPr>
            <w:tcW w:type="dxa" w:w="2520"/>
          </w:tcPr>
          <w:p>
            <w:r>
              <w:t>Homepage loads without a server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TC02</w:t>
            </w:r>
          </w:p>
        </w:tc>
        <w:tc>
          <w:tcPr>
            <w:tcW w:type="dxa" w:w="2520"/>
          </w:tcPr>
          <w:p>
            <w:r>
              <w:t>Select a category filter</w:t>
            </w:r>
          </w:p>
        </w:tc>
        <w:tc>
          <w:tcPr>
            <w:tcW w:type="dxa" w:w="2520"/>
          </w:tcPr>
          <w:p>
            <w:r>
              <w:t>Only matching cards are displayed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TC03</w:t>
            </w:r>
          </w:p>
        </w:tc>
        <w:tc>
          <w:tcPr>
            <w:tcW w:type="dxa" w:w="2520"/>
          </w:tcPr>
          <w:p>
            <w:r>
              <w:t>Search using a location / policy category</w:t>
            </w:r>
          </w:p>
        </w:tc>
        <w:tc>
          <w:tcPr>
            <w:tcW w:type="dxa" w:w="2520"/>
          </w:tcPr>
          <w:p>
            <w:r>
              <w:t>Results or policy cards update accordingly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TC04</w:t>
            </w:r>
          </w:p>
        </w:tc>
        <w:tc>
          <w:tcPr>
            <w:tcW w:type="dxa" w:w="2520"/>
          </w:tcPr>
          <w:p>
            <w:r>
              <w:t>Submit an incomplete form (where applicable)</w:t>
            </w:r>
          </w:p>
        </w:tc>
        <w:tc>
          <w:tcPr>
            <w:tcW w:type="dxa" w:w="2520"/>
          </w:tcPr>
          <w:p>
            <w:r>
              <w:t>Helpful validation message is displayed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TC05</w:t>
            </w:r>
          </w:p>
        </w:tc>
        <w:tc>
          <w:tcPr>
            <w:tcW w:type="dxa" w:w="2520"/>
          </w:tcPr>
          <w:p>
            <w:r>
              <w:t>Use details / compare action</w:t>
            </w:r>
          </w:p>
        </w:tc>
        <w:tc>
          <w:tcPr>
            <w:tcW w:type="dxa" w:w="2520"/>
          </w:tcPr>
          <w:p>
            <w:r>
              <w:t>A relevant sample summary appears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TC06</w:t>
            </w:r>
          </w:p>
        </w:tc>
        <w:tc>
          <w:tcPr>
            <w:tcW w:type="dxa" w:w="2520"/>
          </w:tcPr>
          <w:p>
            <w:r>
              <w:t>Resize browser to mobile width</w:t>
            </w:r>
          </w:p>
        </w:tc>
        <w:tc>
          <w:tcPr>
            <w:tcW w:type="dxa" w:w="2520"/>
          </w:tcPr>
          <w:p>
            <w:r>
              <w:t>Layout adapts to a narrow screen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</w:tr>
    </w:tbl>
    <w:p>
      <w:pPr>
        <w:pStyle w:val="Heading1"/>
      </w:pPr>
      <w:r>
        <w:t>8. Result</w:t>
      </w:r>
    </w:p>
    <w:p>
      <w:r>
        <w:t>The responsive front-end prototype was designed using HTML, CSS and JavaScript. The main browsing, filtering and sample feedback interactions can be tested locally in a browser. Database persistence, authentication, real payments, notifications and external API integration would be required for a production-ready system.</w:t>
      </w:r>
    </w:p>
    <w:p>
      <w:pPr>
        <w:pStyle w:val="Heading1"/>
      </w:pPr>
      <w:r>
        <w:t>9. Execution Instructions</w:t>
      </w:r>
    </w:p>
    <w:p>
      <w:r>
        <w:t>1. Save or extract the supplied source HTML file.</w:t>
      </w:r>
    </w:p>
    <w:p>
      <w:r>
        <w:t>2. Double-click the HTML file, or open it from a browser using File → Open.</w:t>
      </w:r>
    </w:p>
    <w:p>
      <w:r>
        <w:t>3. Test the listed interactions and compare the result with the test cases.</w:t>
      </w:r>
    </w:p>
    <w:p>
      <w:pPr>
        <w:pStyle w:val="Heading1"/>
      </w:pPr>
      <w:r>
        <w:t>10. Important Implementation Note</w:t>
      </w:r>
    </w:p>
    <w:p>
      <w:r>
        <w:t>All policy premiums and coverage descriptions are illustrative, not insurance advice or live offers. The prototype does not issue policies, process payments, access real policy records or send SMS alerts. A production system should use secure authentication, server-side validation, protected customer data and approved insurer integrations.</w:t>
      </w:r>
    </w:p>
    <w:p>
      <w:pPr>
        <w:pStyle w:val="Heading1"/>
      </w:pPr>
      <w:r>
        <w:t>Appendix A — Complete Source Code</w:t>
      </w:r>
    </w:p>
    <w:p>
      <w:r>
        <w:t>Save the following code as Experiment_12_Source.html and open it in a browser.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&lt;html lang="en"&gt;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&lt;head&gt;&lt;meta charset="UTF-8"&gt;&lt;meta name="viewport" content="width=device-width, initial-scale=1.0"&gt;&lt;title&gt;InsureEasy | Insurance made clearer&lt;/title&gt;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&lt;style&gt;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:root{--ink:#172d35;--muted:#667d83;--teal:#087e83;--mint:#e7f7f4;--line:#dce9e8;--bg:#f7fbfa;--white:#fff;--orange:#ffb15c}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*{box-sizing:border-box}body{margin:0;background:var(--bg);color:var(--ink);font-family:Inter,Arial,sans-serif}button,input,select{font:inherit}button{cursor:pointer;border:0}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header{display:flex;align-items:center;justify-content:space-between;gap:18px;padding:16px max(5%,calc((100% - 1160px)/2));background:#fff;border-bottom:1px solid var(--line);position:sticky;top:0;z-index:4}.brand{font-size:22px;font-weight:900;letter-spacing:-.7px}.brand span{color:var(--teal)}nav{display:flex;align-items:center;gap:20px}nav a{text-decoration:none;color:#5e7278;font-size:13px;font-weight:700}.btn{background:var(--teal);color:white;border-radius:10px;padding:12px 16px;font-weight:800;font-size:13px}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.wrap{max-width:1160px;margin:auto;padding:0 20px}.hero{display:grid;grid-template-columns:1.1fr .9fr;gap:32px;align-items:center;padding:45px 0 30px}.eyebrow{text-transform:uppercase;letter-spacing:2px;font-size:11px;color:var(--teal);font-weight:900}.hero h1{font-size:clamp(36px,5vw,54px);letter-spacing:-2px;line-height:1.08;margin:12px 0}.hero p{color:var(--muted);line-height:1.7;max-width:500px}.heroart{min-height:270px;background:linear-gradient(140deg,#c9efea,#eff8d9);border-radius:24px;display:grid;place-items:center;font-size:92px;position:relative}.heroart:after{content:"";position:absolute;width:180px;height:180px;border:2px solid #ffffffb8;border-radius:50%;top:24px;right:26px}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.summary{display:grid;grid-template-columns:repeat(3,1fr);gap:14px;margin:15px 0 28px}.stat{background:#fff;border:1px solid var(--line);border-radius:14px;padding:17px}.stat strong{display:block;font-size:22px;color:var(--teal)}.stat span{font-size:12px;color:var(--muted)}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h2{font-size:25px;letter-spacing:-.6px;margin:0}.sub{color:var(--muted);font-size:13px;margin:7px 0 17px}.tabs{display:flex;gap:9px;flex-wrap:wrap;margin:18px 0}.tabs button{padding:10px 15px;background:#fff;border:1px solid var(--line);border-radius:999px;font-size:12px;font-weight:800;color:#587076}.tabs button.active{background:var(--mint);border-color:#9edbd4;color:var(--teal)}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.cards{display:grid;grid-template-columns:repeat(3,1fr);gap:16px;margin-bottom:34px}.card{background:#fff;border:1px solid var(--line);border-radius:16px;padding:19px;display:flex;flex-direction:column;min-height:240px}.icon{width:47px;height:47px;border-radius:14px;background:var(--mint);display:grid;place-items:center;font-size:24px}.card h3{font-size:17px;margin:14px 0 7px}.card p{font-size:12px;line-height:1.6;color:var(--muted);margin:0 0 14px}.card .price{font-size:20px;font-weight:900;margin-top:auto}.card small{font-size:11px;color:var(--muted);font-weight:500}.card button{margin-top:13px;background:#eaf6f5;color:var(--teal);border-radius:9px;padding:10px;font-weight:800;font-size:12px}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.panel{background:#fff;border:1px solid var(--line);border-radius:18px;padding:23px;margin-bottom:40px}.formgrid{display:grid;grid-template-columns:repeat(3,1fr);gap:13px}.field label{display:block;font-size:11px;font-weight:800;color:var(--muted);margin-bottom:7px}.field input,.field select{width:100%;padding:12px;border:1px solid var(--line);border-radius:9px;background:#fff}.panel .btn{margin-top:15px}.notice{display:none;margin-top:14px;background:var(--mint);color:#08686c;padding:12px;border-radius:10px;font-size:13px}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footer{background:#17383c;color:#d9eeee;text-align:center;padding:24px;font-size:12px}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@media(max-width:780px){nav a{display:none}.hero{grid-template-columns:1fr}.heroart{min-height:210px}.cards{grid-template-columns:repeat(2,1fr)}.formgrid{grid-template-columns:1fr 1fr}}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@media(max-width:520px){.cards,.summary,.formgrid{grid-template-columns:1fr}.hero h1{font-size:38px}header{padding:14px 18px}}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&lt;/style&gt;&lt;/head&gt;&lt;body&gt;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&lt;header&gt;&lt;div class="brand"&gt;insure&lt;span&gt;easy.&lt;/span&gt;&lt;/div&gt;&lt;nav&gt;&lt;a href="#policies"&gt;Explore policies&lt;/a&gt;&lt;a href="#mycover"&gt;My coverage&lt;/a&gt;&lt;a href="#claims"&gt;Claims&lt;/a&gt;&lt;button class="btn" onclick="document.getElementById('mycover').scrollIntoView({behavior:'smooth'})"&gt;My dashboard&lt;/button&gt;&lt;/nav&gt;&lt;/header&gt;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&lt;main class="wrap"&gt;&lt;section class="hero"&gt;&lt;div&gt;&lt;div class="eyebrow"&gt;Protection, made understandable&lt;/div&gt;&lt;h1&gt;Cover what matters.&lt;br&gt;&lt;span style="color:var(--teal)"&gt;Worry less.&lt;/span&gt;&lt;/h1&gt;&lt;p&gt;Compare health, motor and home insurance options in one simple place. Understand the essentials before choosing a policy.&lt;/p&gt;&lt;button class="btn" onclick="document.getElementById('policies').scrollIntoView({behavior:'smooth'})"&gt;Compare policies →&lt;/button&gt;&lt;/div&gt;&lt;div class="heroart"&gt;🛡️&lt;/div&gt;&lt;/section&gt;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&lt;div class="summary"&gt;&lt;div class="stat"&gt;&lt;strong&gt;3 categories&lt;/strong&gt;&lt;span&gt;Health, auto and home&lt;/span&gt;&lt;/div&gt;&lt;div class="stat"&gt;&lt;strong&gt;Clear comparisons&lt;/strong&gt;&lt;span&gt;Review cover and sample premium&lt;/span&gt;&lt;/div&gt;&lt;div class="stat"&gt;&lt;strong&gt;One dashboard&lt;/strong&gt;&lt;span&gt;Policies, payments and claims demo&lt;/span&gt;&lt;/div&gt;&lt;/div&gt;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&lt;section id="policies"&gt;&lt;h2&gt;Find the right cover&lt;/h2&gt;&lt;p class="sub"&gt;Choose a category and compare sample policy options.&lt;/p&gt;&lt;div class="tabs"&gt;&lt;button class="active" onclick="showType('all',this)"&gt;All policies&lt;/button&gt;&lt;button onclick="showType('Health',this)"&gt;Health&lt;/button&gt;&lt;button onclick="showType('Auto',this)"&gt;Auto&lt;/button&gt;&lt;button onclick="showType('Home',this)"&gt;Home&lt;/button&gt;&lt;/div&gt;&lt;div class="cards" id="cards"&gt;&lt;/div&gt;&lt;/section&gt;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&lt;section class="panel" id="mycover"&gt;&lt;h2&gt;My policy dashboard&lt;/h2&gt;&lt;p class="sub"&gt;Enter sample details to view a policy summary. This demo does not purchase insurance or collect payments.&lt;/p&gt;&lt;div class="formgrid"&gt;&lt;div class="field"&gt;&lt;label&gt;FULL NAME&lt;/label&gt;&lt;input id="name" placeholder="Your name"&gt;&lt;/div&gt;&lt;div class="field"&gt;&lt;label&gt;POLICY TYPE&lt;/label&gt;&lt;select id="policy"&gt;&lt;option&gt;Health&lt;/option&gt;&lt;option&gt;Auto&lt;/option&gt;&lt;option&gt;Home&lt;/option&gt;&lt;/select&gt;&lt;/div&gt;&lt;div class="field"&gt;&lt;label&gt;POLICY NUMBER&lt;/label&gt;&lt;input id="number" placeholder="e.g. IE-1024"&gt;&lt;/div&gt;&lt;/div&gt;&lt;button class="btn" onclick="viewPolicy()"&gt;View policy summary&lt;/button&gt;&lt;div class="notice" id="notice"&gt;&lt;/div&gt;&lt;/section&gt;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&lt;section class="panel" id="claims"&gt;&lt;h2&gt;Claims &amp; reminders&lt;/h2&gt;&lt;p class="sub"&gt;Use this sample action to understand the intended dashboard flow.&lt;/p&gt;&lt;button class="btn" onclick="claimHelp()"&gt;Explore claim support&lt;/button&gt;&lt;div class="notice" id="claimnotice"&gt;&lt;/div&gt;&lt;/section&gt;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&lt;/main&gt;&lt;footer&gt;InsureEasy · Educational front-end prototype. Premiums and policy information are illustrative only.&lt;/footer&gt;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&lt;script&gt;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const policies=[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{type:"Health",icon:"🩺",name:"Health Secure",desc:"Hospitalisation cover, cashless network overview and wellness benefits.",price:899,unit:"/ month",cover:"₹5 lakh"},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{type:"Health",icon:"💚",name:"Family Health Plus",desc:"A sample family floater plan with preventive care highlights.",price:1499,unit:"/ month",cover:"₹10 lakh"},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{type:"Auto",icon:"🚗",name:"Motor Protect",desc:"Explore own-damage and third-party cover considerations.",price:699,unit:"/ month",cover:"Vehicle cover"},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{type:"Auto",icon:"🛵",name:"Everyday Drive",desc:"A sample two-wheeler policy with renewal reminders.",price:299,unit:"/ month",cover:"Two-wheeler"},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{type:"Home",icon:"🏠",name:"Home Shield",desc:"Illustrative cover for home structure and selected belongings.",price:499,unit:"/ month",cover:"Home &amp; contents"},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{type:"Home",icon:"🔑",name:"Renters Essentials",desc:"A sample option focused on belongings and personal liability.",price:199,unit:"/ month",cover:"Belongings"}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];let current="all";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function render(){const arr=policies.filter(p=&gt;current==="all"||p.type===current);document.getElementById("cards").innerHTML=arr.map(p=&gt;`&lt;article class="card"&gt;&lt;div class="icon"&gt;${p.icon}&lt;/div&gt;&lt;h3&gt;${p.name}&lt;/h3&gt;&lt;p&gt;${p.desc}&lt;/p&gt;&lt;div class="price"&gt;₹${p.price.toLocaleString("en-IN")} &lt;small&gt;${p.unit} · ${p.cover}&lt;/small&gt;&lt;/div&gt;&lt;button onclick="compare('${p.name}')"&gt;Compare policy&lt;/button&gt;&lt;/article&gt;`).join("")}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function showType(t,b){current=t;document.querySelectorAll(".tabs button").forEach(x=&gt;x.classList.remove("active"));b.classList.add("active");render()}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function compare(name){const p=policies.find(x=&gt;x.name===name);const n=document.getElementById("notice");n.style.display="block";n.textContent=`${p.name}: sample premium ₹${p.price.toLocaleString("en-IN")}${p.unit}; indicative cover: ${p.cover}. Review exclusions, limits and official policy wording before making a real decision.`;document.getElementById("mycover").scrollIntoView({behavior:"smooth"})}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function viewPolicy(){const name=document.getElementById("name").value.trim(),type=document.getElementById("policy").value,num=document.getElementById("number").value.trim(),n=document.getElementById("notice");n.style.display="block";if(!name||!num){n.textContent="Please enter your name and a sample policy number.";return}n.textContent=`Demo summary for ${name}: ${type} insurance · Policy ${num}. No live policy record was accessed.`}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function claimHelp(){const n=document.getElementById("claimnotice");n.style.display="block";n.textContent="Claim support demo: prepare your policy number, incident details and relevant documents. Submit claims only through your insurer’s official secure channel."}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render();</w:t>
      </w:r>
    </w:p>
    <w:p>
      <w:pPr>
        <w:spacing w:after="0" w:line="240" w:lineRule="auto"/>
      </w:pPr>
      <w:r>
        <w:rPr>
          <w:rFonts w:ascii="Courier New" w:hAnsi="Courier New"/>
          <w:color w:val="1E2D37"/>
          <w:sz w:val="13"/>
        </w:rPr>
        <w:t>&lt;/script&gt;&lt;/body&gt;&lt;/html&gt;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830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34C8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34C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34C8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