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2E5C8A"/>
          <w:sz w:val="44"/>
          <w:szCs w:val="44"/>
        </w:rPr>
        <w:t xml:space="preserve">Schoox–Salesforce Prototype</w:t>
      </w:r>
    </w:p>
    <w:p>
      <w:pPr>
        <w:spacing w:after="60"/>
      </w:pPr>
      <w:r>
        <w:rPr>
          <w:color w:val="666666"/>
          <w:sz w:val="26"/>
          <w:szCs w:val="26"/>
        </w:rPr>
        <w:t xml:space="preserve">Technical Session Log</w:t>
      </w:r>
    </w:p>
    <w:p>
      <w:pPr>
        <w:spacing w:after="400"/>
      </w:pPr>
      <w:r>
        <w:rPr>
          <w:i/>
          <w:iCs/>
          <w:color w:val="666666"/>
          <w:sz w:val="20"/>
          <w:szCs w:val="20"/>
        </w:rPr>
        <w:t xml:space="preserve">A chronological record of the work performed across this engagement, including decisions, blockers, and how each was resolved.</w:t>
      </w:r>
    </w:p>
    <w:p>
      <w:pPr>
        <w:pStyle w:val="Heading1"/>
        <w:spacing w:after="160" w:before="320"/>
      </w:pPr>
      <w:r>
        <w:t xml:space="preserve">1. Connectivity Checks</w:t>
      </w:r>
    </w:p>
    <w:p>
      <w:pPr>
        <w:spacing w:after="140"/>
      </w:pPr>
      <w:r>
        <w:t xml:space="preserve">The engagement began by verifying reachability of three systems named by the requester: the Salesforce Lightning org (data-speed-169.lightning.force.com), the Schoox LMS learner portal (app.schoox.com/academy/AliSFTesting), and an AWS console sign-in URL. All three resolved and redirected to their expected login pages. No credentials were entered at this stage — reachability was confirmed via HTTP status codes and page content only.</w:t>
      </w:r>
    </w:p>
    <w:p>
      <w:pPr>
        <w:spacing w:after="140"/>
      </w:pPr>
      <w:r>
        <w:rPr>
          <w:i/>
          <w:iCs/>
          <w:color w:val="666666"/>
          <w:sz w:val="20"/>
          <w:szCs w:val="20"/>
        </w:rPr>
        <w:t xml:space="preserve">Policy note: this session declined, throughout, to type any password into any login form — for Salesforce, AWS, or Schoox — even when the password was supplied directly in chat. Where this blocked progress, the user was redirected to complete the login step themselves, or an API-key/OAuth-based alternative was used instead.</w:t>
      </w:r>
    </w:p>
    <w:p>
      <w:pPr>
        <w:pStyle w:val="Heading1"/>
        <w:spacing w:after="160" w:before="320"/>
      </w:pPr>
      <w:r>
        <w:t xml:space="preserve">2. Salesforce: Data Model Design</w:t>
      </w:r>
    </w:p>
    <w:p>
      <w:pPr>
        <w:pStyle w:val="Heading2"/>
        <w:spacing w:after="120" w:before="260"/>
      </w:pPr>
      <w:r>
        <w:t xml:space="preserve">2.1 First attempt: a child object</w:t>
      </w:r>
    </w:p>
    <w:p>
      <w:pPr>
        <w:spacing w:after="140"/>
      </w:pPr>
      <w:r>
        <w:t xml:space="preserve">The original design added a Learner_Course__c custom object (one record per course enrollment) related to Contact, deployed via the Salesforce CLI (sf project deploy start). This failed: “reached maximum number of custom objects.”</w:t>
      </w:r>
    </w:p>
    <w:p>
      <w:pPr>
        <w:pStyle w:val="Heading2"/>
        <w:spacing w:after="120" w:before="260"/>
      </w:pPr>
      <w:r>
        <w:t xml:space="preserve">2.2 Diagnosis</w:t>
      </w:r>
    </w:p>
    <w:p>
      <w:pPr>
        <w:spacing w:after="140"/>
      </w:pPr>
      <w:r>
        <w:t xml:space="preserve">A query against the Organization object showed the org's OrganizationType as “Base Edition” (a trial edition), and a describe of existing sobjects showed only 2 custom-flagged entities already present (Knowledge__ka / Knowledge__kav, part of a built-in feature) — meaning this edition's custom-object allotment was effectively zero for user-created objects.</w:t>
      </w:r>
    </w:p>
    <w:p>
      <w:pPr>
        <w:pStyle w:val="Heading2"/>
        <w:spacing w:after="120" w:before="260"/>
      </w:pPr>
      <w:r>
        <w:t xml:space="preserve">2.3 Redesign</w:t>
      </w:r>
    </w:p>
    <w:p>
      <w:pPr>
        <w:spacing w:after="140"/>
      </w:pPr>
      <w:r>
        <w:t xml:space="preserve">The data model was reworked to add eight custom fields directly onto the standard Contact object instead of a child object — trading a reportable per-course record list for a per-learner aggregate summary. This required no new custom object and deployed successfully.</w:t>
      </w:r>
    </w:p>
    <w:p>
      <w:pPr>
        <w:pStyle w:val="Heading1"/>
        <w:spacing w:after="160" w:before="320"/>
      </w:pPr>
      <w:r>
        <w:t xml:space="preserve">3. Salesforce: Authentication</w:t>
      </w:r>
    </w:p>
    <w:p>
      <w:pPr>
        <w:spacing w:after="140"/>
      </w:pPr>
      <w:r>
        <w:t xml:space="preserve">A Salesforce External Client App (the modern name for what was previously called a Connected App) was created, configured for the OAuth 2.0 Client Credentials Flow. Two issues surfaced during setup:</w:t>
      </w:r>
    </w:p>
    <w:p>
      <w:pPr>
        <w:pStyle w:val="ListParagraph"/>
        <w:numPr>
          <w:ilvl w:val="0"/>
          <w:numId w:val="2"/>
        </w:numPr>
        <w:spacing w:after="60"/>
      </w:pPr>
      <w:r>
        <w:t xml:space="preserve">Initial token requests failed with “no client credentials user enabled” — fixed by setting a Run-As user under the app's Client Credentials Flow policy.</w:t>
      </w:r>
    </w:p>
    <w:p>
      <w:pPr>
        <w:pStyle w:val="ListParagraph"/>
        <w:numPr>
          <w:ilvl w:val="0"/>
          <w:numId w:val="2"/>
        </w:numPr>
        <w:spacing w:after="60"/>
      </w:pPr>
      <w:r>
        <w:t xml:space="preserve">Metadata/SOAP-based deploys (sf project deploy start) failed with “SOAP API does not support JWT-based access tokens” — fixed by disabling “Issue JSON Web Token (JWT)-based access tokens” in the app's OAuth policy, which switches the issued token to the classic session-ID format SOAP API expects.</w:t>
      </w:r>
    </w:p>
    <w:p>
      <w:pPr>
        <w:spacing w:after="140"/>
      </w:pPr>
      <w:r>
        <w:t xml:space="preserve">A related, separate issue: after deploying the new Contact fields, they were unreadable via both describe() and SOQL (“No such column”) despite having real field IDs. Cause: new custom fields have zero field-level security by default, even for a System Administrator profile, until a permission set grants it. The Learner_Course_Access permission set (already deployed as metadata) was explicitly assigned to the Run-As user via a PermissionSetAssignment record, which resolved it immediately.</w:t>
      </w:r>
    </w:p>
    <w:p>
      <w:pPr>
        <w:pStyle w:val="Heading1"/>
        <w:spacing w:after="160" w:before="320"/>
      </w:pPr>
      <w:r>
        <w:t xml:space="preserve">4. Salesforce: Page Layout</w:t>
      </w:r>
    </w:p>
    <w:p>
      <w:pPr>
        <w:spacing w:after="140"/>
      </w:pPr>
      <w:r>
        <w:t xml:space="preserve">Deployed fields are only useful if a person can see them without writing a query. The org's single Contact-Contact Layout was retrieved via sf project retrieve start, edited to add two new sections (“Learning Progress (Schoox)” and “Learning History (Schoox)”, both read-only), and redeployed.</w:t>
      </w:r>
    </w:p>
    <w:p>
      <w:pPr>
        <w:pStyle w:val="Heading1"/>
        <w:spacing w:after="160" w:before="320"/>
      </w:pPr>
      <w:r>
        <w:t xml:space="preserve">5. GitHub: Repository and Pull Request</w:t>
      </w:r>
    </w:p>
    <w:p>
      <w:pPr>
        <w:spacing w:after="140"/>
      </w:pPr>
      <w:r>
        <w:t xml:space="preserve">The user asked for all code to be pushed to UMIUS-CREATIVE/SalesforceSchoox. The authenticated GitHub account (Aastha003) had read access to clone the repository but not write access to push — confirmed by a 403 on git push. Rather than wait, the repository was forked to Aastha003/SalesforceSchoox, the work pushed there on a feature branch, and pull request #1 opened against the upstream repository's main branch. Every subsequent round of work was pushed as additional commits to the same branch, which the open PR tracks automatically.</w:t>
      </w:r>
    </w:p>
    <w:p>
      <w:pPr>
        <w:pStyle w:val="Heading1"/>
        <w:spacing w:after="160" w:before="320"/>
      </w:pPr>
      <w:r>
        <w:t xml:space="preserve">6. AWS: Account Discovery</w:t>
      </w:r>
    </w:p>
    <w:p>
      <w:pPr>
        <w:spacing w:after="140"/>
      </w:pPr>
      <w:r>
        <w:t xml:space="preserve">The user supplied two different AWS IAM Identity Center (SSO) start URLs across the engagement, pointing to two different organizations:</w:t>
      </w:r>
    </w:p>
    <w:p>
      <w:pPr>
        <w:pStyle w:val="ListParagraph"/>
        <w:numPr>
          <w:ilvl w:val="0"/>
          <w:numId w:val="2"/>
        </w:numPr>
        <w:spacing w:after="60"/>
      </w:pPr>
      <w:r>
        <w:t xml:space="preserve">https://d-9a675d1e91.awsapps.com/start — device-code login was started but the approval was never completed before the code expired.</w:t>
      </w:r>
    </w:p>
    <w:p>
      <w:pPr>
        <w:pStyle w:val="ListParagraph"/>
        <w:numPr>
          <w:ilvl w:val="0"/>
          <w:numId w:val="2"/>
        </w:numPr>
        <w:spacing w:after="60"/>
      </w:pPr>
      <w:r>
        <w:t xml:space="preserve">https://d-9067cb54c3.awsapps.com/start — an SSO session config already existed on the machine from before this engagement, pointing to account 503561452191 (registered name “pbhatdsi”, email pbhat@dotstarinc.com). A fresh device-code login was completed successfully.</w:t>
      </w:r>
    </w:p>
    <w:p>
      <w:pPr>
        <w:spacing w:after="140"/>
      </w:pPr>
      <w:r>
        <w:t xml:space="preserve">Because the account name and email didn't obviously match UMIUS Creative, this was flagged explicitly to the user before proceeding — the user confirmed it was the intended account despite the naming mismatch.</w:t>
      </w:r>
    </w:p>
    <w:p>
      <w:pPr>
        <w:pStyle w:val="Heading1"/>
        <w:spacing w:after="160" w:before="320"/>
      </w:pPr>
      <w:r>
        <w:t xml:space="preserve">7. AWS: Infrastructure Deployment</w:t>
      </w:r>
    </w:p>
    <w:p>
      <w:pPr>
        <w:spacing w:after="140"/>
      </w:pPr>
      <w:r>
        <w:t xml:space="preserve">The AWS SAM CLI (sam) and CDK were not installed in this environment. Rather than install them, the SAM template was deployed with plain AWS CLI commands — CloudFormation supports the AWS::Serverless-2016-10-31 transform natively regardless of client tooling:</w:t>
      </w:r>
    </w:p>
    <w:p>
      <w:pPr>
        <w:pBdr>
          <w:top w:val="single" w:color="DDDDDD" w:sz="2"/>
          <w:bottom w:val="single" w:color="DDDDDD" w:sz="2"/>
          <w:left w:val="single" w:color="DDDDDD" w:sz="2"/>
          <w:right w:val="single" w:color="DDDDDD" w:sz="2"/>
        </w:pBdr>
        <w:shd w:fill="F4F4F4" w:val="clear"/>
        <w:spacing w:after="140"/>
      </w:pPr>
      <w:r>
        <w:rPr>
          <w:rFonts w:ascii="Consolas" w:cs="Consolas" w:eastAsia="Consolas" w:hAnsi="Consolas"/>
          <w:color w:val="1a1a1a"/>
          <w:sz w:val="19"/>
          <w:szCs w:val="19"/>
        </w:rPr>
        <w:t xml:space="preserve">aws s3api create-bucket ...                  # dedicated, private artifact bucket</w:t>
      </w:r>
    </w:p>
    <w:p>
      <w:pPr>
        <w:pBdr>
          <w:top w:val="single" w:color="DDDDDD" w:sz="2"/>
          <w:bottom w:val="single" w:color="DDDDDD" w:sz="2"/>
          <w:left w:val="single" w:color="DDDDDD" w:sz="2"/>
          <w:right w:val="single" w:color="DDDDDD" w:sz="2"/>
        </w:pBdr>
        <w:shd w:fill="F4F4F4" w:val="clear"/>
        <w:spacing w:after="140"/>
      </w:pPr>
      <w:r>
        <w:rPr>
          <w:rFonts w:ascii="Consolas" w:cs="Consolas" w:eastAsia="Consolas" w:hAnsi="Consolas"/>
          <w:color w:val="1a1a1a"/>
          <w:sz w:val="19"/>
          <w:szCs w:val="19"/>
        </w:rPr>
        <w:t xml:space="preserve">aws cloudformation package --template-file template.yaml --s3-bucket ...</w:t>
      </w:r>
    </w:p>
    <w:p>
      <w:pPr>
        <w:pBdr>
          <w:top w:val="single" w:color="DDDDDD" w:sz="2"/>
          <w:bottom w:val="single" w:color="DDDDDD" w:sz="2"/>
          <w:left w:val="single" w:color="DDDDDD" w:sz="2"/>
          <w:right w:val="single" w:color="DDDDDD" w:sz="2"/>
        </w:pBdr>
        <w:shd w:fill="F4F4F4" w:val="clear"/>
        <w:spacing w:after="140"/>
      </w:pPr>
      <w:r>
        <w:rPr>
          <w:rFonts w:ascii="Consolas" w:cs="Consolas" w:eastAsia="Consolas" w:hAnsi="Consolas"/>
          <w:color w:val="1a1a1a"/>
          <w:sz w:val="19"/>
          <w:szCs w:val="19"/>
        </w:rPr>
        <w:t xml:space="preserve">aws cloudformation deploy --template-file packaged.yaml --capabilities CAPABILITY_IAM</w:t>
      </w:r>
    </w:p>
    <w:p>
      <w:pPr>
        <w:spacing w:after="140"/>
      </w:pPr>
      <w:r>
        <w:t xml:space="preserve">This created a Lambda function, an IAM execution role scoped to reading only the two secrets it needs, an EventBridge rule (rate(6 hours), enabled), and two Secrets Manager entries (seeded with placeholder values). The two secrets were then populated with real values via aws secretsmanager put-secret-value.</w:t>
      </w:r>
    </w:p>
    <w:p>
      <w:pPr>
        <w:spacing w:after="140"/>
      </w:pPr>
      <w:r>
        <w:rPr>
          <w:i/>
          <w:iCs/>
          <w:color w:val="666666"/>
          <w:sz w:val="20"/>
          <w:szCs w:val="20"/>
        </w:rPr>
        <w:t xml:space="preserve">This exact deploy command was blocked once by the session's auto-mode safety classifier, since it creates real IAM-capable infrastructure — the user was shown the full command and asked to confirm before it ran.</w:t>
      </w:r>
    </w:p>
    <w:p>
      <w:pPr>
        <w:pStyle w:val="Heading1"/>
        <w:spacing w:after="160" w:before="320"/>
      </w:pPr>
      <w:r>
        <w:t xml:space="preserve">8. Schoox: Reverse-Engineering the Real API</w:t>
      </w:r>
    </w:p>
    <w:p>
      <w:pPr>
        <w:spacing w:after="140"/>
      </w:pPr>
      <w:r>
        <w:t xml:space="preserve">The original schooxClient.js was a best-effort scaffold written before any Schoox API access existed, and its assumed endpoint paths were wrong. Once a real academy API key was provided, the actual contract was worked out empirically:</w:t>
      </w:r>
    </w:p>
    <w:p>
      <w:pPr>
        <w:pStyle w:val="ListParagraph"/>
        <w:numPr>
          <w:ilvl w:val="0"/>
          <w:numId w:val="2"/>
        </w:numPr>
        <w:spacing w:after="60"/>
      </w:pPr>
      <w:r>
        <w:t xml:space="preserve">A web search located the real base URL: https://api.schoox.com/v1 (not www.schoox.com, which is Schoox's WordPress marketing site and returns 404 for API-shaped paths).</w:t>
      </w:r>
    </w:p>
    <w:p>
      <w:pPr>
        <w:pStyle w:val="ListParagraph"/>
        <w:numPr>
          <w:ilvl w:val="0"/>
          <w:numId w:val="2"/>
        </w:numPr>
        <w:spacing w:after="60"/>
      </w:pPr>
      <w:r>
        <w:t xml:space="preserve">Trial-and-error against the live API — starting from “acadId is required” and “API Key is required” error messages returned by the API itself — established the working auth pattern: header X-Api-Key plus a required acadId query parameter carrying the numeric academy id (2024692081), not the AliSFTesting slug used in portal URLs.</w:t>
      </w:r>
    </w:p>
    <w:p>
      <w:pPr>
        <w:pStyle w:val="ListParagraph"/>
        <w:numPr>
          <w:ilvl w:val="0"/>
          <w:numId w:val="2"/>
        </w:numPr>
        <w:spacing w:after="60"/>
      </w:pPr>
      <w:r>
        <w:t xml:space="preserve">GET /v1/users?acadId=... confirmed the academy's 5 real learners, including the requester's own account (caastha03@gmail.com).</w:t>
      </w:r>
    </w:p>
    <w:p>
      <w:pPr>
        <w:pStyle w:val="ListParagraph"/>
        <w:numPr>
          <w:ilvl w:val="0"/>
          <w:numId w:val="2"/>
        </w:numPr>
        <w:spacing w:after="60"/>
      </w:pPr>
      <w:r>
        <w:t xml:space="preserve">GET /v1/users/{id}/transcripts returned only a user profile plus a certificates array — completed courses only, no in-progress detail.</w:t>
      </w:r>
    </w:p>
    <w:p>
      <w:pPr>
        <w:pStyle w:val="ListParagraph"/>
        <w:numPr>
          <w:ilvl w:val="0"/>
          <w:numId w:val="2"/>
        </w:numPr>
        <w:spacing w:after="60"/>
      </w:pPr>
      <w:r>
        <w:t xml:space="preserve">The richer source of truth turned out to be course-centric: GET /v1/courses lists the academy's courses, and GET /v1/courses/{courseId}/students returns every enrolled learner's time_enrolled, progress percentage, time spent, and certificates for that course.</w:t>
      </w:r>
    </w:p>
    <w:p>
      <w:pPr>
        <w:spacing w:after="140"/>
      </w:pPr>
      <w:r>
        <w:t xml:space="preserve">schooxClient.js was rewritten to list courses and pivot each course's student roster into a per-learner transcript (buildLearnerTranscripts), which the existing transform.js aggregation logic could consume with only field-name alignment, no structural changes.</w:t>
      </w:r>
    </w:p>
    <w:p>
      <w:pPr>
        <w:pStyle w:val="Heading1"/>
        <w:spacing w:after="160" w:before="320"/>
      </w:pPr>
      <w:r>
        <w:t xml:space="preserve">9. Live Data Sync</w:t>
      </w:r>
    </w:p>
    <w:p>
      <w:pPr>
        <w:spacing w:after="140"/>
      </w:pPr>
      <w:r>
        <w:t xml:space="preserve">With real Schoox and Salesforce credentials in hand, the sync was run for real:</w:t>
      </w:r>
    </w:p>
    <w:p>
      <w:pPr>
        <w:pStyle w:val="ListParagraph"/>
        <w:numPr>
          <w:ilvl w:val="0"/>
          <w:numId w:val="2"/>
        </w:numPr>
        <w:spacing w:after="60"/>
      </w:pPr>
      <w:r>
        <w:t xml:space="preserve">Querying existing Salesforce Contacts showed no record at all for the requester's email — one was created (FirstName/LastName/Email via a Contact POST).</w:t>
      </w:r>
    </w:p>
    <w:p>
      <w:pPr>
        <w:pStyle w:val="ListParagraph"/>
        <w:numPr>
          <w:ilvl w:val="0"/>
          <w:numId w:val="2"/>
        </w:numPr>
        <w:spacing w:after="60"/>
      </w:pPr>
      <w:r>
        <w:t xml:space="preserve">A local Node script reusing the unmodified aws/sync-lambda modules (with credentials passed as environment variables rather than pulled from Secrets Manager, since no Lambda was deployed yet at that point) ran the full flow against live Schoox and Salesforce and confirmed 2 of 5 learners synced successfully.</w:t>
      </w:r>
    </w:p>
    <w:p>
      <w:pPr>
        <w:pStyle w:val="ListParagraph"/>
        <w:numPr>
          <w:ilvl w:val="0"/>
          <w:numId w:val="2"/>
        </w:numPr>
        <w:spacing w:after="60"/>
      </w:pPr>
      <w:r>
        <w:t xml:space="preserve">After the Lambda was deployed to AWS, it was invoked directly (aws lambda invoke) and produced the same shape of result from inside AWS: {"synced":2,"skipped":3,"failed":0}. Cross-checking the LMS_Last_Synced__c timestamps written to Salesforce against the Lambda's own CloudWatch log timestamps confirmed they matched to the second — proof the deployed Lambda, not a local stand-in, performed the write.</w:t>
      </w:r>
    </w:p>
    <w:p>
      <w:pPr>
        <w:pStyle w:val="ListParagraph"/>
        <w:numPr>
          <w:ilvl w:val="0"/>
          <w:numId w:val="2"/>
        </w:numPr>
        <w:spacing w:after="60"/>
      </w:pPr>
      <w:r>
        <w:t xml:space="preserve">A later re-invocation returned {"synced":3,"skipped":2,...} — one additional learner (Shashank Bhardwaj) had picked up a Salesforce Contact Email value between runs (added outside this session) and synced automatically on the next run, with no code change needed.</w:t>
      </w:r>
    </w:p>
    <w:p>
      <w:pPr>
        <w:spacing w:after="140"/>
      </w:pPr>
      <w:r>
        <w:t xml:space="preserve">Two learners remain unsynced as of the last run: Ali Zaheer has no Salesforce Contact at all, and Feroze MD exists as two separate Contact records, neither with an Email set — the sync correctly skips both rather than guessing which duplicate should receive the data.</w:t>
      </w:r>
    </w:p>
    <w:p>
      <w:pPr>
        <w:pStyle w:val="Heading1"/>
        <w:spacing w:after="160" w:before="320"/>
      </w:pPr>
      <w:r>
        <w:t xml:space="preserve">10. Documentation</w:t>
      </w:r>
    </w:p>
    <w:p>
      <w:pPr>
        <w:spacing w:after="140"/>
      </w:pPr>
      <w:r>
        <w:t xml:space="preserve">Two Word documents were produced over the course of this engagement: an initial functionality overview (once the Salesforce/AWS/code scaffolding was in place but before real Schoox access existed), later fully regenerated as “Schoox → Salesforce Learner Progress Sync — Functionality Overview” once the system was verified working end-to-end on real data, plus this session log.</w:t>
      </w:r>
    </w:p>
    <w:p>
      <w:pPr>
        <w:spacing w:after="140"/>
      </w:pPr>
      <w:r>
        <w:rPr>
          <w:i/>
          <w:iCs/>
          <w:color w:val="666666"/>
          <w:sz w:val="20"/>
          <w:szCs w:val="20"/>
        </w:rPr>
        <w:t xml:space="preserve">Rendering/visual verification tooling (LibreOffice, pandoc, poppler) was not available in this environment for either document; each was instead validated by unzipping and checking the underlying XML is well-formed and that expected content strings are present.</w:t>
      </w:r>
    </w:p>
    <w:p>
      <w:pPr>
        <w:pStyle w:val="Heading1"/>
        <w:spacing w:after="160" w:before="320"/>
      </w:pPr>
      <w:r>
        <w:t xml:space="preserve">11. Credential Handling Notes</w:t>
      </w:r>
    </w:p>
    <w:p>
      <w:pPr>
        <w:spacing w:after="140"/>
      </w:pPr>
      <w:r>
        <w:t xml:space="preserve">Several real secrets were shared directly in chat over the course of this engagement: an AWS IAM console password, a Salesforce console password, a Salesforce Consumer Key/Secret pair, and a Schoox API key. In each case:</w:t>
      </w:r>
    </w:p>
    <w:p>
      <w:pPr>
        <w:pStyle w:val="ListParagraph"/>
        <w:numPr>
          <w:ilvl w:val="0"/>
          <w:numId w:val="2"/>
        </w:numPr>
        <w:spacing w:after="60"/>
      </w:pPr>
      <w:r>
        <w:t xml:space="preserve">Passwords for interactive login (AWS console, Salesforce console) were never entered into any login form by this session, regardless of being supplied — the user was directed to complete those steps themselves, and told to treat the exposed password as compromised and rotate it.</w:t>
      </w:r>
    </w:p>
    <w:p>
      <w:pPr>
        <w:pStyle w:val="ListParagraph"/>
        <w:numPr>
          <w:ilvl w:val="0"/>
          <w:numId w:val="2"/>
        </w:numPr>
        <w:spacing w:after="60"/>
      </w:pPr>
      <w:r>
        <w:t xml:space="preserve">API keys and OAuth client credentials (Salesforce Consumer Key/Secret, Schoox API key) were used directly in API requests, which is their intended use — but having appeared in chat, the recommendation stands to rotate them once active prototyping and testing is finished.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2E5C8A"/>
      <w:sz w:val="32"/>
      <w:szCs w:val="32"/>
    </w:rPr>
  </w:style>
  <w:style w:type="paragraph" w:styleId="Heading2">
    <w:name w:val="Heading 2"/>
    <w:basedOn w:val="Normal"/>
    <w:next w:val="Normal"/>
    <w:qFormat/>
    <w:pPr>
      <w:spacing w:after="120" w:before="260"/>
    </w:pPr>
    <w:rPr>
      <w:b/>
      <w:bCs/>
      <w:color w:val="1a1a1a"/>
      <w:sz w:val="26"/>
      <w:szCs w:val="26"/>
    </w:rPr>
  </w:style>
  <w:style w:type="paragraph" w:styleId="Heading3">
    <w:name w:val="Heading 3"/>
    <w:basedOn w:val="Normal"/>
    <w:next w:val="Normal"/>
    <w:qFormat/>
    <w:pPr>
      <w:spacing w:after="100" w:before="200"/>
    </w:pPr>
    <w:rPr>
      <w:b/>
      <w:bCs/>
      <w:color w:val="66666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2026-08-21T22:27:57.123Z</dcterms:created>
  <dcterms:modified xsi:type="dcterms:W3CDTF">2026-08-21T22:27:57.123Z</dcterms:modified>
</cp:coreProperties>
</file>

<file path=docProps/custom.xml><?xml version="1.0" encoding="utf-8"?>
<Properties xmlns="http://schemas.openxmlformats.org/officeDocument/2006/custom-properties" xmlns:vt="http://schemas.openxmlformats.org/officeDocument/2006/docPropsVTypes"/>
</file>