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E5C8A"/>
          <w:sz w:val="44"/>
          <w:szCs w:val="44"/>
        </w:rPr>
        <w:t xml:space="preserve">Schoox → Salesforce Learner Progress Sync</w:t>
      </w:r>
    </w:p>
    <w:p>
      <w:pPr>
        <w:spacing w:after="60"/>
      </w:pPr>
      <w:r>
        <w:rPr>
          <w:color w:val="666666"/>
          <w:sz w:val="26"/>
          <w:szCs w:val="26"/>
        </w:rPr>
        <w:t xml:space="preserve">Functionality Overview &amp; Implementation Record</w:t>
      </w:r>
    </w:p>
    <w:p>
      <w:pPr>
        <w:spacing w:after="400"/>
      </w:pPr>
      <w:r>
        <w:rPr>
          <w:i/>
          <w:iCs/>
          <w:color w:val="666666"/>
          <w:sz w:val="20"/>
          <w:szCs w:val="20"/>
        </w:rPr>
        <w:t xml:space="preserve">Prototype in Salesforce org data-speed-169 · Repository: UMIUS-CREATIVE/SalesforceSchoox (PR #1)</w:t>
      </w:r>
    </w:p>
    <w:p>
      <w:pPr>
        <w:pStyle w:val="Heading1"/>
        <w:spacing w:after="160" w:before="320"/>
      </w:pPr>
      <w:r>
        <w:t xml:space="preserve">1. Overview</w:t>
      </w:r>
    </w:p>
    <w:p>
      <w:pPr>
        <w:spacing w:after="140"/>
      </w:pPr>
      <w:r>
        <w:t xml:space="preserve">This prototype gives Salesforce visibility into each learner's Schoox LMS training progress — courses completed, courses in progress, estimated time remaining, and full learning history — directly on the learner's Contact record. A scheduled AWS Lambda function pulls data from the Schoox API, aggregates it per learner, and writes it into Salesforce over the REST API.</w:t>
      </w:r>
    </w:p>
    <w:p>
      <w:pPr>
        <w:spacing w:after="140"/>
      </w:pPr>
      <w:r>
        <w:t xml:space="preserve">Three systems are involved:</w:t>
      </w:r>
    </w:p>
    <w:p>
      <w:pPr>
        <w:pStyle w:val="ListParagraph"/>
        <w:numPr>
          <w:ilvl w:val="0"/>
          <w:numId w:val="2"/>
        </w:numPr>
        <w:spacing w:after="60"/>
      </w:pPr>
      <w:r>
        <w:t xml:space="preserve">Schoox (source): holds each learner's course enrollments, completion percentage, and due dates.</w:t>
      </w:r>
    </w:p>
    <w:p>
      <w:pPr>
        <w:pStyle w:val="ListParagraph"/>
        <w:numPr>
          <w:ilvl w:val="0"/>
          <w:numId w:val="2"/>
        </w:numPr>
        <w:spacing w:after="60"/>
      </w:pPr>
      <w:r>
        <w:t xml:space="preserve">AWS (middleware): a scheduled Lambda function that reads from Schoox, transforms the data, and pushes it to Salesforce.</w:t>
      </w:r>
    </w:p>
    <w:p>
      <w:pPr>
        <w:pStyle w:val="ListParagraph"/>
        <w:numPr>
          <w:ilvl w:val="0"/>
          <w:numId w:val="2"/>
        </w:numPr>
        <w:spacing w:after="60"/>
      </w:pPr>
      <w:r>
        <w:t xml:space="preserve">Salesforce (destination): the learner's Contact record, now carrying eight custom fields plus a visible UI section showing this data.</w:t>
      </w:r>
    </w:p>
    <w:p>
      <w:pPr>
        <w:pStyle w:val="Heading1"/>
        <w:spacing w:after="160" w:before="320"/>
      </w:pPr>
      <w:r>
        <w:t xml:space="preserve">2. Salesforce Implementation</w:t>
      </w:r>
    </w:p>
    <w:p>
      <w:pPr>
        <w:spacing w:after="140"/>
      </w:pPr>
      <w:r>
        <w:t xml:space="preserve">Salesforce work fell into three parts: the data model (where the data lives), access control (who/what can see it), and the page layout (how it's actually displayed to a user opening a Contact record).</w:t>
      </w:r>
    </w:p>
    <w:p>
      <w:pPr>
        <w:pStyle w:val="Heading2"/>
        <w:spacing w:after="120" w:before="260"/>
      </w:pPr>
      <w:r>
        <w:t xml:space="preserve">2.1 Data Model — Custom Fields on Contact</w:t>
      </w:r>
    </w:p>
    <w:p>
      <w:pPr>
        <w:spacing w:after="140"/>
      </w:pPr>
      <w:r>
        <w:t xml:space="preserve">The original design used a separate child object (one record per course enrollment, related to Contact). That design was blocked: the org (data-speed-169) is on Salesforce Base Edition, a trial edition with zero free custom-object slots — object creation failed with “reached maximum number of custom objects.”</w:t>
      </w:r>
    </w:p>
    <w:p>
      <w:pPr>
        <w:spacing w:after="140"/>
      </w:pPr>
      <w:r>
        <w:t xml:space="preserve">The design was reworked to add eight custom fields directly onto the standard Contact object instead, storing an aggregated summary per learner. This fits within the edition's limits and required no new custom object at all.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1650"/>
        <w:gridCol w:w="4500"/>
      </w:tblGrid>
      <w:tr>
        <w:trPr>
          <w:tblHeader/>
        </w:trPr>
        <w:tc>
          <w:tcPr>
            <w:tcW w:type="dxa" w:w="3200"/>
            <w:shd w:fill="2E5C8A" w:val="clear"/>
            <w:tcMar>
              <w:top w:type="dxa" w:w="80"/>
              <w:left w:type="dxa" w:w="100"/>
              <w:bottom w:type="dxa" w:w="80"/>
              <w:right w:type="dxa" w:w="100"/>
            </w:tcMar>
          </w:tcPr>
          <w:p>
            <w:r>
              <w:rPr>
                <w:b/>
                <w:bCs/>
                <w:color w:val="FFFFFF"/>
                <w:sz w:val="20"/>
                <w:szCs w:val="20"/>
              </w:rPr>
              <w:t xml:space="preserve">API Field Name</w:t>
            </w:r>
          </w:p>
        </w:tc>
        <w:tc>
          <w:tcPr>
            <w:tcW w:type="dxa" w:w="1650"/>
            <w:shd w:fill="2E5C8A" w:val="clear"/>
            <w:tcMar>
              <w:top w:type="dxa" w:w="80"/>
              <w:left w:type="dxa" w:w="100"/>
              <w:bottom w:type="dxa" w:w="80"/>
              <w:right w:type="dxa" w:w="100"/>
            </w:tcMar>
          </w:tcPr>
          <w:p>
            <w:r>
              <w:rPr>
                <w:b/>
                <w:bCs/>
                <w:color w:val="FFFFFF"/>
                <w:sz w:val="20"/>
                <w:szCs w:val="20"/>
              </w:rPr>
              <w:t xml:space="preserve">Type</w:t>
            </w:r>
          </w:p>
        </w:tc>
        <w:tc>
          <w:tcPr>
            <w:tcW w:type="dxa" w:w="4500"/>
            <w:shd w:fill="2E5C8A" w:val="clear"/>
            <w:tcMar>
              <w:top w:type="dxa" w:w="80"/>
              <w:left w:type="dxa" w:w="100"/>
              <w:bottom w:type="dxa" w:w="80"/>
              <w:right w:type="dxa" w:w="100"/>
            </w:tcMar>
          </w:tcPr>
          <w:p>
            <w:r>
              <w:rPr>
                <w:b/>
                <w:bCs/>
                <w:color w:val="FFFFFF"/>
                <w:sz w:val="20"/>
                <w:szCs w:val="20"/>
              </w:rPr>
              <w:t xml:space="preserve">Purpose</w:t>
            </w:r>
          </w:p>
        </w:tc>
      </w:tr>
      <w:tr>
        <w:tc>
          <w:tcPr>
            <w:tcW w:type="dxa" w:w="3200"/>
            <w:tcMar>
              <w:top w:type="dxa" w:w="80"/>
              <w:left w:type="dxa" w:w="100"/>
              <w:bottom w:type="dxa" w:w="80"/>
              <w:right w:type="dxa" w:w="100"/>
            </w:tcMar>
          </w:tcPr>
          <w:p>
            <w:r>
              <w:rPr>
                <w:b w:val="false"/>
                <w:bCs w:val="false"/>
                <w:color w:val="1a1a1a"/>
                <w:sz w:val="20"/>
                <w:szCs w:val="20"/>
              </w:rPr>
              <w:t xml:space="preserve">LMS_Courses_Enrolled__c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Total Schoox courses the learner is enrolled in.</w:t>
            </w:r>
          </w:p>
        </w:tc>
      </w:tr>
      <w:tr>
        <w:tc>
          <w:tcPr>
            <w:tcW w:type="dxa" w:w="3200"/>
            <w:tcMar>
              <w:top w:type="dxa" w:w="80"/>
              <w:left w:type="dxa" w:w="100"/>
              <w:bottom w:type="dxa" w:w="80"/>
              <w:right w:type="dxa" w:w="100"/>
            </w:tcMar>
          </w:tcPr>
          <w:p>
            <w:r>
              <w:rPr>
                <w:b w:val="false"/>
                <w:bCs w:val="false"/>
                <w:color w:val="1a1a1a"/>
                <w:sz w:val="20"/>
                <w:szCs w:val="20"/>
              </w:rPr>
              <w:t xml:space="preserve">LMS_Courses_Completed__c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Count of courses marked completed in Schoox.</w:t>
            </w:r>
          </w:p>
        </w:tc>
      </w:tr>
      <w:tr>
        <w:tc>
          <w:tcPr>
            <w:tcW w:type="dxa" w:w="3200"/>
            <w:tcMar>
              <w:top w:type="dxa" w:w="80"/>
              <w:left w:type="dxa" w:w="100"/>
              <w:bottom w:type="dxa" w:w="80"/>
              <w:right w:type="dxa" w:w="100"/>
            </w:tcMar>
          </w:tcPr>
          <w:p>
            <w:r>
              <w:rPr>
                <w:b w:val="false"/>
                <w:bCs w:val="false"/>
                <w:color w:val="1a1a1a"/>
                <w:sz w:val="20"/>
                <w:szCs w:val="20"/>
              </w:rPr>
              <w:t xml:space="preserve">LMS_Courses_In_Progress__c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Count of courses started but not yet completed.</w:t>
            </w:r>
          </w:p>
        </w:tc>
      </w:tr>
      <w:tr>
        <w:tc>
          <w:tcPr>
            <w:tcW w:type="dxa" w:w="3200"/>
            <w:tcMar>
              <w:top w:type="dxa" w:w="80"/>
              <w:left w:type="dxa" w:w="100"/>
              <w:bottom w:type="dxa" w:w="80"/>
              <w:right w:type="dxa" w:w="100"/>
            </w:tcMar>
          </w:tcPr>
          <w:p>
            <w:r>
              <w:rPr>
                <w:b w:val="false"/>
                <w:bCs w:val="false"/>
                <w:color w:val="1a1a1a"/>
                <w:sz w:val="20"/>
                <w:szCs w:val="20"/>
              </w:rPr>
              <w:t xml:space="preserve">LMS_Overall_Percent_Complete__c</w:t>
            </w:r>
          </w:p>
        </w:tc>
        <w:tc>
          <w:tcPr>
            <w:tcW w:type="dxa" w:w="1650"/>
            <w:tcMar>
              <w:top w:type="dxa" w:w="80"/>
              <w:left w:type="dxa" w:w="100"/>
              <w:bottom w:type="dxa" w:w="80"/>
              <w:right w:type="dxa" w:w="100"/>
            </w:tcMar>
          </w:tcPr>
          <w:p>
            <w:r>
              <w:rPr>
                <w:b w:val="false"/>
                <w:bCs w:val="false"/>
                <w:color w:val="1a1a1a"/>
                <w:sz w:val="20"/>
                <w:szCs w:val="20"/>
              </w:rPr>
              <w:t xml:space="preserve">Percent</w:t>
            </w:r>
          </w:p>
        </w:tc>
        <w:tc>
          <w:tcPr>
            <w:tcW w:type="dxa" w:w="4500"/>
            <w:tcMar>
              <w:top w:type="dxa" w:w="80"/>
              <w:left w:type="dxa" w:w="100"/>
              <w:bottom w:type="dxa" w:w="80"/>
              <w:right w:type="dxa" w:w="100"/>
            </w:tcMar>
          </w:tcPr>
          <w:p>
            <w:r>
              <w:rPr>
                <w:b w:val="false"/>
                <w:bCs w:val="false"/>
                <w:color w:val="1a1a1a"/>
                <w:sz w:val="20"/>
                <w:szCs w:val="20"/>
              </w:rPr>
              <w:t xml:space="preserve">Average completion percentage across all enrolled courses.</w:t>
            </w:r>
          </w:p>
        </w:tc>
      </w:tr>
      <w:tr>
        <w:tc>
          <w:tcPr>
            <w:tcW w:type="dxa" w:w="3200"/>
            <w:tcMar>
              <w:top w:type="dxa" w:w="80"/>
              <w:left w:type="dxa" w:w="100"/>
              <w:bottom w:type="dxa" w:w="80"/>
              <w:right w:type="dxa" w:w="100"/>
            </w:tcMar>
          </w:tcPr>
          <w:p>
            <w:r>
              <w:rPr>
                <w:b w:val="false"/>
                <w:bCs w:val="false"/>
                <w:color w:val="1a1a1a"/>
                <w:sz w:val="20"/>
                <w:szCs w:val="20"/>
              </w:rPr>
              <w:t xml:space="preserve">LMS_Estimated_Hours_Remaining__c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Sum of estimated remaining hours across incomplete courses.</w:t>
            </w:r>
          </w:p>
        </w:tc>
      </w:tr>
      <w:tr>
        <w:tc>
          <w:tcPr>
            <w:tcW w:type="dxa" w:w="3200"/>
            <w:tcMar>
              <w:top w:type="dxa" w:w="80"/>
              <w:left w:type="dxa" w:w="100"/>
              <w:bottom w:type="dxa" w:w="80"/>
              <w:right w:type="dxa" w:w="100"/>
            </w:tcMar>
          </w:tcPr>
          <w:p>
            <w:r>
              <w:rPr>
                <w:b w:val="false"/>
                <w:bCs w:val="false"/>
                <w:color w:val="1a1a1a"/>
                <w:sz w:val="20"/>
                <w:szCs w:val="20"/>
              </w:rPr>
              <w:t xml:space="preserve">LMS_Next_Due_Date__c</w:t>
            </w:r>
          </w:p>
        </w:tc>
        <w:tc>
          <w:tcPr>
            <w:tcW w:type="dxa" w:w="1650"/>
            <w:tcMar>
              <w:top w:type="dxa" w:w="80"/>
              <w:left w:type="dxa" w:w="100"/>
              <w:bottom w:type="dxa" w:w="80"/>
              <w:right w:type="dxa" w:w="100"/>
            </w:tcMar>
          </w:tcPr>
          <w:p>
            <w:r>
              <w:rPr>
                <w:b w:val="false"/>
                <w:bCs w:val="false"/>
                <w:color w:val="1a1a1a"/>
                <w:sz w:val="20"/>
                <w:szCs w:val="20"/>
              </w:rPr>
              <w:t xml:space="preserve">Date</w:t>
            </w:r>
          </w:p>
        </w:tc>
        <w:tc>
          <w:tcPr>
            <w:tcW w:type="dxa" w:w="4500"/>
            <w:tcMar>
              <w:top w:type="dxa" w:w="80"/>
              <w:left w:type="dxa" w:w="100"/>
              <w:bottom w:type="dxa" w:w="80"/>
              <w:right w:type="dxa" w:w="100"/>
            </w:tcMar>
          </w:tcPr>
          <w:p>
            <w:r>
              <w:rPr>
                <w:b w:val="false"/>
                <w:bCs w:val="false"/>
                <w:color w:val="1a1a1a"/>
                <w:sz w:val="20"/>
                <w:szCs w:val="20"/>
              </w:rPr>
              <w:t xml:space="preserve">Earliest due date among the learner's incomplete courses.</w:t>
            </w:r>
          </w:p>
        </w:tc>
      </w:tr>
      <w:tr>
        <w:tc>
          <w:tcPr>
            <w:tcW w:type="dxa" w:w="3200"/>
            <w:tcMar>
              <w:top w:type="dxa" w:w="80"/>
              <w:left w:type="dxa" w:w="100"/>
              <w:bottom w:type="dxa" w:w="80"/>
              <w:right w:type="dxa" w:w="100"/>
            </w:tcMar>
          </w:tcPr>
          <w:p>
            <w:r>
              <w:rPr>
                <w:b w:val="false"/>
                <w:bCs w:val="false"/>
                <w:color w:val="1a1a1a"/>
                <w:sz w:val="20"/>
                <w:szCs w:val="20"/>
              </w:rPr>
              <w:t xml:space="preserve">LMS_Learning_History__c</w:t>
            </w:r>
          </w:p>
        </w:tc>
        <w:tc>
          <w:tcPr>
            <w:tcW w:type="dxa" w:w="1650"/>
            <w:tcMar>
              <w:top w:type="dxa" w:w="80"/>
              <w:left w:type="dxa" w:w="100"/>
              <w:bottom w:type="dxa" w:w="80"/>
              <w:right w:type="dxa" w:w="100"/>
            </w:tcMar>
          </w:tcPr>
          <w:p>
            <w:r>
              <w:rPr>
                <w:b w:val="false"/>
                <w:bCs w:val="false"/>
                <w:color w:val="1a1a1a"/>
                <w:sz w:val="20"/>
                <w:szCs w:val="20"/>
              </w:rPr>
              <w:t xml:space="preserve">Long Text Area</w:t>
            </w:r>
          </w:p>
        </w:tc>
        <w:tc>
          <w:tcPr>
            <w:tcW w:type="dxa" w:w="4500"/>
            <w:tcMar>
              <w:top w:type="dxa" w:w="80"/>
              <w:left w:type="dxa" w:w="100"/>
              <w:bottom w:type="dxa" w:w="80"/>
              <w:right w:type="dxa" w:w="100"/>
            </w:tcMar>
          </w:tcPr>
          <w:p>
            <w:r>
              <w:rPr>
                <w:b w:val="false"/>
                <w:bCs w:val="false"/>
                <w:color w:val="1a1a1a"/>
                <w:sz w:val="20"/>
                <w:szCs w:val="20"/>
              </w:rPr>
              <w:t xml:space="preserve">One line per course: name, status, % complete, due date — the full learning history.</w:t>
            </w:r>
          </w:p>
        </w:tc>
      </w:tr>
      <w:tr>
        <w:tc>
          <w:tcPr>
            <w:tcW w:type="dxa" w:w="3200"/>
            <w:tcMar>
              <w:top w:type="dxa" w:w="80"/>
              <w:left w:type="dxa" w:w="100"/>
              <w:bottom w:type="dxa" w:w="80"/>
              <w:right w:type="dxa" w:w="100"/>
            </w:tcMar>
          </w:tcPr>
          <w:p>
            <w:r>
              <w:rPr>
                <w:b w:val="false"/>
                <w:bCs w:val="false"/>
                <w:color w:val="1a1a1a"/>
                <w:sz w:val="20"/>
                <w:szCs w:val="20"/>
              </w:rPr>
              <w:t xml:space="preserve">LMS_Last_Synced__c</w:t>
            </w:r>
          </w:p>
        </w:tc>
        <w:tc>
          <w:tcPr>
            <w:tcW w:type="dxa" w:w="1650"/>
            <w:tcMar>
              <w:top w:type="dxa" w:w="80"/>
              <w:left w:type="dxa" w:w="100"/>
              <w:bottom w:type="dxa" w:w="80"/>
              <w:right w:type="dxa" w:w="100"/>
            </w:tcMar>
          </w:tcPr>
          <w:p>
            <w:r>
              <w:rPr>
                <w:b w:val="false"/>
                <w:bCs w:val="false"/>
                <w:color w:val="1a1a1a"/>
                <w:sz w:val="20"/>
                <w:szCs w:val="20"/>
              </w:rPr>
              <w:t xml:space="preserve">Date/Time</w:t>
            </w:r>
          </w:p>
        </w:tc>
        <w:tc>
          <w:tcPr>
            <w:tcW w:type="dxa" w:w="4500"/>
            <w:tcMar>
              <w:top w:type="dxa" w:w="80"/>
              <w:left w:type="dxa" w:w="100"/>
              <w:bottom w:type="dxa" w:w="80"/>
              <w:right w:type="dxa" w:w="100"/>
            </w:tcMar>
          </w:tcPr>
          <w:p>
            <w:r>
              <w:rPr>
                <w:b w:val="false"/>
                <w:bCs w:val="false"/>
                <w:color w:val="1a1a1a"/>
                <w:sz w:val="20"/>
                <w:szCs w:val="20"/>
              </w:rPr>
              <w:t xml:space="preserve">Timestamp of the most recent successful sync from Schoox.</w:t>
            </w:r>
          </w:p>
        </w:tc>
      </w:tr>
    </w:tbl>
    <w:p>
      <w:pPr>
        <w:spacing w:after="200"/>
      </w:pPr>
    </w:p>
    <w:p>
      <w:pPr>
        <w:spacing w:after="140"/>
      </w:pPr>
      <w:r>
        <w:rPr>
          <w:i/>
          <w:iCs/>
          <w:color w:val="666666"/>
          <w:sz w:val="20"/>
          <w:szCs w:val="20"/>
        </w:rPr>
        <w:t xml:space="preserve">Trade-off: this gives a per-learner summary rather than a sortable, reportable list of individual course records. If the org is later upgraded past Base Edition (or a Developer Edition org is used), this can be revisited as a proper child object with a related list.</w:t>
      </w:r>
    </w:p>
    <w:p>
      <w:pPr>
        <w:pStyle w:val="Heading2"/>
        <w:spacing w:after="120" w:before="260"/>
      </w:pPr>
      <w:r>
        <w:t xml:space="preserve">2.2 Permission Set — Learner_Course_Access</w:t>
      </w:r>
    </w:p>
    <w:p>
      <w:pPr>
        <w:spacing w:after="140"/>
      </w:pPr>
      <w:r>
        <w:t xml:space="preserve">New custom fields in Salesforce have zero visibility by default, even to administrators, until field-level security (FLS) is explicitly granted. The Learner_Course_Access permission set grants read access to all eight LMS_* fields, and has been assigned to the integration user (admin@umiuscreative.com) that the AWS Lambda authenticates as. Without this step, the sync would write data successfully but no one — including the API itself when querying back — would be able to read it.</w:t>
      </w:r>
    </w:p>
    <w:p>
      <w:pPr>
        <w:pStyle w:val="Heading2"/>
        <w:spacing w:after="120" w:before="260"/>
      </w:pPr>
      <w:r>
        <w:t xml:space="preserve">2.3 Contact Page Layout</w:t>
      </w:r>
    </w:p>
    <w:p>
      <w:pPr>
        <w:spacing w:after="140"/>
      </w:pPr>
      <w:r>
        <w:t xml:space="preserve">Deployed data is only useful if someone can see it without writing a query. The standard Contact-Contact Layout was updated with two new sections so the synced data appears directly on the Contact record page in the Salesforce UI:</w:t>
      </w:r>
    </w:p>
    <w:p>
      <w:pPr>
        <w:pStyle w:val="ListParagraph"/>
        <w:numPr>
          <w:ilvl w:val="0"/>
          <w:numId w:val="2"/>
        </w:numPr>
        <w:spacing w:after="60"/>
      </w:pPr>
      <w:r>
        <w:t xml:space="preserve">“Learning Progress (Schoox)” — a two-column summary: courses enrolled, completed, in progress, overall % complete, estimated hours remaining, next due date, and last-synced timestamp.</w:t>
      </w:r>
    </w:p>
    <w:p>
      <w:pPr>
        <w:pStyle w:val="ListParagraph"/>
        <w:numPr>
          <w:ilvl w:val="0"/>
          <w:numId w:val="2"/>
        </w:numPr>
        <w:spacing w:after="60"/>
      </w:pPr>
      <w:r>
        <w:t xml:space="preserve">“Learning History (Schoox)” — the full per-course text breakdown (course name, status, % complete, due date).</w:t>
      </w:r>
    </w:p>
    <w:p>
      <w:pPr>
        <w:spacing w:after="140"/>
      </w:pPr>
      <w:r>
        <w:t xml:space="preserve">Both sections use read-only field behavior, since this data is written by the sync job, not edited by hand.</w:t>
      </w:r>
    </w:p>
    <w:p>
      <w:pPr>
        <w:pStyle w:val="Heading1"/>
        <w:spacing w:after="160" w:before="320"/>
      </w:pPr>
      <w:r>
        <w:t xml:space="preserve">3. AWS Implementation</w:t>
      </w:r>
    </w:p>
    <w:p>
      <w:pPr>
        <w:spacing w:after="140"/>
      </w:pPr>
      <w:r>
        <w:t xml:space="preserve">The AWS side is a single scheduled Lambda function, deployed via an AWS SAM (Serverless Application Model) template. It is split into five small modules, each with one responsibility:</w:t>
      </w:r>
    </w:p>
    <w:p>
      <w:pPr>
        <w:pStyle w:val="Heading2"/>
        <w:spacing w:after="120" w:before="260"/>
      </w:pPr>
      <w:r>
        <w:t xml:space="preserve">3.1 secrets.js</w:t>
      </w:r>
    </w:p>
    <w:p>
      <w:pPr>
        <w:spacing w:after="140"/>
      </w:pPr>
      <w:r>
        <w:t xml:space="preserve">Fetches and caches credentials from AWS Secrets Manager at runtime, so no API key, client ID, or client secret is ever hard-coded or committed to source control. Two secrets are used: one holding the Schoox API key, one holding the Salesforce Consumer Key/Secret and login URL.</w:t>
      </w:r>
    </w:p>
    <w:p>
      <w:pPr>
        <w:pStyle w:val="Heading2"/>
        <w:spacing w:after="120" w:before="260"/>
      </w:pPr>
      <w:r>
        <w:t xml:space="preserve">3.2 schooxClient.js</w:t>
      </w:r>
    </w:p>
    <w:p>
      <w:pPr>
        <w:spacing w:after="140"/>
      </w:pPr>
      <w:r>
        <w:t xml:space="preserve">Talks to the Schoox API. Two functions:</w:t>
      </w:r>
    </w:p>
    <w:p>
      <w:pPr>
        <w:pStyle w:val="ListParagraph"/>
        <w:numPr>
          <w:ilvl w:val="0"/>
          <w:numId w:val="2"/>
        </w:numPr>
        <w:spacing w:after="60"/>
      </w:pPr>
      <w:r>
        <w:t xml:space="preserve">listUsers() — retrieves the active learners in the academy.</w:t>
      </w:r>
    </w:p>
    <w:p>
      <w:pPr>
        <w:pStyle w:val="ListParagraph"/>
        <w:numPr>
          <w:ilvl w:val="0"/>
          <w:numId w:val="2"/>
        </w:numPr>
        <w:spacing w:after="60"/>
      </w:pPr>
      <w:r>
        <w:t xml:space="preserve">getUserTranscript(userId) — retrieves one learner's course enrollments and progress (their transcript).</w:t>
      </w:r>
    </w:p>
    <w:p>
      <w:pPr>
        <w:spacing w:after="140"/>
      </w:pPr>
      <w:r>
        <w:rPr>
          <w:i/>
          <w:iCs/>
          <w:color w:val="666666"/>
          <w:sz w:val="20"/>
          <w:szCs w:val="20"/>
        </w:rPr>
        <w:t xml:space="preserve">Note: the exact endpoint paths in this file are a best-effort scaffold based on Schoox's typical REST structure. Schoox API credentials have not yet been issued, so these paths have not been verified against real Schoox API documentation — this is flagged as a pending item.</w:t>
      </w:r>
    </w:p>
    <w:p>
      <w:pPr>
        <w:pStyle w:val="Heading2"/>
        <w:spacing w:after="120" w:before="260"/>
      </w:pPr>
      <w:r>
        <w:t xml:space="preserve">3.3 salesforceClient.js</w:t>
      </w:r>
    </w:p>
    <w:p>
      <w:pPr>
        <w:spacing w:after="140"/>
      </w:pPr>
      <w:r>
        <w:t xml:space="preserve">Talks to Salesforce using the OAuth 2.0 Client Credentials Flow (machine-to-machine authentication, no interactive login). Two functions:</w:t>
      </w:r>
    </w:p>
    <w:p>
      <w:pPr>
        <w:pStyle w:val="ListParagraph"/>
        <w:numPr>
          <w:ilvl w:val="0"/>
          <w:numId w:val="2"/>
        </w:numPr>
        <w:spacing w:after="60"/>
      </w:pPr>
      <w:r>
        <w:t xml:space="preserve">findContactIdByEmail(email) — looks up the Salesforce Contact matching a Schoox learner, using email as the match key.</w:t>
      </w:r>
    </w:p>
    <w:p>
      <w:pPr>
        <w:pStyle w:val="ListParagraph"/>
        <w:numPr>
          <w:ilvl w:val="0"/>
          <w:numId w:val="2"/>
        </w:numPr>
        <w:spacing w:after="60"/>
      </w:pPr>
      <w:r>
        <w:t xml:space="preserve">updateContactLmsSummary(contactId, fields) — writes the aggregated LMS_* summary onto that Contact via a REST PATCH request.</w:t>
      </w:r>
    </w:p>
    <w:p>
      <w:pPr>
        <w:spacing w:after="140"/>
      </w:pPr>
      <w:r>
        <w:t xml:space="preserve">Access tokens are cached in memory and refreshed every 15 minutes, so the function does not re-authenticate on every request.</w:t>
      </w:r>
    </w:p>
    <w:p>
      <w:pPr>
        <w:pStyle w:val="Heading2"/>
        <w:spacing w:after="120" w:before="260"/>
      </w:pPr>
      <w:r>
        <w:t xml:space="preserve">3.4 transform.js</w:t>
      </w:r>
    </w:p>
    <w:p>
      <w:pPr>
        <w:spacing w:after="140"/>
      </w:pPr>
      <w:r>
        <w:t xml:space="preserve">The core business logic. buildContactLmsSummary() takes a learner's raw list of Schoox course entries and reduces it into the eight-field summary that gets written to Salesforce:</w:t>
      </w:r>
    </w:p>
    <w:p>
      <w:pPr>
        <w:pStyle w:val="ListParagraph"/>
        <w:numPr>
          <w:ilvl w:val="0"/>
          <w:numId w:val="2"/>
        </w:numPr>
        <w:spacing w:after="60"/>
      </w:pPr>
      <w:r>
        <w:t xml:space="preserve">Counts courses as completed, in-progress, or not-started based on completion/due-date data.</w:t>
      </w:r>
    </w:p>
    <w:p>
      <w:pPr>
        <w:pStyle w:val="ListParagraph"/>
        <w:numPr>
          <w:ilvl w:val="0"/>
          <w:numId w:val="2"/>
        </w:numPr>
        <w:spacing w:after="60"/>
      </w:pPr>
      <w:r>
        <w:t xml:space="preserve">Computes the average percent-complete across all courses.</w:t>
      </w:r>
    </w:p>
    <w:p>
      <w:pPr>
        <w:pStyle w:val="ListParagraph"/>
        <w:numPr>
          <w:ilvl w:val="0"/>
          <w:numId w:val="2"/>
        </w:numPr>
        <w:spacing w:after="60"/>
      </w:pPr>
      <w:r>
        <w:t xml:space="preserve">Sums estimated remaining hours across incomplete courses (derived from course duration minus time already completed).</w:t>
      </w:r>
    </w:p>
    <w:p>
      <w:pPr>
        <w:pStyle w:val="ListParagraph"/>
        <w:numPr>
          <w:ilvl w:val="0"/>
          <w:numId w:val="2"/>
        </w:numPr>
        <w:spacing w:after="60"/>
      </w:pPr>
      <w:r>
        <w:t xml:space="preserve">Finds the earliest due date among incomplete courses.</w:t>
      </w:r>
    </w:p>
    <w:p>
      <w:pPr>
        <w:pStyle w:val="ListParagraph"/>
        <w:numPr>
          <w:ilvl w:val="0"/>
          <w:numId w:val="2"/>
        </w:numPr>
        <w:spacing w:after="60"/>
      </w:pPr>
      <w:r>
        <w:t xml:space="preserve">Builds the human-readable, per-course learning-history text block.</w:t>
      </w:r>
    </w:p>
    <w:p>
      <w:pPr>
        <w:pStyle w:val="ListParagraph"/>
        <w:numPr>
          <w:ilvl w:val="0"/>
          <w:numId w:val="2"/>
        </w:numPr>
        <w:spacing w:after="60"/>
      </w:pPr>
      <w:r>
        <w:t xml:space="preserve">Stamps the current time as the last-synced timestamp.</w:t>
      </w:r>
    </w:p>
    <w:p>
      <w:pPr>
        <w:pStyle w:val="Heading2"/>
        <w:spacing w:after="120" w:before="260"/>
      </w:pPr>
      <w:r>
        <w:t xml:space="preserve">3.5 index.js — the orchestrator</w:t>
      </w:r>
    </w:p>
    <w:p>
      <w:pPr>
        <w:spacing w:after="140"/>
      </w:pPr>
      <w:r>
        <w:t xml:space="preserve">The Lambda entry point. For each Schoox user: looks up their Salesforce Contact, skips them (and logs a warning) if no match is found, otherwise fetches their transcript, runs it through transform.js, and writes the result to Salesforce. Returns a summary count of records synced, skipped, and failed, which appears in CloudWatch logs after each scheduled run.</w:t>
      </w:r>
    </w:p>
    <w:p>
      <w:pPr>
        <w:pStyle w:val="Heading2"/>
        <w:spacing w:after="120" w:before="260"/>
      </w:pPr>
      <w:r>
        <w:t xml:space="preserve">3.6 template.yaml — Infrastructure as Code</w:t>
      </w:r>
    </w:p>
    <w:p>
      <w:pPr>
        <w:spacing w:after="140"/>
      </w:pPr>
      <w:r>
        <w:t xml:space="preserve">An AWS SAM template defining everything the Lambda needs to run:</w:t>
      </w:r>
    </w:p>
    <w:p>
      <w:pPr>
        <w:pStyle w:val="ListParagraph"/>
        <w:numPr>
          <w:ilvl w:val="0"/>
          <w:numId w:val="2"/>
        </w:numPr>
        <w:spacing w:after="60"/>
      </w:pPr>
      <w:r>
        <w:t xml:space="preserve">The Lambda function itself (Node.js 20 runtime, 5-minute timeout).</w:t>
      </w:r>
    </w:p>
    <w:p>
      <w:pPr>
        <w:pStyle w:val="ListParagraph"/>
        <w:numPr>
          <w:ilvl w:val="0"/>
          <w:numId w:val="2"/>
        </w:numPr>
        <w:spacing w:after="60"/>
      </w:pPr>
      <w:r>
        <w:t xml:space="preserve">An EventBridge scheduled rule triggering it automatically (default: every 6 hours, configurable).</w:t>
      </w:r>
    </w:p>
    <w:p>
      <w:pPr>
        <w:pStyle w:val="ListParagraph"/>
        <w:numPr>
          <w:ilvl w:val="0"/>
          <w:numId w:val="2"/>
        </w:numPr>
        <w:spacing w:after="60"/>
      </w:pPr>
      <w:r>
        <w:t xml:space="preserve">Two AWS Secrets Manager entries (seeded with placeholder values, populated with real credentials after first deploy — never in source control).</w:t>
      </w:r>
    </w:p>
    <w:p>
      <w:pPr>
        <w:pStyle w:val="ListParagraph"/>
        <w:numPr>
          <w:ilvl w:val="0"/>
          <w:numId w:val="2"/>
        </w:numPr>
        <w:spacing w:after="60"/>
      </w:pPr>
      <w:r>
        <w:t xml:space="preserve">An IAM policy scoping the Lambda's permissions to only read those two specific secrets.</w:t>
      </w:r>
    </w:p>
    <w:p>
      <w:pPr>
        <w:pageBreakBefore/>
      </w:pPr>
      <w:r>
        <w:br/>
        <w:t xml:space="preserve"/>
      </w:r>
    </w:p>
    <w:p>
      <w:pPr>
        <w:pStyle w:val="Heading1"/>
        <w:spacing w:after="160" w:before="320"/>
      </w:pPr>
      <w:r>
        <w:t xml:space="preserve">4. End-to-End Data Flow</w:t>
      </w:r>
    </w:p>
    <w:p>
      <w:pPr>
        <w:pStyle w:val="ListParagraph"/>
        <w:numPr>
          <w:ilvl w:val="0"/>
          <w:numId w:val="3"/>
        </w:numPr>
        <w:spacing w:after="60"/>
      </w:pPr>
      <w:r>
        <w:t xml:space="preserve">EventBridge triggers the Lambda function on schedule (default: every 6 hours).</w:t>
      </w:r>
    </w:p>
    <w:p>
      <w:pPr>
        <w:pStyle w:val="ListParagraph"/>
        <w:numPr>
          <w:ilvl w:val="0"/>
          <w:numId w:val="3"/>
        </w:numPr>
        <w:spacing w:after="60"/>
      </w:pPr>
      <w:r>
        <w:t xml:space="preserve">The Lambda retrieves the Schoox API key and Salesforce Consumer Key/Secret from AWS Secrets Manager.</w:t>
      </w:r>
    </w:p>
    <w:p>
      <w:pPr>
        <w:pStyle w:val="ListParagraph"/>
        <w:numPr>
          <w:ilvl w:val="0"/>
          <w:numId w:val="3"/>
        </w:numPr>
        <w:spacing w:after="60"/>
      </w:pPr>
      <w:r>
        <w:t xml:space="preserve">It authenticates to Salesforce using the OAuth Client Credentials Flow and obtains an access token.</w:t>
      </w:r>
    </w:p>
    <w:p>
      <w:pPr>
        <w:pStyle w:val="ListParagraph"/>
        <w:numPr>
          <w:ilvl w:val="0"/>
          <w:numId w:val="3"/>
        </w:numPr>
        <w:spacing w:after="60"/>
      </w:pPr>
      <w:r>
        <w:t xml:space="preserve">It calls the Schoox API to list all active learners in the academy.</w:t>
      </w:r>
    </w:p>
    <w:p>
      <w:pPr>
        <w:pStyle w:val="ListParagraph"/>
        <w:numPr>
          <w:ilvl w:val="0"/>
          <w:numId w:val="3"/>
        </w:numPr>
        <w:spacing w:after="60"/>
      </w:pPr>
      <w:r>
        <w:t xml:space="preserve">For each learner, it looks up their matching Salesforce Contact by email.</w:t>
      </w:r>
    </w:p>
    <w:p>
      <w:pPr>
        <w:pStyle w:val="ListParagraph"/>
        <w:numPr>
          <w:ilvl w:val="0"/>
          <w:numId w:val="3"/>
        </w:numPr>
        <w:spacing w:after="60"/>
      </w:pPr>
      <w:r>
        <w:t xml:space="preserve">It fetches that learner's course transcript from Schoox.</w:t>
      </w:r>
    </w:p>
    <w:p>
      <w:pPr>
        <w:pStyle w:val="ListParagraph"/>
        <w:numPr>
          <w:ilvl w:val="0"/>
          <w:numId w:val="3"/>
        </w:numPr>
        <w:spacing w:after="60"/>
      </w:pPr>
      <w:r>
        <w:t xml:space="preserve">It aggregates the transcript into the eight-field LMS summary (transform.js).</w:t>
      </w:r>
    </w:p>
    <w:p>
      <w:pPr>
        <w:pStyle w:val="ListParagraph"/>
        <w:numPr>
          <w:ilvl w:val="0"/>
          <w:numId w:val="3"/>
        </w:numPr>
        <w:spacing w:after="60"/>
      </w:pPr>
      <w:r>
        <w:t xml:space="preserve">It writes the summary onto the Contact record via a Salesforce REST API PATCH request.</w:t>
      </w:r>
    </w:p>
    <w:p>
      <w:pPr>
        <w:pStyle w:val="ListParagraph"/>
        <w:numPr>
          <w:ilvl w:val="0"/>
          <w:numId w:val="3"/>
        </w:numPr>
        <w:spacing w:after="60"/>
      </w:pPr>
      <w:r>
        <w:t xml:space="preserve">Anyone opening that Contact record in Salesforce immediately sees the “Learning Progress (Schoox)” and “Learning History (Schoox)” sections, reflecting the latest sync.</w:t>
      </w:r>
    </w:p>
    <w:p>
      <w:pPr>
        <w:pStyle w:val="Heading1"/>
        <w:spacing w:after="160" w:before="320"/>
      </w:pPr>
      <w:r>
        <w:t xml:space="preserve">5. Implementation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8150"/>
        <w:gridCol w:w="1200"/>
      </w:tblGrid>
      <w:tr>
        <w:trPr>
          <w:tblHeader/>
        </w:trPr>
        <w:tc>
          <w:tcPr>
            <w:tcW w:type="dxa" w:w="8150"/>
            <w:shd w:fill="2E5C8A" w:val="clear"/>
            <w:tcMar>
              <w:top w:type="dxa" w:w="80"/>
              <w:left w:type="dxa" w:w="100"/>
              <w:bottom w:type="dxa" w:w="80"/>
              <w:right w:type="dxa" w:w="100"/>
            </w:tcMar>
          </w:tcPr>
          <w:p>
            <w:r>
              <w:rPr>
                <w:b/>
                <w:bCs/>
                <w:color w:val="FFFFFF"/>
                <w:sz w:val="20"/>
                <w:szCs w:val="20"/>
              </w:rPr>
              <w:t xml:space="preserve">Item</w:t>
            </w:r>
          </w:p>
        </w:tc>
        <w:tc>
          <w:tcPr>
            <w:tcW w:type="dxa" w:w="1200"/>
            <w:shd w:fill="2E5C8A" w:val="clear"/>
            <w:tcMar>
              <w:top w:type="dxa" w:w="80"/>
              <w:left w:type="dxa" w:w="100"/>
              <w:bottom w:type="dxa" w:w="80"/>
              <w:right w:type="dxa" w:w="100"/>
            </w:tcMar>
          </w:tcPr>
          <w:p>
            <w:r>
              <w:rPr>
                <w:b/>
                <w:bCs/>
                <w:color w:val="FFFFFF"/>
                <w:sz w:val="20"/>
                <w:szCs w:val="20"/>
              </w:rPr>
              <w:t xml:space="preserve">Status</w:t>
            </w:r>
          </w:p>
        </w:tc>
      </w:tr>
      <w:tr>
        <w:tc>
          <w:tcPr>
            <w:tcW w:type="dxa" w:w="8150"/>
            <w:tcMar>
              <w:top w:type="dxa" w:w="80"/>
              <w:left w:type="dxa" w:w="100"/>
              <w:bottom w:type="dxa" w:w="80"/>
              <w:right w:type="dxa" w:w="100"/>
            </w:tcMar>
          </w:tcPr>
          <w:p>
            <w:r>
              <w:rPr>
                <w:b w:val="false"/>
                <w:bCs w:val="false"/>
                <w:color w:val="1a1a1a"/>
                <w:sz w:val="20"/>
                <w:szCs w:val="20"/>
              </w:rPr>
              <w:t xml:space="preserve">Salesforce connectivity via OAuth Client Credentials Flow</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Contact custom fields (LMS_*) deployed to data-speed-169</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Permission set deployed and assigned to integration user (FLS)</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Fields verified queryable via Salesforce REST API</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Contact page layout updated to display LMS sections in the UI</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AWS Lambda sync function written (Schoox → transform → Salesforce)</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AWS SAM template for scheduled deployment written</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Code pushed to GitHub, pull request opened for review</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Schoox API credentials obtained</w:t>
            </w:r>
          </w:p>
        </w:tc>
        <w:tc>
          <w:tcPr>
            <w:tcW w:type="dxa" w:w="1200"/>
            <w:tcMar>
              <w:top w:type="dxa" w:w="80"/>
              <w:left w:type="dxa" w:w="100"/>
              <w:bottom w:type="dxa" w:w="80"/>
              <w:right w:type="dxa" w:w="100"/>
            </w:tcMar>
          </w:tcPr>
          <w:p>
            <w:r>
              <w:rPr>
                <w:b/>
                <w:bCs/>
                <w:color w:val="B8860B"/>
                <w:sz w:val="20"/>
                <w:szCs w:val="20"/>
              </w:rPr>
              <w:t xml:space="preserve">Pending</w:t>
            </w:r>
          </w:p>
        </w:tc>
      </w:tr>
      <w:tr>
        <w:tc>
          <w:tcPr>
            <w:tcW w:type="dxa" w:w="8150"/>
            <w:tcMar>
              <w:top w:type="dxa" w:w="80"/>
              <w:left w:type="dxa" w:w="100"/>
              <w:bottom w:type="dxa" w:w="80"/>
              <w:right w:type="dxa" w:w="100"/>
            </w:tcMar>
          </w:tcPr>
          <w:p>
            <w:r>
              <w:rPr>
                <w:b w:val="false"/>
                <w:bCs w:val="false"/>
                <w:color w:val="1a1a1a"/>
                <w:sz w:val="20"/>
                <w:szCs w:val="20"/>
              </w:rPr>
              <w:t xml:space="preserve">Schoox endpoint paths verified against real API docs</w:t>
            </w:r>
          </w:p>
        </w:tc>
        <w:tc>
          <w:tcPr>
            <w:tcW w:type="dxa" w:w="1200"/>
            <w:tcMar>
              <w:top w:type="dxa" w:w="80"/>
              <w:left w:type="dxa" w:w="100"/>
              <w:bottom w:type="dxa" w:w="80"/>
              <w:right w:type="dxa" w:w="100"/>
            </w:tcMar>
          </w:tcPr>
          <w:p>
            <w:r>
              <w:rPr>
                <w:b/>
                <w:bCs/>
                <w:color w:val="B8860B"/>
                <w:sz w:val="20"/>
                <w:szCs w:val="20"/>
              </w:rPr>
              <w:t xml:space="preserve">Pending</w:t>
            </w:r>
          </w:p>
        </w:tc>
      </w:tr>
      <w:tr>
        <w:tc>
          <w:tcPr>
            <w:tcW w:type="dxa" w:w="8150"/>
            <w:tcMar>
              <w:top w:type="dxa" w:w="80"/>
              <w:left w:type="dxa" w:w="100"/>
              <w:bottom w:type="dxa" w:w="80"/>
              <w:right w:type="dxa" w:w="100"/>
            </w:tcMar>
          </w:tcPr>
          <w:p>
            <w:r>
              <w:rPr>
                <w:b w:val="false"/>
                <w:bCs w:val="false"/>
                <w:color w:val="1a1a1a"/>
                <w:sz w:val="20"/>
                <w:szCs w:val="20"/>
              </w:rPr>
              <w:t xml:space="preserve">AWS Lambda deployed to a live AWS account</w:t>
            </w:r>
          </w:p>
        </w:tc>
        <w:tc>
          <w:tcPr>
            <w:tcW w:type="dxa" w:w="1200"/>
            <w:tcMar>
              <w:top w:type="dxa" w:w="80"/>
              <w:left w:type="dxa" w:w="100"/>
              <w:bottom w:type="dxa" w:w="80"/>
              <w:right w:type="dxa" w:w="100"/>
            </w:tcMar>
          </w:tcPr>
          <w:p>
            <w:r>
              <w:rPr>
                <w:b/>
                <w:bCs/>
                <w:color w:val="B8860B"/>
                <w:sz w:val="20"/>
                <w:szCs w:val="20"/>
              </w:rPr>
              <w:t xml:space="preserve">Pending</w:t>
            </w:r>
          </w:p>
        </w:tc>
      </w:tr>
      <w:tr>
        <w:tc>
          <w:tcPr>
            <w:tcW w:type="dxa" w:w="8150"/>
            <w:tcMar>
              <w:top w:type="dxa" w:w="80"/>
              <w:left w:type="dxa" w:w="100"/>
              <w:bottom w:type="dxa" w:w="80"/>
              <w:right w:type="dxa" w:w="100"/>
            </w:tcMar>
          </w:tcPr>
          <w:p>
            <w:r>
              <w:rPr>
                <w:b w:val="false"/>
                <w:bCs w:val="false"/>
                <w:color w:val="1a1a1a"/>
                <w:sz w:val="20"/>
                <w:szCs w:val="20"/>
              </w:rPr>
              <w:t xml:space="preserve">End-to-end sync tested with real learner data</w:t>
            </w:r>
          </w:p>
        </w:tc>
        <w:tc>
          <w:tcPr>
            <w:tcW w:type="dxa" w:w="1200"/>
            <w:tcMar>
              <w:top w:type="dxa" w:w="80"/>
              <w:left w:type="dxa" w:w="100"/>
              <w:bottom w:type="dxa" w:w="80"/>
              <w:right w:type="dxa" w:w="100"/>
            </w:tcMar>
          </w:tcPr>
          <w:p>
            <w:r>
              <w:rPr>
                <w:b/>
                <w:bCs/>
                <w:color w:val="B8860B"/>
                <w:sz w:val="20"/>
                <w:szCs w:val="20"/>
              </w:rPr>
              <w:t xml:space="preserve">Pending</w:t>
            </w:r>
          </w:p>
        </w:tc>
      </w:tr>
    </w:tbl>
    <w:p>
      <w:pPr>
        <w:spacing w:after="200"/>
      </w:pPr>
    </w:p>
    <w:p>
      <w:pPr>
        <w:spacing w:after="140"/>
      </w:pPr>
      <w:r>
        <w:rPr>
          <w:b/>
          <w:bCs/>
        </w:rPr>
        <w:t xml:space="preserve">The two blocking prerequisites for a live, real-data sync are: (1) obtaining Schoox API credentials, and (2) verifying the Schoox endpoint paths in schooxClient.js against real API documentation once those credentials are issued. Everything on the Salesforce and AWS-code side is complete and verified.</w:t>
      </w:r>
    </w:p>
    <w:p>
      <w:pPr>
        <w:pStyle w:val="Heading1"/>
        <w:spacing w:after="160" w:before="320"/>
      </w:pPr>
      <w:r>
        <w:t xml:space="preserve">6. Repository</w:t>
      </w:r>
    </w:p>
    <w:p>
      <w:pPr>
        <w:spacing w:after="140"/>
      </w:pPr>
      <w:r>
        <w:t xml:space="preserve">All code is version-controlled at:</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https://github.com/UMIUS-CREATIVE/SalesforceSchoox</w:t>
      </w:r>
    </w:p>
    <w:p>
      <w:pPr>
        <w:spacing w:after="140"/>
      </w:pPr>
      <w:r>
        <w:t xml:space="preserve">Changes are proposed via pull request (from a fork, since direct write access to the org repository has not yet been granted):</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https://github.com/UMIUS-CREATIVE/SalesforceSchoox/pull/1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2E5C8A"/>
      <w:sz w:val="32"/>
      <w:szCs w:val="32"/>
    </w:rPr>
  </w:style>
  <w:style w:type="paragraph" w:styleId="Heading2">
    <w:name w:val="Heading 2"/>
    <w:basedOn w:val="Normal"/>
    <w:next w:val="Normal"/>
    <w:qFormat/>
    <w:pPr>
      <w:spacing w:after="120" w:before="260"/>
    </w:pPr>
    <w:rPr>
      <w:b/>
      <w:bCs/>
      <w:color w:val="1a1a1a"/>
      <w:sz w:val="26"/>
      <w:szCs w:val="26"/>
    </w:rPr>
  </w:style>
  <w:style w:type="paragraph" w:styleId="Heading3">
    <w:name w:val="Heading 3"/>
    <w:basedOn w:val="Normal"/>
    <w:next w:val="Normal"/>
    <w:qFormat/>
    <w:pPr>
      <w:spacing w:after="100" w:before="200"/>
    </w:pPr>
    <w:rPr>
      <w:b/>
      <w:bCs/>
      <w:color w:val="6666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2026-08-20T18:57:49.561Z</dcterms:created>
  <dcterms:modified xsi:type="dcterms:W3CDTF">2026-08-20T18:57:49.565Z</dcterms:modified>
</cp:coreProperties>
</file>

<file path=docProps/custom.xml><?xml version="1.0" encoding="utf-8"?>
<Properties xmlns="http://schemas.openxmlformats.org/officeDocument/2006/custom-properties" xmlns:vt="http://schemas.openxmlformats.org/officeDocument/2006/docPropsVTypes"/>
</file>