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6B3A"/>
          <w:sz w:val="40"/>
        </w:rPr>
        <w:t>ABC Retail Solutions Data Engineering Pipeline</w:t>
      </w:r>
    </w:p>
    <w:p>
      <w:pPr>
        <w:jc w:val="center"/>
      </w:pPr>
      <w:r>
        <w:rPr>
          <w:rFonts w:ascii="Aptos" w:hAnsi="Aptos"/>
          <w:color w:val="4B5563"/>
          <w:sz w:val="24"/>
        </w:rPr>
        <w:t>NeoStats Data Engineering Internship Submission</w:t>
      </w:r>
    </w:p>
    <w:p>
      <w:pPr>
        <w:spacing w:before="240" w:after="80"/>
      </w:pPr>
      <w:r>
        <w:rPr>
          <w:rFonts w:ascii="Aptos Display" w:hAnsi="Aptos Display"/>
          <w:b/>
          <w:color w:val="166B3A"/>
          <w:sz w:val="28"/>
        </w:rPr>
        <w:t>1. Project Overview</w:t>
      </w:r>
    </w:p>
    <w:p>
      <w:pPr>
        <w:spacing w:after="140" w:line="269" w:lineRule="auto"/>
      </w:pPr>
      <w:r>
        <w:rPr>
          <w:rFonts w:ascii="Aptos" w:hAnsi="Aptos"/>
          <w:sz w:val="21"/>
        </w:rPr>
        <w:t>ABC Retail Solutions receives retail data in an Excel workbook instead of a clean reporting table. The workbook contains retail_data1 with 4,243 rows, retail_data2 with 4,251 rows, and product_details with 10 reference products. The raw transaction sheets contain failed duplicate transactions, 809 missing prices, invalid quantities, mixed date formats, inconsistent category labels, inconsistent product names, and raw customer contact fields.</w:t>
      </w:r>
    </w:p>
    <w:p>
      <w:pPr>
        <w:spacing w:after="140" w:line="269" w:lineRule="auto"/>
      </w:pPr>
      <w:r>
        <w:rPr>
          <w:rFonts w:ascii="Aptos" w:hAnsi="Aptos"/>
          <w:sz w:val="21"/>
        </w:rPr>
        <w:t>The pipeline turns this workbook into a clean reporting dataset. It reads all three sheets with pandas, profiles the data, cleans the transaction records, joins product reference data, calculates KPIs, and exports clean_retail_data.xlsx for Power BI. The final clean dataset has 7,914 valid transactions, total revenue of $1,163,993,285.00, and average order value of $147,080.27.</w:t>
      </w:r>
    </w:p>
    <w:p>
      <w:pPr>
        <w:spacing w:before="240" w:after="80"/>
      </w:pPr>
      <w:r>
        <w:rPr>
          <w:rFonts w:ascii="Aptos Display" w:hAnsi="Aptos Display"/>
          <w:b/>
          <w:color w:val="166B3A"/>
          <w:sz w:val="28"/>
        </w:rPr>
        <w:t>2. Architecture Diagram</w:t>
      </w:r>
    </w:p>
    <w:p>
      <w:pPr>
        <w:spacing w:after="140" w:line="269" w:lineRule="auto"/>
      </w:pPr>
      <w:r>
        <w:rPr>
          <w:rFonts w:ascii="Aptos" w:hAnsi="Aptos"/>
          <w:sz w:val="21"/>
        </w:rPr>
        <w:t>The architecture should be drawn as five connected boxes: Raw Excel Data, Extract (pandas ingestion), Transform (cleaning + merging), Load (KPI aggregation + export), and Power BI Dashboard. The first box is data/retail_data.xlsx. The Extract box loads all sheets and performs EDA. The Transform box applies cleaning rules, merges both transaction extracts, masks PII, and enriches with product_details. The Load box calculates KPIs and exports clean_retail_data.xlsx. The final dashboard box uses that workbook for reporting.</w:t>
      </w:r>
    </w:p>
    <w:p>
      <w:pPr>
        <w:spacing w:after="160"/>
        <w:ind w:left="280"/>
      </w:pPr>
      <w:r>
        <w:rPr>
          <w:rFonts w:ascii="Courier New" w:hAnsi="Courier New"/>
          <w:sz w:val="18"/>
        </w:rPr>
        <w:t>Raw Excel Data -&gt; Extract (pandas ingestion) -&gt; Transform (cleaning + merging) -&gt; Load (KPI aggregation + export) -&gt; Power BI Dashboard</w:t>
      </w:r>
    </w:p>
    <w:p>
      <w:pPr>
        <w:spacing w:before="240" w:after="80"/>
      </w:pPr>
      <w:r>
        <w:rPr>
          <w:rFonts w:ascii="Aptos Display" w:hAnsi="Aptos Display"/>
          <w:b/>
          <w:color w:val="166B3A"/>
          <w:sz w:val="28"/>
        </w:rPr>
        <w:t>3. Data Model</w:t>
      </w:r>
    </w:p>
    <w:p>
      <w:pPr>
        <w:spacing w:after="140" w:line="269" w:lineRule="auto"/>
      </w:pPr>
      <w:r>
        <w:rPr>
          <w:rFonts w:ascii="Aptos" w:hAnsi="Aptos"/>
          <w:sz w:val="21"/>
        </w:rPr>
        <w:t>retail_data1 and retail_data2 are fact tables because each row represents a transaction event with quantity, price, discount, payment status, city, payment method, and purchase location. product_details is a dimension table because it stores one reference row per product_id with standard product name, category, and price. product_id connects the transaction fact rows to the product dimension.</w:t>
      </w:r>
    </w:p>
    <w:p>
      <w:pPr>
        <w:spacing w:after="160"/>
        <w:ind w:left="280"/>
      </w:pPr>
      <w:r>
        <w:rPr>
          <w:rFonts w:ascii="Courier New" w:hAnsi="Courier New"/>
          <w:sz w:val="18"/>
        </w:rPr>
        <w:t>retail_data1 fact table ---- product_id ----&gt; product_details dimension table</w:t>
        <w:br/>
        <w:t>retail_data2 fact table ---- product_id ----&gt; product_details dimension table</w:t>
      </w:r>
    </w:p>
    <w:p>
      <w:pPr>
        <w:spacing w:before="240" w:after="80"/>
      </w:pPr>
      <w:r>
        <w:rPr>
          <w:rFonts w:ascii="Aptos Display" w:hAnsi="Aptos Display"/>
          <w:b/>
          <w:color w:val="166B3A"/>
          <w:sz w:val="28"/>
        </w:rPr>
        <w:t>4. Data Flow Diagram</w:t>
      </w:r>
    </w:p>
    <w:p>
      <w:pPr>
        <w:spacing w:after="140" w:line="269" w:lineRule="auto"/>
      </w:pPr>
      <w:r>
        <w:rPr>
          <w:rFonts w:ascii="Aptos" w:hAnsi="Aptos"/>
          <w:sz w:val="21"/>
        </w:rPr>
        <w:t>The data flow starts by loading retail_data1, retail_data2, and product_details from the Excel workbook. EDA checks row counts, data types, nulls, duplicates, unique values, and distributions. The two retail datasets are then combined into one raw transaction dataset with source tracking.</w:t>
      </w:r>
    </w:p>
    <w:p>
      <w:pPr>
        <w:spacing w:after="140" w:line="269" w:lineRule="auto"/>
      </w:pPr>
      <w:r>
        <w:rPr>
          <w:rFonts w:ascii="Aptos" w:hAnsi="Aptos"/>
          <w:sz w:val="21"/>
        </w:rPr>
        <w:t>Cleaning happens in a fixed order. The pipeline keeps successful duplicate transactions, fixes mixed dates into YYYY-MM-DD-compatible datetime values, fills null prices from product_details, removes rows with quantity &lt;= 0, standardizes category labels, standardizes product names, and hashes email and phone with SHA-256. The cleaned rows are merged and enriched with std_category and std_price from product_details. KPI aggregation then creates the output workbook.</w:t>
      </w:r>
    </w:p>
    <w:p>
      <w:pPr>
        <w:spacing w:before="240" w:after="80"/>
      </w:pPr>
      <w:r>
        <w:rPr>
          <w:rFonts w:ascii="Aptos Display" w:hAnsi="Aptos Display"/>
          <w:b/>
          <w:color w:val="166B3A"/>
          <w:sz w:val="28"/>
        </w:rPr>
        <w:t>5. Assumptions Made</w:t>
      </w:r>
    </w:p>
    <w:p>
      <w:pPr>
        <w:spacing w:after="140" w:line="269" w:lineRule="auto"/>
      </w:pPr>
      <w:r>
        <w:rPr>
          <w:rFonts w:ascii="Aptos" w:hAnsi="Aptos"/>
          <w:sz w:val="21"/>
        </w:rPr>
        <w:t>Duplicate transaction_ids were resolved by keeping successful payments only because failed payments do not generate revenue. The 404 null prices in retail_data1 and 405 null prices in retail_data2 were filled from product_details using product_id because product_details has no duplicate product_id values and no missing reference prices. Negative and zero quantities were dropped because completed retail sales should have positive quantities. Category variants were treated as label issues and mapped to Electronics, Clothing, Furniture, and Home Appliances. Product-name variants were mapped to the 10 product names in product_details. Email and phone were hashed instead of dropped so the fields remain usable without exposing PII. Excel serial dates and MM-DD-YYYY strings were converted into one date format for reporting.</w:t>
      </w:r>
    </w:p>
    <w:p>
      <w:pPr>
        <w:spacing w:before="240" w:after="80"/>
      </w:pPr>
      <w:r>
        <w:rPr>
          <w:rFonts w:ascii="Aptos Display" w:hAnsi="Aptos Display"/>
          <w:b/>
          <w:color w:val="166B3A"/>
          <w:sz w:val="28"/>
        </w:rPr>
        <w:t>6. Cleaning Strategy</w:t>
      </w:r>
    </w:p>
    <w:p>
      <w:pPr>
        <w:spacing w:after="140" w:line="269" w:lineRule="auto"/>
      </w:pPr>
      <w:r>
        <w:rPr>
          <w:rFonts w:ascii="Aptos" w:hAnsi="Aptos"/>
          <w:sz w:val="21"/>
        </w:rPr>
        <w:t>The raw transaction sheets had duplicate transaction_id rows: 243 in retail_data1 and 251 in retail_data2, giving 494 duplicate rows after combining the sheets. The pipeline kept successful rows and removed failed duplicates. Missing prices were filled from the product reference table. Raw quantity checks found 34 negative and 16 zero quantity rows in retail_data1, plus 31 negative and 12 zero rows in retail_data2. After duplicate removal, 86 invalid quantity rows remained and were removed. Category values were standardized from 12 raw variants to 4 categories, and product names were standardized from 30 variants to 10 names.</w:t>
      </w:r>
    </w:p>
    <w:p>
      <w:pPr>
        <w:spacing w:before="240" w:after="80"/>
      </w:pPr>
      <w:r>
        <w:rPr>
          <w:rFonts w:ascii="Aptos Display" w:hAnsi="Aptos Display"/>
          <w:b/>
          <w:color w:val="166B3A"/>
          <w:sz w:val="28"/>
        </w:rPr>
        <w:t>7. Transformation Logic</w:t>
      </w:r>
    </w:p>
    <w:p>
      <w:pPr>
        <w:spacing w:after="140" w:line="269" w:lineRule="auto"/>
      </w:pPr>
      <w:r>
        <w:rPr>
          <w:rFonts w:ascii="Aptos" w:hAnsi="Aptos"/>
          <w:sz w:val="21"/>
        </w:rPr>
        <w:t>Revenue is calculated as quantity x price x (1 - discount). The cleaned transaction price is used because it represents the sale value after missing prices have been repaired. KPIs include total revenue, revenue by category, revenue by city, monthly trend, top 5 products, revenue by payment method, online versus offline revenue, and average order value. Total revenue is $1,163,993,285.00 and average order value is $147,080.27.</w:t>
      </w:r>
    </w:p>
    <w:p>
      <w:pPr>
        <w:spacing w:before="240" w:after="80"/>
      </w:pPr>
      <w:r>
        <w:rPr>
          <w:rFonts w:ascii="Aptos Display" w:hAnsi="Aptos Display"/>
          <w:b/>
          <w:color w:val="166B3A"/>
          <w:sz w:val="28"/>
        </w:rPr>
        <w:t>8. Visual Insights</w:t>
      </w:r>
    </w:p>
    <w:p>
      <w:pPr>
        <w:spacing w:after="140" w:line="269" w:lineRule="auto"/>
      </w:pPr>
      <w:r>
        <w:rPr>
          <w:rFonts w:ascii="Aptos" w:hAnsi="Aptos"/>
          <w:sz w:val="21"/>
        </w:rPr>
        <w:t>Electronics is the strongest category with $674,462,500.00 in revenue, much higher than Furniture at $243,413,000.00 and Home Appliances at $229,025,250.00. Laptop is the top product with $466,250,000.00 in revenue. Chennai is the top city at $246,028,300.00, followed by Delhi at $242,022,530.00 and Hyderabad at $232,881,480.00. Online revenue is $584,104,340.00 and offline revenue is $579,888,945.00, so both channels matter. Card is the top payment method at $302,321,530.00, followed closely by Cash and UPI.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