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B6B4F"/>
          <w:sz w:val="32"/>
          <w:szCs w:val="32"/>
        </w:rPr>
        <w:t xml:space="preserve">PulseGuard</w:t>
      </w:r>
      <w:r>
        <w:rPr>
          <w:rFonts w:ascii="Arial" w:cs="Arial" w:eastAsia="Arial" w:hAnsi="Arial"/>
          <w:b/>
          <w:bCs/>
          <w:color w:val="1A2530"/>
          <w:sz w:val="26"/>
          <w:szCs w:val="26"/>
        </w:rPr>
        <w:t xml:space="preserve">  — a multi-event intraoperative early-warning system</w:t>
      </w:r>
    </w:p>
    <w:p>
      <w:pPr>
        <w:pBdr>
          <w:bottom w:val="single" w:color="0B6B4F" w:sz="10" w:space="3"/>
        </w:pBdr>
        <w:spacing w:after="20"/>
      </w:pPr>
      <w:r>
        <w:rPr>
          <w:rFonts w:ascii="Arial" w:cs="Arial" w:eastAsia="Arial" w:hAnsi="Arial"/>
          <w:color w:val="5A6B7A"/>
          <w:sz w:val="19"/>
          <w:szCs w:val="19"/>
        </w:rPr>
        <w:t xml:space="preserve">Technical summary  ·  Aastik Rajan, Johns Hopkins University  ·  aastikc15@gmail.com</w:t>
      </w:r>
    </w:p>
    <w:p>
      <w:pPr>
        <w:spacing w:after="40" w:before="80"/>
      </w:pPr>
      <w:r>
        <w:rPr>
          <w:rFonts w:ascii="Arial" w:cs="Arial" w:eastAsia="Arial" w:hAnsi="Arial"/>
          <w:color w:val="5A6B7A"/>
          <w:sz w:val="19"/>
          <w:szCs w:val="19"/>
        </w:rPr>
        <w:t xml:space="preserve">Live demo: </w:t>
      </w:r>
      <w:hyperlink w:history="1" r:id="rId-4h7yiru3u5f1w0fvuqx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aastikrajan.github.io/pulseguard</w:t>
        </w:r>
      </w:hyperlink>
      <w:r>
        <w:rPr>
          <w:rFonts w:ascii="Arial" w:cs="Arial" w:eastAsia="Arial" w:hAnsi="Arial"/>
          <w:color w:val="5A6B7A"/>
          <w:sz w:val="19"/>
          <w:szCs w:val="19"/>
        </w:rPr>
        <w:t xml:space="preserve">    Code + full benchmark: </w:t>
      </w:r>
      <w:hyperlink w:history="1" r:id="rIdft3chxazdyjpa8dtmltto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github.com/AastikRajan/pulseguard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  <w:color w:val="5A6B7A"/>
          <w:sz w:val="18"/>
          <w:szCs w:val="18"/>
        </w:rPr>
        <w:t xml:space="preserve">Research prototype — not clinical software. Every figure below is out-of-sample, on a single locked test split.</w:t>
      </w:r>
    </w:p>
    <w:p>
      <w:pPr>
        <w:spacing w:after="90" w:line="264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PulseGuard watches all of a patient's vital signs during surgery and warns, minutes ahead, that they are about to deteriorate — saying which of nine problems is coming and why. It was built solo on public data (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VitalDB, 5,151 surgeries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from Seoul National University Hospital). Most of the effort went not into the model itself but into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whether it can be trusted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: calibrating its alarms, testing whether it survives a move to a different hospital, mapping exactly where it fails, and separating real causal effects from confounding.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Data and evaluation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VitalDB: 5,151 surgeries, 35 signals at 1 Hz (plus 500 Hz waveforms).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Locked split (seed fixed once): 20% of cases held out =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1,030 test cases / 303,909 time windows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. No patient appears in both training and test.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Labels come from the recorded vitals and events; nothing below is tuned on the test set.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What the system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0"/>
        <w:gridCol w:w="4040"/>
      </w:tblGrid>
      <w:tr>
        <w:trPr>
          <w:tblHeader/>
        </w:trP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shd w:fill="0B6B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shd w:fill="0B6B4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(held-out test set)</w:t>
            </w:r>
          </w:p>
        </w:tc>
      </w:tr>
      <w:t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Unified early-warning — any deterioration, 5-min horizon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color w:val="0B6B4F"/>
                <w:sz w:val="19"/>
                <w:szCs w:val="19"/>
              </w:rPr>
              <w:t xml:space="preserve">AUPRC 0.454 · AUROC 0.849</w:t>
            </w:r>
            <w:r>
              <w:rPr>
                <w:rFonts w:ascii="Arial" w:cs="Arial" w:eastAsia="Arial" w:hAnsi="Arial"/>
                <w:color w:val="5A6B7A"/>
                <w:sz w:val="19"/>
                <w:szCs w:val="19"/>
              </w:rPr>
              <w:t xml:space="preserve">  ·  ~4.3-min median lead (base rate 12%)</w:t>
            </w:r>
          </w:p>
        </w:tc>
      </w:tr>
      <w:t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Alarm precision after conformal calibration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color w:val="0B6B4F"/>
                <w:sz w:val="19"/>
                <w:szCs w:val="19"/>
              </w:rPr>
              <w:t xml:space="preserve">62–71% real</w:t>
            </w:r>
            <w:r>
              <w:rPr>
                <w:rFonts w:ascii="Arial" w:cs="Arial" w:eastAsia="Arial" w:hAnsi="Arial"/>
                <w:color w:val="5A6B7A"/>
                <w:sz w:val="19"/>
                <w:szCs w:val="19"/>
              </w:rPr>
              <w:t xml:space="preserve">  vs ~12% for deployed threshold monitors; ~300× fewer alarms</w:t>
            </w:r>
          </w:p>
        </w:tc>
      </w:tr>
      <w:t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Multi-event detection — 9 distinct events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color w:val="0B6B4F"/>
                <w:sz w:val="19"/>
                <w:szCs w:val="19"/>
              </w:rPr>
              <w:t xml:space="preserve">per-event AUROC 0.74–0.96</w:t>
            </w:r>
          </w:p>
        </w:tc>
      </w:tr>
      <w:t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Cross-hospital, zero-shot (no retraining)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color w:val="0B6B4F"/>
                <w:sz w:val="19"/>
                <w:szCs w:val="19"/>
              </w:rPr>
              <w:t xml:space="preserve">AUROC 0.78–0.80</w:t>
            </w:r>
            <w:r>
              <w:rPr>
                <w:rFonts w:ascii="Arial" w:cs="Arial" w:eastAsia="Arial" w:hAnsi="Arial"/>
                <w:color w:val="5A6B7A"/>
                <w:sz w:val="19"/>
                <w:szCs w:val="19"/>
              </w:rPr>
              <w:t xml:space="preserve">  Seoul → UC-Irvine</w:t>
            </w:r>
          </w:p>
        </w:tc>
      </w:tr>
      <w:tr>
        <w:tc>
          <w:tcPr>
            <w:tcW w:type="dxa" w:w="532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Causal: does low blood pressure cause kidney injury?</w:t>
            </w:r>
          </w:p>
        </w:tc>
        <w:tc>
          <w:tcPr>
            <w:tcW w:type="dxa" w:w="4040"/>
            <w:tcBorders>
              <w:top w:val="single" w:color="D8DEE3" w:sz="1"/>
              <w:left w:val="single" w:color="D8DEE3" w:sz="1"/>
              <w:bottom w:val="single" w:color="D8DEE3" w:sz="1"/>
              <w:right w:val="single" w:color="D8DEE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color w:val="9A6A06"/>
                <w:sz w:val="19"/>
                <w:szCs w:val="19"/>
              </w:rPr>
              <w:t xml:space="preserve">RR 1.77 → 1.07</w:t>
            </w:r>
            <w:r>
              <w:rPr>
                <w:rFonts w:ascii="Arial" w:cs="Arial" w:eastAsia="Arial" w:hAnsi="Arial"/>
                <w:color w:val="5A6B7A"/>
                <w:sz w:val="19"/>
                <w:szCs w:val="19"/>
              </w:rPr>
              <w:t xml:space="preserve">  mostly confounding</w:t>
            </w:r>
          </w:p>
        </w:tc>
      </w:tr>
    </w:tbl>
    <w:p>
      <w:pPr>
        <w:spacing w:after="60" w:before="100" w:line="264"/>
      </w:pP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The nine events: 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hypoxemia, hypotension, bradycardia, tachycardia, bronchospasm, hypercapnia, ST-deviation (ischemia), light anesthesia (awareness), and apnea. Each is detected by its own model — a single 9-way classifier does worse, because these events often happen together.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How it works, in brief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Every 30-second window of vitals is turned into features — current levels, short-term trends, variability, cross-signal coupling, and leak-free event-history (what has already happened in this case). A gradient-boosted model scores the chance of deterioration in the next five minutes.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Raw scores are turned into trustworthy alarms by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conformal calibration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(which gives a precision target), then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episode-grouping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collapses a burst of firings into a single alert — that's the ~300× reduction.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For cross-hospital use the model keeps only the channels every monitor has (heart rate, SpO</w:t>
      </w:r>
      <w:r>
        <w:rPr>
          <w:rFonts w:ascii="Arial" w:cs="Arial" w:eastAsia="Arial" w:hAnsi="Arial"/>
          <w:color w:val="1A2530"/>
          <w:sz w:val="14"/>
          <w:szCs w:val="14"/>
        </w:rPr>
        <w:t xml:space="preserve">2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); adding rich, source-specific channels helps within one hospital but </w:t>
      </w:r>
      <w:r>
        <w:rPr>
          <w:rFonts w:ascii="Arial" w:cs="Arial" w:eastAsia="Arial" w:hAnsi="Arial"/>
          <w:i/>
          <w:iCs/>
          <w:color w:val="1A2530"/>
          <w:sz w:val="21"/>
          <w:szCs w:val="21"/>
        </w:rPr>
        <w:t xml:space="preserve">hurts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transfer to another.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Causal sub-study — does hypotension cause kidney injury?</w:t>
      </w:r>
    </w:p>
    <w:p>
      <w:pPr>
        <w:spacing w:after="90" w:line="264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A separate arm asks whether intraoperative low blood pressure </w:t>
      </w:r>
      <w:r>
        <w:rPr>
          <w:rFonts w:ascii="Arial" w:cs="Arial" w:eastAsia="Arial" w:hAnsi="Arial"/>
          <w:i/>
          <w:iCs/>
          <w:color w:val="1A2530"/>
          <w:sz w:val="21"/>
          <w:szCs w:val="21"/>
        </w:rPr>
        <w:t xml:space="preserve">causes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postoperative acute kidney injury. The crude association is RR 1.77. After deconfounding for recorded patient factors (g-formula), it falls to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RR 1.07 — about 90% of the apparent effect is confounding by indication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(sicker patients get both). The null replicates on a second hospital and matches the 2025 randomized trials, where preventing hypotension did not prevent kidney injury.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Where it can't be trusted (the boundary I mapped)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Intraoperative hypotension is close to unpredictable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— system recall ~0.12. I confirmed this seven independent ways (operating-point analysis, lead-signal tests, critical-slowing-down, a dynamical network biomarker, short-horizon reachability, phenotype analysis, and 500 Hz heart-rate-variability), so I report it as a hard limit instead of tuning around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Four signals carry almost all the information: heart rate, SpO</w:t>
      </w:r>
      <w:r>
        <w:rPr>
          <w:rFonts w:ascii="Arial" w:cs="Arial" w:eastAsia="Arial" w:hAnsi="Arial"/>
          <w:color w:val="1A2530"/>
          <w:sz w:val="14"/>
          <w:szCs w:val="14"/>
        </w:rPr>
        <w:t xml:space="preserve">2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, the pressure line, and the ventilator. Heart rate and SpO</w:t>
      </w:r>
      <w:r>
        <w:rPr>
          <w:rFonts w:ascii="Arial" w:cs="Arial" w:eastAsia="Arial" w:hAnsi="Arial"/>
          <w:color w:val="1A2530"/>
          <w:sz w:val="14"/>
          <w:szCs w:val="14"/>
        </w:rPr>
        <w:t xml:space="preserve">2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have no substitute — so a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low-cost version using only ECG + pulse-oximetry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is plausible where arterial lines aren't available.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Why the numbers are believable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One locked test split, chosen once and never tuned 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I caught a data leak in my own pipeline that inflated the headline (0.48 → 0.454 once fixed) and quarantined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Every null and failure is reported, not buried — the honest boundary above is part of the result.</w:t>
      </w:r>
    </w:p>
    <w:p>
      <w:pPr>
        <w:pBdr>
          <w:bottom w:val="single" w:color="D8DEE3" w:sz="4" w:space="2"/>
        </w:pBdr>
        <w:spacing w:after="70" w:before="200"/>
      </w:pPr>
      <w:r>
        <w:rPr>
          <w:rFonts w:ascii="Arial" w:cs="Arial" w:eastAsia="Arial" w:hAnsi="Arial"/>
          <w:b/>
          <w:bCs/>
          <w:color w:val="0B6B4F"/>
          <w:sz w:val="23"/>
          <w:szCs w:val="23"/>
        </w:rPr>
        <w:t xml:space="preserve">What's new, and what I'm looking for</w:t>
      </w:r>
    </w:p>
    <w:p>
      <w:pPr>
        <w:spacing w:after="0" w:line="264"/>
      </w:pPr>
      <w:r>
        <w:rPr>
          <w:rFonts w:ascii="Arial" w:cs="Arial" w:eastAsia="Arial" w:hAnsi="Arial"/>
          <w:color w:val="1A2530"/>
          <w:sz w:val="21"/>
          <w:szCs w:val="21"/>
        </w:rPr>
        <w:t xml:space="preserve">I haven't found a published system that combines all of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multi-event early-warning, zero-shot cross-hospital transfer, a causal analysis, and calibrated alarms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— alongside an explicit map of what it cannot predict. The contribution is integration, interpretability, and rigor rather than a new biomarker. </w:t>
      </w:r>
      <w:r>
        <w:rPr>
          <w:rFonts w:ascii="Arial" w:cs="Arial" w:eastAsia="Arial" w:hAnsi="Arial"/>
          <w:b/>
          <w:bCs/>
          <w:color w:val="1A2530"/>
          <w:sz w:val="21"/>
          <w:szCs w:val="21"/>
        </w:rPr>
        <w:t xml:space="preserve">I'm looking for feedback, a research role, or a collaborator</w:t>
      </w:r>
      <w:r>
        <w:rPr>
          <w:rFonts w:ascii="Arial" w:cs="Arial" w:eastAsia="Arial" w:hAnsi="Arial"/>
          <w:color w:val="1A2530"/>
          <w:sz w:val="21"/>
          <w:szCs w:val="21"/>
        </w:rPr>
        <w:t xml:space="preserve"> to take the strongest pieces — the cross-hospital transfer and the honest benchmark — toward a paper and external validation.</w:t>
      </w:r>
    </w:p>
    <w:sectPr>
      <w:pgSz w:w="12240" w:h="15840" w:orient="portrait"/>
      <w:pgMar w:top="118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4h7yiru3u5f1w0fvuqxs" Type="http://schemas.openxmlformats.org/officeDocument/2006/relationships/hyperlink" Target="https://aastikrajan.github.io/pulseguard/" TargetMode="External"/><Relationship Id="rIdft3chxazdyjpa8dtmltto" Type="http://schemas.openxmlformats.org/officeDocument/2006/relationships/hyperlink" Target="https://github.com/AastikRajan/pulseguar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2026-06-30T19:45:07.333Z</dcterms:created>
  <dcterms:modified xsi:type="dcterms:W3CDTF">2026-06-30T19:45:07.333Z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