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1851"/>
        </w:tabs>
        <w:spacing w:after="0" w:line="33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2882265</wp:posOffset>
                </wp:positionH>
                <wp:positionV relativeFrom="paragraph">
                  <wp:posOffset>185420</wp:posOffset>
                </wp:positionV>
                <wp:extent cx="3354705" cy="646232"/>
                <wp:effectExtent b="0" l="0" r="0" t="0"/>
                <wp:wrapNone/>
                <wp:docPr id="1" name=""/>
                <a:graphic>
                  <a:graphicData uri="http://schemas.microsoft.com/office/word/2010/wordprocessingShape">
                    <wps:wsp>
                      <wps:cNvSpPr/>
                      <wps:cNvPr id="2" name="Shape 2"/>
                      <wps:spPr>
                        <a:xfrm>
                          <a:off x="3673410" y="3465675"/>
                          <a:ext cx="3345180" cy="6286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C3           Roll No.:               110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No._6______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2882265</wp:posOffset>
                </wp:positionH>
                <wp:positionV relativeFrom="paragraph">
                  <wp:posOffset>185420</wp:posOffset>
                </wp:positionV>
                <wp:extent cx="3354705" cy="646232"/>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354705" cy="646232"/>
                        </a:xfrm>
                        <a:prstGeom prst="rect"/>
                        <a:ln/>
                      </pic:spPr>
                    </pic:pic>
                  </a:graphicData>
                </a:graphic>
              </wp:anchor>
            </w:drawing>
          </mc:Fallback>
        </mc:AlternateContent>
      </w:r>
    </w:p>
    <w:p w:rsidR="00000000" w:rsidDel="00000000" w:rsidP="00000000" w:rsidRDefault="00000000" w:rsidRPr="00000000" w14:paraId="00000002">
      <w:pPr>
        <w:widowControl w:val="0"/>
        <w:spacing w:after="0" w:line="3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0" w:line="3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line="3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0" w:line="213" w:lineRule="auto"/>
        <w:ind w:left="1860" w:right="520" w:hanging="1171"/>
        <w:rPr>
          <w:rFonts w:ascii="Times New Roman" w:cs="Times New Roman" w:eastAsia="Times New Roman" w:hAnsi="Times New Roman"/>
          <w:b w:val="1"/>
          <w:sz w:val="24"/>
          <w:szCs w:val="24"/>
        </w:rPr>
      </w:pPr>
      <w:r w:rsidDel="00000000" w:rsidR="00000000" w:rsidRPr="00000000">
        <w:rPr>
          <w:rtl w:val="0"/>
        </w:rPr>
      </w:r>
    </w:p>
    <w:tbl>
      <w:tblPr>
        <w:tblStyle w:val="Table1"/>
        <w:tblW w:w="9830.0" w:type="dxa"/>
        <w:jc w:val="left"/>
        <w:tblInd w:w="-223.0" w:type="dxa"/>
        <w:tblLayout w:type="fixed"/>
        <w:tblLook w:val="0000"/>
      </w:tblPr>
      <w:tblGrid>
        <w:gridCol w:w="9830"/>
        <w:tblGridChange w:id="0">
          <w:tblGrid>
            <w:gridCol w:w="9830"/>
          </w:tblGrid>
        </w:tblGridChange>
      </w:tblGrid>
      <w:tr>
        <w:trPr>
          <w:cantSplit w:val="0"/>
          <w:trHeight w:val="46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Implementation of Principal Component Analysis</w:t>
            </w:r>
            <w:r w:rsidDel="00000000" w:rsidR="00000000" w:rsidRPr="00000000">
              <w:rPr>
                <w:rtl w:val="0"/>
              </w:rPr>
            </w:r>
          </w:p>
        </w:tc>
      </w:tr>
    </w:tbl>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implement Principal Component Analysis.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bottom w:color="000000" w:space="1" w:sz="12" w:val="single"/>
        </w:pBdr>
        <w:spacing w:after="0" w:line="240" w:lineRule="auto"/>
        <w:jc w:val="both"/>
        <w:rPr/>
      </w:pPr>
      <w:hyperlink r:id="rId7">
        <w:r w:rsidDel="00000000" w:rsidR="00000000" w:rsidRPr="00000000">
          <w:rPr>
            <w:color w:val="1155cc"/>
            <w:u w:val="single"/>
            <w:rtl w:val="0"/>
          </w:rPr>
          <w:t xml:space="preserve">https://numpy.org/doc/stable/reference/generated/numpy.argsort.html</w:t>
        </w:r>
      </w:hyperlink>
      <w:r w:rsidDel="00000000" w:rsidR="00000000" w:rsidRPr="00000000">
        <w:rPr>
          <w:rtl w:val="0"/>
        </w:rPr>
      </w:r>
    </w:p>
    <w:p w:rsidR="00000000" w:rsidDel="00000000" w:rsidP="00000000" w:rsidRDefault="00000000" w:rsidRPr="00000000" w14:paraId="00000011">
      <w:pPr>
        <w:pBdr>
          <w:bottom w:color="000000" w:space="1" w:sz="12" w:val="single"/>
        </w:pBdr>
        <w:spacing w:after="0" w:line="240" w:lineRule="auto"/>
        <w:jc w:val="both"/>
        <w:rPr/>
      </w:pPr>
      <w:r w:rsidDel="00000000" w:rsidR="00000000" w:rsidRPr="00000000">
        <w:rPr>
          <w:rtl w:val="0"/>
        </w:rPr>
      </w:r>
    </w:p>
    <w:p w:rsidR="00000000" w:rsidDel="00000000" w:rsidP="00000000" w:rsidRDefault="00000000" w:rsidRPr="00000000" w14:paraId="00000012">
      <w:pPr>
        <w:pBdr>
          <w:bottom w:color="000000" w:space="1" w:sz="12" w:val="single"/>
        </w:pBdr>
        <w:spacing w:after="0" w:line="240" w:lineRule="auto"/>
        <w:jc w:val="both"/>
        <w:rPr/>
      </w:pPr>
      <w:hyperlink r:id="rId8">
        <w:r w:rsidDel="00000000" w:rsidR="00000000" w:rsidRPr="00000000">
          <w:rPr>
            <w:color w:val="1155cc"/>
            <w:u w:val="single"/>
            <w:rtl w:val="0"/>
          </w:rPr>
          <w:t xml:space="preserve">https://math.libretexts.org/Bookshelves/Linear_Algebra/A_First_Course_in_Linear_Algebra_(Kuttler)/07%3A_Spectral_Theory/7.01%3A_Eigenvalues_and_Eigenvectors_of_a_Matrix</w:t>
        </w:r>
      </w:hyperlink>
      <w:r w:rsidDel="00000000" w:rsidR="00000000" w:rsidRPr="00000000">
        <w:rPr>
          <w:rtl w:val="0"/>
        </w:rPr>
      </w:r>
    </w:p>
    <w:p w:rsidR="00000000" w:rsidDel="00000000" w:rsidP="00000000" w:rsidRDefault="00000000" w:rsidRPr="00000000" w14:paraId="00000013">
      <w:pPr>
        <w:pBdr>
          <w:bottom w:color="000000" w:space="1" w:sz="12" w:val="single"/>
        </w:pBdr>
        <w:spacing w:after="0" w:line="240" w:lineRule="auto"/>
        <w:jc w:val="both"/>
        <w:rPr/>
      </w:pPr>
      <w:r w:rsidDel="00000000" w:rsidR="00000000" w:rsidRPr="00000000">
        <w:rPr>
          <w:rtl w:val="0"/>
        </w:rPr>
      </w:r>
    </w:p>
    <w:p w:rsidR="00000000" w:rsidDel="00000000" w:rsidP="00000000" w:rsidRDefault="00000000" w:rsidRPr="00000000" w14:paraId="00000014">
      <w:pPr>
        <w:pBdr>
          <w:bottom w:color="000000" w:space="1" w:sz="12" w:val="single"/>
        </w:pBdr>
        <w:spacing w:after="0" w:line="240" w:lineRule="auto"/>
        <w:jc w:val="both"/>
        <w:rPr/>
      </w:pPr>
      <w:hyperlink r:id="rId9">
        <w:r w:rsidDel="00000000" w:rsidR="00000000" w:rsidRPr="00000000">
          <w:rPr>
            <w:color w:val="1155cc"/>
            <w:u w:val="single"/>
            <w:rtl w:val="0"/>
          </w:rPr>
          <w:t xml:space="preserve">https://www.javatpoint.com/principal-component-analysis</w:t>
        </w:r>
      </w:hyperlink>
      <w:r w:rsidDel="00000000" w:rsidR="00000000" w:rsidRPr="00000000">
        <w:rPr>
          <w:rtl w:val="0"/>
        </w:rPr>
        <w:t xml:space="preserve"> </w:t>
      </w:r>
    </w:p>
    <w:p w:rsidR="00000000" w:rsidDel="00000000" w:rsidP="00000000" w:rsidRDefault="00000000" w:rsidRPr="00000000" w14:paraId="00000015">
      <w:pPr>
        <w:pBdr>
          <w:bottom w:color="000000" w:space="1" w:sz="12" w:val="single"/>
        </w:pBdr>
        <w:spacing w:after="0" w:line="240" w:lineRule="auto"/>
        <w:jc w:val="both"/>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 of Principal Component Analysis</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Component Analysis is an unsupervised learning algorithm that is used for the dimensionality reduction in machine learning. It is a statistical process that converts the observations of correlated features into a set of linearly uncorrelated features with the help of orthogonal transformation. These new transformed features are called the Principal Components. It is one of the popular tools that is used for exploratory data analysis and predictive modeling. It is a technique to draw strong patterns from the given dataset by reducing the variances.</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generally tries to find the lower-dimensional surface to project the high-dimensional data.</w:t>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works by considering the variance of each attribute because the high attribute shows the good split between the classes, and hence it reduces the dimensionality. Some real-world applications of PCA are image processing, movie recommendation system, optimizing the power allocation in various communication channels. It is a feature extraction technique, so it contains the important variables and drops the least important variable.</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Dataset details used in the Experiment</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dataset</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bl>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Explanation of API/Tool used for implementation</w:t>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Numpy - used to calculate eigenvalues and eigenvectors from covariance matrix.</w:t>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Source Code: </w:t>
      </w:r>
      <w:r w:rsidDel="00000000" w:rsidR="00000000" w:rsidRPr="00000000">
        <w:rPr>
          <w:rFonts w:ascii="Times New Roman" w:cs="Times New Roman" w:eastAsia="Times New Roman" w:hAnsi="Times New Roman"/>
          <w:sz w:val="28"/>
          <w:szCs w:val="28"/>
          <w:rtl w:val="0"/>
        </w:rPr>
        <w:t xml:space="preserve">Attached in separate file</w:t>
      </w:r>
    </w:p>
    <w:p w:rsidR="00000000" w:rsidDel="00000000" w:rsidP="00000000" w:rsidRDefault="00000000" w:rsidRPr="00000000" w14:paraId="0000003B">
      <w:pPr>
        <w:spacing w:after="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3C">
      <w:pP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Results/Output</w:t>
      </w:r>
    </w:p>
    <w:p w:rsidR="00000000" w:rsidDel="00000000" w:rsidP="00000000" w:rsidRDefault="00000000" w:rsidRPr="00000000" w14:paraId="0000003D">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545"/>
        <w:gridCol w:w="1770"/>
        <w:gridCol w:w="1635"/>
        <w:gridCol w:w="1860"/>
        <w:tblGridChange w:id="0">
          <w:tblGrid>
            <w:gridCol w:w="2490"/>
            <w:gridCol w:w="1545"/>
            <w:gridCol w:w="1770"/>
            <w:gridCol w:w="1635"/>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Principle component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0.15393283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3.73612869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0.11892802 </w:t>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-4.00898954</w:t>
            </w:r>
          </w:p>
        </w:tc>
      </w:tr>
    </w:tbl>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 </w:t>
      </w:r>
      <w:r w:rsidDel="00000000" w:rsidR="00000000" w:rsidRPr="00000000">
        <w:rPr>
          <w:rFonts w:ascii="Times New Roman" w:cs="Times New Roman" w:eastAsia="Times New Roman" w:hAnsi="Times New Roman"/>
          <w:sz w:val="28"/>
          <w:szCs w:val="28"/>
          <w:rtl w:val="0"/>
        </w:rPr>
        <w:t xml:space="preserve">Thus we have performed principle component analysis. We have done the analysis by using python and numpy without using any external libraries.</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Dept. of Computer Engg.                                   ML- Lab  Sem VI                Jan-May 2024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widowControl w:val="0"/>
      <w:spacing w:after="0" w:line="240" w:lineRule="auto"/>
      <w:ind w:left="6480" w:firstLine="720"/>
      <w:rPr>
        <w:rFonts w:ascii="Times New Roman" w:cs="Times New Roman" w:eastAsia="Times New Roman" w:hAnsi="Times New Roman"/>
        <w:b w:val="1"/>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51">
    <w:pPr>
      <w:spacing w:after="0" w:line="240" w:lineRule="auto"/>
      <w:ind w:left="238" w:right="238" w:firstLine="0"/>
      <w:jc w:val="center"/>
      <w:rPr>
        <w:b w:val="1"/>
      </w:rPr>
    </w:pPr>
    <w:r w:rsidDel="00000000" w:rsidR="00000000" w:rsidRPr="00000000">
      <w:rPr/>
      <w:drawing>
        <wp:anchor allowOverlap="1" behindDoc="1" distB="0" distT="0" distL="0" distR="0" hidden="0" layoutInCell="1" locked="0" relativeHeight="0" simplePos="0">
          <wp:simplePos x="0" y="0"/>
          <wp:positionH relativeFrom="page">
            <wp:posOffset>353695</wp:posOffset>
          </wp:positionH>
          <wp:positionV relativeFrom="page">
            <wp:posOffset>313055</wp:posOffset>
          </wp:positionV>
          <wp:extent cx="2046605" cy="523875"/>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046605" cy="523875"/>
                  </a:xfrm>
                  <a:prstGeom prst="rect"/>
                  <a:ln/>
                </pic:spPr>
              </pic:pic>
            </a:graphicData>
          </a:graphic>
        </wp:anchor>
      </w:drawing>
    </w:r>
    <w:r w:rsidDel="00000000" w:rsidR="00000000" w:rsidRPr="00000000">
      <w:rPr>
        <w:b w:val="1"/>
        <w:rtl w:val="0"/>
      </w:rPr>
      <w:t xml:space="preserve">SOMAIYA VIDYAVIHAR UNIVERSITY</w:t>
    </w:r>
  </w:p>
  <w:p w:rsidR="00000000" w:rsidDel="00000000" w:rsidP="00000000" w:rsidRDefault="00000000" w:rsidRPr="00000000" w14:paraId="00000052">
    <w:pPr>
      <w:spacing w:after="0" w:line="240" w:lineRule="auto"/>
      <w:ind w:left="238" w:right="238" w:firstLine="0"/>
      <w:jc w:val="center"/>
      <w:rPr>
        <w:b w:val="1"/>
        <w:sz w:val="20"/>
        <w:szCs w:val="20"/>
      </w:rPr>
    </w:pPr>
    <w:r w:rsidDel="00000000" w:rsidR="00000000" w:rsidRPr="00000000">
      <w:rPr>
        <w:b w:val="1"/>
        <w:sz w:val="20"/>
        <w:szCs w:val="20"/>
        <w:rtl w:val="0"/>
      </w:rPr>
      <w:t xml:space="preserve">K. J. Somaiya College of Engineering, Mumbai -77</w:t>
    </w:r>
  </w:p>
  <w:p w:rsidR="00000000" w:rsidDel="00000000" w:rsidP="00000000" w:rsidRDefault="00000000" w:rsidRPr="00000000" w14:paraId="00000053">
    <w:pPr>
      <w:spacing w:before="10" w:lineRule="auto"/>
      <w:ind w:right="241"/>
      <w:rPr/>
    </w:pPr>
    <w:r w:rsidDel="00000000" w:rsidR="00000000" w:rsidRPr="00000000">
      <w:rPr>
        <w:b w:val="1"/>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javatpoint.com/principal-component-analysi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numpy.org/doc/stable/reference/generated/numpy.argsort.html" TargetMode="External"/><Relationship Id="rId8" Type="http://schemas.openxmlformats.org/officeDocument/2006/relationships/hyperlink" Target="https://math.libretexts.org/Bookshelves/Linear_Algebra/A_First_Course_in_Linear_Algebra_(Kuttler)/07%3A_Spectral_Theory/7.01%3A_Eigenvalues_and_Eigenvectors_of_a_Matri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