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9"/>
        <w:gridCol w:w="4785"/>
        <w:gridCol w:w="1853"/>
        <w:gridCol w:w="1543"/>
      </w:tblGrid>
      <w:tr>
        <w:tblPrEx>
          <w:shd w:val="clear" w:color="auto" w:fill="ced7e7"/>
        </w:tblPrEx>
        <w:trPr>
          <w:trHeight w:val="643" w:hRule="atLeast"/>
        </w:trPr>
        <w:tc>
          <w:tcPr>
            <w:tcW w:type="dxa" w:w="2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Course Name:</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pPr>
            <w:r>
              <w:rPr>
                <w:rFonts w:ascii="Times New Roman" w:hAnsi="Times New Roman"/>
                <w:b w:val="1"/>
                <w:bCs w:val="1"/>
                <w:sz w:val="24"/>
                <w:szCs w:val="24"/>
                <w:shd w:val="nil" w:color="auto" w:fill="auto"/>
                <w:rtl w:val="0"/>
                <w:lang w:val="en-US"/>
              </w:rPr>
              <w:t xml:space="preserve">Sensors in Augmented and Virtual Reality </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Semester:</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pPr>
            <w:r>
              <w:rPr>
                <w:rFonts w:ascii="Times New Roman" w:hAnsi="Times New Roman"/>
                <w:b w:val="1"/>
                <w:bCs w:val="1"/>
                <w:sz w:val="24"/>
                <w:szCs w:val="24"/>
                <w:shd w:val="nil" w:color="auto" w:fill="auto"/>
                <w:rtl w:val="0"/>
                <w:lang w:val="en-US"/>
              </w:rPr>
              <w:t>IV</w:t>
            </w:r>
          </w:p>
        </w:tc>
      </w:tr>
      <w:tr>
        <w:tblPrEx>
          <w:shd w:val="clear" w:color="auto" w:fill="ced7e7"/>
        </w:tblPrEx>
        <w:trPr>
          <w:trHeight w:val="643" w:hRule="atLeast"/>
        </w:trPr>
        <w:tc>
          <w:tcPr>
            <w:tcW w:type="dxa" w:w="2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Date of Performance:</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Batch No:</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76"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w:t>
            </w:r>
          </w:p>
        </w:tc>
      </w:tr>
      <w:tr>
        <w:tblPrEx>
          <w:shd w:val="clear" w:color="auto" w:fill="ced7e7"/>
        </w:tblPrEx>
        <w:trPr>
          <w:trHeight w:val="300" w:hRule="atLeast"/>
        </w:trPr>
        <w:tc>
          <w:tcPr>
            <w:tcW w:type="dxa" w:w="2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Faculty Name:</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pPr>
            <w:r>
              <w:rPr>
                <w:rFonts w:ascii="Times New Roman" w:hAnsi="Times New Roman"/>
                <w:b w:val="1"/>
                <w:bCs w:val="1"/>
                <w:sz w:val="24"/>
                <w:szCs w:val="24"/>
                <w:shd w:val="nil" w:color="auto" w:fill="auto"/>
                <w:rtl w:val="0"/>
                <w:lang w:val="en-US"/>
              </w:rPr>
              <w:t>Megha Sharma</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Roll No:</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76"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16010121110</w:t>
            </w:r>
          </w:p>
        </w:tc>
      </w:tr>
      <w:tr>
        <w:tblPrEx>
          <w:shd w:val="clear" w:color="auto" w:fill="ced7e7"/>
        </w:tblPrEx>
        <w:trPr>
          <w:trHeight w:val="643" w:hRule="atLeast"/>
        </w:trPr>
        <w:tc>
          <w:tcPr>
            <w:tcW w:type="dxa" w:w="25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Faculty Sign &amp; Date:</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Contents"/>
              <w:spacing w:after="0"/>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Grade/Marks:</w:t>
            </w:r>
          </w:p>
        </w:tc>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spacing w:line="240" w:lineRule="auto"/>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shd w:val="clear" w:color="auto" w:fill="ffffff"/>
        <w:spacing w:before="100" w:after="100" w:line="240" w:lineRule="auto"/>
        <w:rPr>
          <w:rFonts w:ascii="Times New Roman" w:cs="Times New Roman" w:hAnsi="Times New Roman" w:eastAsia="Times New Roman"/>
          <w:b w:val="1"/>
          <w:bCs w:val="1"/>
          <w:sz w:val="28"/>
          <w:szCs w:val="28"/>
        </w:rPr>
      </w:pPr>
    </w:p>
    <w:p>
      <w:pPr>
        <w:pStyle w:val="Body"/>
        <w:shd w:val="clear" w:color="auto" w:fill="ffffff"/>
        <w:spacing w:after="0" w:line="240" w:lineRule="auto"/>
        <w:jc w:val="center"/>
        <w:rPr>
          <w:rFonts w:ascii="Times New Roman" w:cs="Times New Roman" w:hAnsi="Times New Roman" w:eastAsia="Times New Roman"/>
          <w:b w:val="1"/>
          <w:bCs w:val="1"/>
          <w:outline w:val="0"/>
          <w:color w:val="bc202e"/>
          <w:sz w:val="28"/>
          <w:szCs w:val="28"/>
          <w:u w:color="bc202e"/>
          <w14:textFill>
            <w14:solidFill>
              <w14:srgbClr w14:val="BC202E"/>
            </w14:solidFill>
          </w14:textFill>
        </w:rPr>
      </w:pPr>
    </w:p>
    <w:p>
      <w:pPr>
        <w:pStyle w:val="Body"/>
        <w:shd w:val="clear" w:color="auto" w:fill="ffffff"/>
        <w:spacing w:after="0" w:line="240" w:lineRule="auto"/>
        <w:jc w:val="center"/>
        <w:rPr>
          <w:rFonts w:ascii="Times New Roman" w:cs="Times New Roman" w:hAnsi="Times New Roman" w:eastAsia="Times New Roman"/>
          <w:b w:val="1"/>
          <w:bCs w:val="1"/>
          <w:outline w:val="0"/>
          <w:color w:val="bc202e"/>
          <w:sz w:val="20"/>
          <w:szCs w:val="20"/>
          <w:u w:color="bc202e"/>
          <w14:textFill>
            <w14:solidFill>
              <w14:srgbClr w14:val="BC202E"/>
            </w14:solidFill>
          </w14:textFill>
        </w:rPr>
      </w:pPr>
      <w:r>
        <w:rPr>
          <w:rFonts w:ascii="Times New Roman" w:hAnsi="Times New Roman"/>
          <w:b w:val="1"/>
          <w:bCs w:val="1"/>
          <w:outline w:val="0"/>
          <w:color w:val="bc202e"/>
          <w:sz w:val="28"/>
          <w:szCs w:val="28"/>
          <w:u w:color="bc202e"/>
          <w:rtl w:val="0"/>
          <w:lang w:val="it-IT"/>
          <w14:textFill>
            <w14:solidFill>
              <w14:srgbClr w14:val="BC202E"/>
            </w14:solidFill>
          </w14:textFill>
        </w:rPr>
        <w:t>Experiment No: 3</w:t>
      </w:r>
    </w:p>
    <w:p>
      <w:pPr>
        <w:pStyle w:val="Body"/>
        <w:shd w:val="clear" w:color="auto" w:fill="ffffff"/>
        <w:spacing w:after="0" w:line="240" w:lineRule="auto"/>
        <w:jc w:val="center"/>
        <w:rPr>
          <w:rFonts w:ascii="Arial" w:cs="Arial" w:hAnsi="Arial" w:eastAsia="Arial"/>
          <w:b w:val="1"/>
          <w:bCs w:val="1"/>
          <w:outline w:val="0"/>
          <w:color w:val="222222"/>
          <w:sz w:val="28"/>
          <w:szCs w:val="28"/>
          <w:u w:color="222222"/>
          <w14:textFill>
            <w14:solidFill>
              <w14:srgbClr w14:val="222222"/>
            </w14:solidFill>
          </w14:textFill>
        </w:rPr>
      </w:pPr>
      <w:r>
        <w:rPr>
          <w:rFonts w:ascii="Times New Roman" w:hAnsi="Times New Roman"/>
          <w:b w:val="1"/>
          <w:bCs w:val="1"/>
          <w:outline w:val="0"/>
          <w:color w:val="bc202e"/>
          <w:sz w:val="28"/>
          <w:szCs w:val="28"/>
          <w:u w:color="bc202e"/>
          <w:rtl w:val="0"/>
          <w:lang w:val="de-DE"/>
          <w14:textFill>
            <w14:solidFill>
              <w14:srgbClr w14:val="BC202E"/>
            </w14:solidFill>
          </w14:textFill>
        </w:rPr>
        <w:t>Title:</w:t>
      </w:r>
      <w:r>
        <w:rPr>
          <w:rFonts w:ascii="Times New Roman" w:hAnsi="Times New Roman"/>
          <w:b w:val="1"/>
          <w:bCs w:val="1"/>
          <w:sz w:val="28"/>
          <w:szCs w:val="28"/>
          <w:rtl w:val="0"/>
          <w:lang w:val="en-US"/>
        </w:rPr>
        <w:t xml:space="preserve"> Interfacing of IR with Arduino</w:t>
      </w:r>
    </w:p>
    <w:p>
      <w:pPr>
        <w:pStyle w:val="Body"/>
        <w:shd w:val="clear" w:color="auto" w:fill="ffffff"/>
        <w:spacing w:after="0" w:line="240" w:lineRule="auto"/>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Aim and Objective of the Experiment:</w:t>
            </w:r>
          </w:p>
        </w:tc>
      </w:tr>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4"/>
                <w:szCs w:val="24"/>
                <w:shd w:val="nil" w:color="auto" w:fill="auto"/>
                <w:rtl w:val="0"/>
                <w:lang w:val="en-US"/>
              </w:rPr>
              <w:t>To learn how to interface LDR sensor with Arduino</w:t>
            </w:r>
          </w:p>
        </w:tc>
      </w:tr>
    </w:tbl>
    <w:p>
      <w:pPr>
        <w:pStyle w:val="Body"/>
        <w:widowControl w:val="0"/>
        <w:spacing w:after="0" w:line="240" w:lineRule="auto"/>
        <w:rPr>
          <w:rFonts w:ascii="Times New Roman" w:cs="Times New Roman" w:hAnsi="Times New Roman" w:eastAsia="Times New Roman"/>
          <w:b w:val="1"/>
          <w:bCs w:val="1"/>
          <w:sz w:val="24"/>
          <w:szCs w:val="24"/>
        </w:rPr>
      </w:pPr>
    </w:p>
    <w:p>
      <w:pPr>
        <w:pStyle w:val="Body"/>
        <w:shd w:val="clear" w:color="auto" w:fill="ffffff"/>
        <w:spacing w:after="0" w:line="240" w:lineRule="auto"/>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COs to be achieved:</w:t>
            </w:r>
            <w:r>
              <w:rPr>
                <w:rFonts w:ascii="Times New Roman" w:hAnsi="Times New Roman"/>
                <w:b w:val="1"/>
                <w:bCs w:val="1"/>
                <w:sz w:val="24"/>
                <w:szCs w:val="24"/>
                <w:shd w:val="nil" w:color="auto" w:fill="auto"/>
                <w:rtl w:val="0"/>
                <w:lang w:val="en-US"/>
              </w:rPr>
              <w:t xml:space="preserve"> </w:t>
            </w:r>
          </w:p>
        </w:tc>
      </w:tr>
      <w:tr>
        <w:tblPrEx>
          <w:shd w:val="clear" w:color="auto" w:fill="ced7e7"/>
        </w:tblPrEx>
        <w:trPr>
          <w:trHeight w:val="629"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64" w:lineRule="auto"/>
              <w:jc w:val="both"/>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CO1: Study basic sensors used in Augmented reality systems</w:t>
            </w:r>
          </w:p>
          <w:p>
            <w:pPr>
              <w:pStyle w:val="Body"/>
              <w:widowControl w:val="0"/>
              <w:suppressAutoHyphens w:val="1"/>
              <w:bidi w:val="0"/>
              <w:spacing w:after="0" w:line="264" w:lineRule="auto"/>
              <w:ind w:left="0" w:right="0" w:firstLine="0"/>
              <w:jc w:val="both"/>
              <w:rPr>
                <w:rtl w:val="0"/>
              </w:rPr>
            </w:pPr>
            <w:r>
              <w:rPr>
                <w:rFonts w:ascii="Times New Roman" w:hAnsi="Times New Roman"/>
                <w:b w:val="1"/>
                <w:bCs w:val="1"/>
                <w:sz w:val="24"/>
                <w:szCs w:val="24"/>
                <w:shd w:val="nil" w:color="auto" w:fill="auto"/>
                <w:rtl w:val="0"/>
                <w:lang w:val="en-US"/>
              </w:rPr>
              <w:t>CO2: Gain basic knowledge sensors in Virtual reality headsets</w:t>
            </w:r>
          </w:p>
        </w:tc>
      </w:tr>
    </w:tbl>
    <w:p>
      <w:pPr>
        <w:pStyle w:val="Body"/>
        <w:widowControl w:val="0"/>
        <w:spacing w:after="0" w:line="240" w:lineRule="auto"/>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Theory:</w:t>
            </w:r>
          </w:p>
        </w:tc>
      </w:tr>
      <w:tr>
        <w:tblPrEx>
          <w:shd w:val="clear" w:color="auto" w:fill="ced7e7"/>
        </w:tblPrEx>
        <w:trPr>
          <w:trHeight w:val="4064"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00"/>
            </w:tcMar>
            <w:vAlign w:val="top"/>
          </w:tcPr>
          <w:p>
            <w:pPr>
              <w:pStyle w:val="Body"/>
              <w:spacing w:after="0" w:line="288" w:lineRule="auto"/>
              <w:ind w:right="820"/>
              <w:jc w:val="both"/>
              <w:rPr>
                <w:rFonts w:ascii="Times New Roman" w:cs="Times New Roman" w:hAnsi="Times New Roman" w:eastAsia="Times New Roman"/>
                <w:sz w:val="24"/>
                <w:szCs w:val="24"/>
                <w:shd w:val="nil" w:color="auto" w:fill="auto"/>
                <w:lang w:val="en-US"/>
              </w:rPr>
            </w:pPr>
          </w:p>
          <w:p>
            <w:pPr>
              <w:pStyle w:val="Body"/>
              <w:spacing w:after="0" w:line="288" w:lineRule="auto"/>
              <w:ind w:right="820"/>
              <w:jc w:val="both"/>
              <w:rPr>
                <w:rFonts w:ascii="Times New Roman" w:cs="Times New Roman" w:hAnsi="Times New Roman" w:eastAsia="Times New Roman"/>
                <w:sz w:val="24"/>
                <w:szCs w:val="24"/>
                <w:shd w:val="nil" w:color="auto" w:fill="auto"/>
                <w:lang w:val="en-US"/>
              </w:rPr>
            </w:pPr>
          </w:p>
          <w:p>
            <w:pPr>
              <w:pStyle w:val="Body"/>
              <w:shd w:val="clear" w:color="auto" w:fill="ffffff"/>
              <w:bidi w:val="0"/>
              <w:spacing w:before="120" w:after="120" w:line="336" w:lineRule="atLeast"/>
              <w:ind w:left="0" w:right="0" w:firstLine="0"/>
              <w:jc w:val="left"/>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An IR sensor or infrared sensor is a type of electronic device that emits light in order to detect certain aspects of its surroundings.</w:t>
            </w:r>
          </w:p>
          <w:p>
            <w:pPr>
              <w:pStyle w:val="Body"/>
              <w:shd w:val="clear" w:color="auto" w:fill="ffffff"/>
              <w:spacing w:before="120" w:after="120" w:line="336" w:lineRule="atLeast"/>
              <w:rPr>
                <w:rFonts w:ascii="Times New Roman" w:cs="Times New Roman" w:hAnsi="Times New Roman" w:eastAsia="Times New Roman"/>
                <w:sz w:val="24"/>
                <w:szCs w:val="24"/>
                <w:shd w:val="nil" w:color="auto" w:fill="auto"/>
                <w:lang w:val="en-US"/>
              </w:rPr>
            </w:pPr>
          </w:p>
          <w:p>
            <w:pPr>
              <w:pStyle w:val="Body"/>
              <w:shd w:val="clear" w:color="auto" w:fill="ffffff"/>
              <w:bidi w:val="0"/>
              <w:spacing w:before="120" w:after="120" w:line="336" w:lineRule="atLeast"/>
              <w:ind w:left="0" w:right="0" w:firstLine="0"/>
              <w:jc w:val="left"/>
              <w:rPr>
                <w:rtl w:val="0"/>
              </w:rPr>
            </w:pPr>
            <w:r>
              <w:rPr>
                <w:rFonts w:ascii="Times New Roman" w:hAnsi="Times New Roman"/>
                <w:sz w:val="24"/>
                <w:szCs w:val="24"/>
                <w:shd w:val="nil" w:color="auto" w:fill="auto"/>
                <w:rtl w:val="0"/>
                <w:lang w:val="en-US"/>
              </w:rPr>
              <w:t>The sensor module is ambient light-adaptable, with a pair of infrared emitting and receiving tubes. At a specific frequency, the transmitting tubes emit infrared. When the direction of an obstacle is detected (reflective surface), the receiving tube receives the infrared reflected. After a comparator circuit processing, the green light turns on. And the signal output interfaces a digital signal (a low-level signal). The sensor</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s effective distance range is 2 ~ 30cm. The sensor</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s detection range can be adjusted by adjusting the potentiometer.</w:t>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Stepwise-Procedure:</w:t>
            </w:r>
          </w:p>
        </w:tc>
      </w:tr>
      <w:tr>
        <w:tblPrEx>
          <w:shd w:val="clear" w:color="auto" w:fill="ced7e7"/>
        </w:tblPrEx>
        <w:trPr>
          <w:trHeight w:val="10793"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cs="Times New Roman" w:hAnsi="Times New Roman" w:eastAsia="Times New Roman"/>
                <w:sz w:val="24"/>
                <w:szCs w:val="24"/>
                <w:shd w:val="nil" w:color="auto" w:fill="auto"/>
                <w:lang w:val="en-US"/>
              </w:rPr>
              <w:drawing xmlns:a="http://schemas.openxmlformats.org/drawingml/2006/main">
                <wp:inline distT="0" distB="0" distL="0" distR="0">
                  <wp:extent cx="5943600" cy="3779521"/>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4">
                            <a:extLst/>
                          </a:blip>
                          <a:stretch>
                            <a:fillRect/>
                          </a:stretch>
                        </pic:blipFill>
                        <pic:spPr>
                          <a:xfrm>
                            <a:off x="0" y="0"/>
                            <a:ext cx="5943600" cy="3779521"/>
                          </a:xfrm>
                          <a:prstGeom prst="rect">
                            <a:avLst/>
                          </a:prstGeom>
                          <a:ln w="12700" cap="flat">
                            <a:noFill/>
                            <a:miter lim="400000"/>
                          </a:ln>
                          <a:effectLst/>
                        </pic:spPr>
                      </pic:pic>
                    </a:graphicData>
                  </a:graphic>
                </wp:inline>
              </w:drawing>
            </w: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www.arduinopoint.com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Arduino with IR Sensor ***/</w:t>
            </w: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int SensorPin = 2;</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int OutputPin = 13;</w:t>
            </w: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void setup()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pinMode(OutputPin, OUTPUT);</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pinMode(SensorPin, INPUT);</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Serial.begin(9600);</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w:t>
            </w: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void loop()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int SensorValue = digitalRead(SensorPin);</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Serial.print("SensorPin Value: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Serial.println(SensorValue);</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delay(1000);</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if (SensorValue==LOW){ // LOW MEANS Object Detected</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digitalWrite(OutputPin, HIGH);</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else</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digitalWrite(OutputPin, LOW);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w:t>
            </w: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w:t>
            </w: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bidi w:val="0"/>
              <w:spacing w:after="0" w:line="264" w:lineRule="auto"/>
              <w:ind w:left="0" w:right="0" w:firstLine="0"/>
              <w:jc w:val="both"/>
              <w:rPr>
                <w:rFonts w:ascii="Times New Roman" w:cs="Times New Roman" w:hAnsi="Times New Roman" w:eastAsia="Times New Roman"/>
                <w:sz w:val="24"/>
                <w:szCs w:val="24"/>
                <w:shd w:val="nil" w:color="auto" w:fill="auto"/>
                <w:rtl w:val="0"/>
              </w:rPr>
            </w:pPr>
            <w:r>
              <w:rPr>
                <w:rFonts w:ascii="Times New Roman" w:hAnsi="Times New Roman"/>
                <w:outline w:val="0"/>
                <w:color w:val="333333"/>
                <w:sz w:val="23"/>
                <w:szCs w:val="23"/>
                <w:u w:color="333333"/>
                <w:shd w:val="clear" w:color="auto" w:fill="ffffff"/>
                <w:rtl w:val="0"/>
                <w:lang w:val="en-US"/>
                <w14:textFill>
                  <w14:solidFill>
                    <w14:srgbClr w14:val="333333"/>
                  </w14:solidFill>
                </w14:textFill>
              </w:rPr>
              <w:t>You should see your</w:t>
            </w:r>
            <w:r>
              <w:rPr>
                <w:rFonts w:ascii="Times New Roman" w:hAnsi="Times New Roman" w:hint="default"/>
                <w:outline w:val="0"/>
                <w:color w:val="333333"/>
                <w:sz w:val="23"/>
                <w:szCs w:val="23"/>
                <w:u w:color="333333"/>
                <w:shd w:val="clear" w:color="auto" w:fill="ffffff"/>
                <w:rtl w:val="0"/>
                <w:lang w:val="en-US"/>
                <w14:textFill>
                  <w14:solidFill>
                    <w14:srgbClr w14:val="333333"/>
                  </w14:solidFill>
                </w14:textFill>
              </w:rPr>
              <w:t> </w:t>
            </w:r>
            <w:r>
              <w:rPr>
                <w:rFonts w:ascii="Times New Roman" w:hAnsi="Times New Roman"/>
                <w:b w:val="1"/>
                <w:bCs w:val="1"/>
                <w:outline w:val="0"/>
                <w:color w:val="333333"/>
                <w:sz w:val="23"/>
                <w:szCs w:val="23"/>
                <w:u w:color="333333"/>
                <w:shd w:val="clear" w:color="auto" w:fill="ffffff"/>
                <w:rtl w:val="0"/>
                <w:lang w:val="en-US"/>
                <w14:textFill>
                  <w14:solidFill>
                    <w14:srgbClr w14:val="333333"/>
                  </w14:solidFill>
                </w14:textFill>
              </w:rPr>
              <w:t>LED turn ON, when a object comes in the range of the IR Sensor</w:t>
            </w:r>
            <w:r>
              <w:rPr>
                <w:rFonts w:ascii="Times New Roman" w:hAnsi="Times New Roman"/>
                <w:outline w:val="0"/>
                <w:color w:val="333333"/>
                <w:sz w:val="23"/>
                <w:szCs w:val="23"/>
                <w:u w:color="333333"/>
                <w:shd w:val="clear" w:color="auto" w:fill="ffffff"/>
                <w:rtl w:val="0"/>
                <w:lang w:val="en-US"/>
                <w14:textFill>
                  <w14:solidFill>
                    <w14:srgbClr w14:val="333333"/>
                  </w14:solidFill>
                </w14:textFill>
              </w:rPr>
              <w:t>. If you cannot see the desired output, ensure the circuit has been properly assembled, and verified and uploaded the code to your board.</w:t>
            </w:r>
          </w:p>
          <w:p>
            <w:pPr>
              <w:pStyle w:val="Body"/>
              <w:widowControl w:val="0"/>
              <w:suppressAutoHyphens w:val="1"/>
              <w:spacing w:after="0" w:line="264" w:lineRule="auto"/>
              <w:jc w:val="both"/>
            </w:pPr>
            <w:r>
              <w:rPr>
                <w:rFonts w:ascii="Times New Roman" w:cs="Times New Roman" w:hAnsi="Times New Roman" w:eastAsia="Times New Roman"/>
                <w:sz w:val="24"/>
                <w:szCs w:val="24"/>
                <w:shd w:val="nil" w:color="auto" w:fill="auto"/>
                <w:lang w:val="en-US"/>
              </w:rPr>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 xml:space="preserve">Output Screen shots: </w:t>
            </w:r>
          </w:p>
        </w:tc>
      </w:tr>
      <w:tr>
        <w:tblPrEx>
          <w:shd w:val="clear" w:color="auto" w:fill="ced7e7"/>
        </w:tblPrEx>
        <w:trPr>
          <w:trHeight w:val="4248"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6f7f8"/>
            <w:tcMar>
              <w:top w:type="dxa" w:w="80"/>
              <w:left w:type="dxa" w:w="80"/>
              <w:bottom w:type="dxa" w:w="80"/>
              <w:right w:type="dxa" w:w="80"/>
            </w:tcMar>
            <w:vAlign w:val="top"/>
          </w:tcPr>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rPr>
                <w:rFonts w:ascii="Times New Roman" w:cs="Times New Roman" w:hAnsi="Times New Roman" w:eastAsia="Times New Roman"/>
                <w:sz w:val="24"/>
                <w:szCs w:val="24"/>
                <w:shd w:val="nil" w:color="auto" w:fill="auto"/>
                <w:lang w:val="en-US"/>
              </w:rPr>
            </w:pPr>
          </w:p>
          <w:p>
            <w:pPr>
              <w:pStyle w:val="Body"/>
              <w:widowControl w:val="0"/>
              <w:suppressAutoHyphens w:val="1"/>
              <w:spacing w:after="0" w:line="264" w:lineRule="auto"/>
              <w:jc w:val="both"/>
            </w:pPr>
            <w:r>
              <w:rPr>
                <w:rFonts w:ascii="Times New Roman" w:cs="Times New Roman" w:hAnsi="Times New Roman" w:eastAsia="Times New Roman"/>
                <w:sz w:val="24"/>
                <w:szCs w:val="24"/>
                <w:shd w:val="nil" w:color="auto" w:fill="auto"/>
                <w:lang w:val="en-US"/>
              </w:rPr>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 xml:space="preserve">Results: </w:t>
            </w:r>
          </w:p>
        </w:tc>
      </w:tr>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64"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The value of LDR is shown in the output.</w:t>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 xml:space="preserve">Post Lab Subjective/Objective type Questions: </w:t>
            </w:r>
          </w:p>
        </w:tc>
      </w:tr>
      <w:tr>
        <w:tblPrEx>
          <w:shd w:val="clear" w:color="auto" w:fill="ced7e7"/>
        </w:tblPrEx>
        <w:trPr>
          <w:trHeight w:val="15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shd w:val="nil" w:color="auto" w:fill="auto"/>
                <w:rtl w:val="0"/>
                <w:lang w:val="en-US"/>
              </w:rPr>
              <w:t>Explain working of LDR</w:t>
            </w:r>
          </w:p>
          <w:p>
            <w:pPr>
              <w:pStyle w:val="List Paragraph"/>
              <w:spacing w:after="0" w:line="240" w:lineRule="auto"/>
              <w:ind w:left="0" w:firstLine="0"/>
              <w:jc w:val="both"/>
            </w:pPr>
            <w:r>
              <w:rPr>
                <w:rFonts w:ascii="Times New Roman" w:hAnsi="Times New Roman"/>
                <w:sz w:val="24"/>
                <w:szCs w:val="24"/>
                <w:shd w:val="nil" w:color="auto" w:fill="auto"/>
                <w:rtl w:val="0"/>
                <w:lang w:val="en-US"/>
              </w:rPr>
              <w:t>LDRs are tiny light-sensing devices also known as photoresistors. An LDR is a resistor whose resistance changes as the amount of light falling on it changes. The resistance of the LDR decreases with an increase in light intensity. This property allows us to use them for making light sensing circuits.</w:t>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widowControl w:val="0"/>
        <w:suppressAutoHyphens w:val="1"/>
        <w:spacing w:after="0" w:line="264" w:lineRule="auto"/>
        <w:jc w:val="both"/>
        <w:rPr>
          <w:rFonts w:ascii="Times New Roman" w:cs="Times New Roman" w:hAnsi="Times New Roman" w:eastAsia="Times New Roman"/>
          <w:b w:val="1"/>
          <w:bCs w:val="1"/>
          <w:sz w:val="24"/>
          <w:szCs w:val="24"/>
        </w:rPr>
      </w:pPr>
    </w:p>
    <w:tbl>
      <w:tblPr>
        <w:tblW w:w="9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2"/>
      </w:tblGrid>
      <w:tr>
        <w:tblPrEx>
          <w:shd w:val="clear" w:color="auto" w:fill="ced7e7"/>
        </w:tblPrEx>
        <w:trPr>
          <w:trHeight w:val="300"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Conclusion:</w:t>
            </w:r>
          </w:p>
        </w:tc>
      </w:tr>
      <w:tr>
        <w:tblPrEx>
          <w:shd w:val="clear" w:color="auto" w:fill="ced7e7"/>
        </w:tblPrEx>
        <w:trPr>
          <w:trHeight w:val="958" w:hRule="atLeast"/>
        </w:trPr>
        <w:tc>
          <w:tcPr>
            <w:tcW w:type="dxa" w:w="97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64"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Thus we have implemented the working of LDR sensor using Arduino. We measured the LDR value using the sensor and Arduino in physical world. This sensor can be used to measure distance at small distances</w:t>
            </w:r>
          </w:p>
        </w:tc>
      </w:tr>
    </w:tbl>
    <w:p>
      <w:pPr>
        <w:pStyle w:val="Body"/>
        <w:widowControl w:val="0"/>
        <w:suppressAutoHyphens w:val="1"/>
        <w:spacing w:after="0" w:line="240" w:lineRule="auto"/>
        <w:jc w:val="both"/>
        <w:rPr>
          <w:rFonts w:ascii="Times New Roman" w:cs="Times New Roman" w:hAnsi="Times New Roman" w:eastAsia="Times New Roman"/>
          <w:b w:val="1"/>
          <w:bCs w:val="1"/>
          <w:sz w:val="24"/>
          <w:szCs w:val="24"/>
        </w:rPr>
      </w:pPr>
    </w:p>
    <w:p>
      <w:pPr>
        <w:pStyle w:val="Body"/>
        <w:spacing w:after="0" w:line="240" w:lineRule="auto"/>
        <w:jc w:val="both"/>
        <w:rPr>
          <w:rFonts w:ascii="Times New Roman" w:cs="Times New Roman" w:hAnsi="Times New Roman" w:eastAsia="Times New Roman"/>
          <w:b w:val="1"/>
          <w:bCs w:val="1"/>
          <w:sz w:val="24"/>
          <w:szCs w:val="24"/>
        </w:rPr>
      </w:pPr>
    </w:p>
    <w:p>
      <w:pPr>
        <w:pStyle w:val="Body"/>
        <w:widowControl w:val="0"/>
        <w:spacing w:after="0" w:line="240" w:lineRule="auto"/>
        <w:ind w:left="5070" w:hanging="5070"/>
        <w:jc w:val="both"/>
        <w:rPr>
          <w:rFonts w:ascii="Times New Roman" w:cs="Times New Roman" w:hAnsi="Times New Roman" w:eastAsia="Times New Roman"/>
          <w:b w:val="1"/>
          <w:bCs w:val="1"/>
          <w:sz w:val="24"/>
          <w:szCs w:val="24"/>
        </w:rPr>
      </w:pPr>
    </w:p>
    <w:tbl>
      <w:tblPr>
        <w:tblW w:w="4536" w:type="dxa"/>
        <w:jc w:val="left"/>
        <w:tblInd w:w="51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36"/>
      </w:tblGrid>
      <w:tr>
        <w:tblPrEx>
          <w:shd w:val="clear" w:color="auto" w:fill="ced7e7"/>
        </w:tblPrEx>
        <w:trPr>
          <w:trHeight w:val="958"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uppressAutoHyphens w:val="1"/>
              <w:spacing w:line="264" w:lineRule="auto"/>
              <w:jc w:val="both"/>
              <w:rPr>
                <w:rFonts w:ascii="Times New Roman" w:cs="Times New Roman" w:hAnsi="Times New Roman" w:eastAsia="Times New Roman"/>
                <w:b w:val="1"/>
                <w:bCs w:val="1"/>
                <w:outline w:val="0"/>
                <w:color w:val="bc202e"/>
                <w:sz w:val="24"/>
                <w:szCs w:val="24"/>
                <w:u w:color="bc202e"/>
                <w:shd w:val="nil" w:color="auto" w:fill="auto"/>
                <w:lang w:val="en-US"/>
                <w14:textFill>
                  <w14:solidFill>
                    <w14:srgbClr w14:val="BC202E"/>
                  </w14:solidFill>
                </w14:textFill>
              </w:rPr>
            </w:pPr>
          </w:p>
          <w:p>
            <w:pPr>
              <w:pStyle w:val="Body"/>
              <w:widowControl w:val="0"/>
              <w:suppressAutoHyphens w:val="1"/>
              <w:spacing w:after="0" w:line="264" w:lineRule="auto"/>
              <w:jc w:val="both"/>
              <w:rPr>
                <w:rFonts w:ascii="Times New Roman" w:cs="Times New Roman" w:hAnsi="Times New Roman" w:eastAsia="Times New Roman"/>
                <w:b w:val="1"/>
                <w:bCs w:val="1"/>
                <w:outline w:val="0"/>
                <w:color w:val="bc202e"/>
                <w:sz w:val="24"/>
                <w:szCs w:val="24"/>
                <w:u w:color="bc202e"/>
                <w:shd w:val="nil" w:color="auto" w:fill="auto"/>
                <w:lang w:val="en-US"/>
                <w14:textFill>
                  <w14:solidFill>
                    <w14:srgbClr w14:val="BC202E"/>
                  </w14:solidFill>
                </w14:textFill>
              </w:rPr>
            </w:pPr>
          </w:p>
          <w:p>
            <w:pPr>
              <w:pStyle w:val="Body"/>
              <w:widowControl w:val="0"/>
              <w:suppressAutoHyphens w:val="1"/>
              <w:bidi w:val="0"/>
              <w:spacing w:after="0" w:line="264" w:lineRule="auto"/>
              <w:ind w:left="0" w:right="0" w:firstLine="0"/>
              <w:jc w:val="both"/>
              <w:rPr>
                <w:rtl w:val="0"/>
              </w:rPr>
            </w:pPr>
            <w:r>
              <w:rPr>
                <w:rFonts w:ascii="Times New Roman" w:hAnsi="Times New Roman"/>
                <w:b w:val="1"/>
                <w:bCs w:val="1"/>
                <w:outline w:val="0"/>
                <w:color w:val="bc202e"/>
                <w:sz w:val="24"/>
                <w:szCs w:val="24"/>
                <w:u w:color="bc202e"/>
                <w:shd w:val="nil" w:color="auto" w:fill="auto"/>
                <w:rtl w:val="0"/>
                <w:lang w:val="en-US"/>
                <w14:textFill>
                  <w14:solidFill>
                    <w14:srgbClr w14:val="BC202E"/>
                  </w14:solidFill>
                </w14:textFill>
              </w:rPr>
              <w:t>Signature of faculty in-charge with Date:</w:t>
            </w:r>
          </w:p>
        </w:tc>
      </w:tr>
    </w:tbl>
    <w:p>
      <w:pPr>
        <w:pStyle w:val="Body"/>
        <w:widowControl w:val="0"/>
        <w:spacing w:after="0" w:line="240" w:lineRule="auto"/>
        <w:ind w:left="5070" w:hanging="5070"/>
        <w:jc w:val="both"/>
      </w:pPr>
      <w:r>
        <w:rPr>
          <w:rFonts w:ascii="Times New Roman" w:cs="Times New Roman" w:hAnsi="Times New Roman" w:eastAsia="Times New Roman"/>
          <w:b w:val="1"/>
          <w:bCs w:val="1"/>
          <w:sz w:val="24"/>
          <w:szCs w:val="24"/>
        </w:rPr>
      </w:r>
    </w:p>
    <w:sectPr>
      <w:headerReference w:type="default" r:id="rId5"/>
      <w:footerReference w:type="default" r:id="rId6"/>
      <w:pgSz w:w="12240" w:h="15840" w:orient="portrait"/>
      <w:pgMar w:top="1530" w:right="90" w:bottom="1440" w:left="1440" w:header="9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p>
  <w:p>
    <w:pPr>
      <w:pStyle w:val="footer"/>
      <w:bidi w:val="0"/>
      <w:ind w:left="0" w:right="0" w:firstLine="0"/>
      <w:jc w:val="right"/>
      <w:rPr>
        <w:rFonts w:ascii="Times New Roman" w:cs="Times New Roman" w:hAnsi="Times New Roman" w:eastAsia="Times New Roman"/>
        <w:sz w:val="20"/>
        <w:szCs w:val="20"/>
        <w:shd w:val="nil" w:color="auto" w:fill="auto"/>
        <w:rtl w:val="0"/>
        <w:lang w:val="en-US"/>
      </w:rPr>
    </w:pPr>
    <w:r>
      <w:rPr>
        <w:rFonts w:ascii="Calibri" w:hAnsi="Calibri"/>
        <w:sz w:val="22"/>
        <w:szCs w:val="22"/>
        <w:shd w:val="nil" w:color="auto" w:fill="auto"/>
        <w:rtl w:val="0"/>
        <w:lang w:val="en-US"/>
      </w:rPr>
      <w:t>Sensors in ARVR        Semester: IV</w:t>
      <w:tab/>
    </w:r>
    <w:r>
      <w:rPr>
        <w:rFonts w:ascii="Times New Roman" w:hAnsi="Times New Roman"/>
        <w:sz w:val="20"/>
        <w:szCs w:val="20"/>
        <w:shd w:val="nil" w:color="auto" w:fill="auto"/>
        <w:rtl w:val="0"/>
        <w:lang w:val="en-US"/>
      </w:rPr>
      <w:t>Academic Year: 2022-23</w:t>
    </w:r>
  </w:p>
  <w:p>
    <w:pPr>
      <w:pStyle w:val="footer"/>
      <w:bidi w:val="0"/>
      <w:ind w:left="0" w:right="0" w:firstLine="0"/>
      <w:jc w:val="right"/>
      <w:rPr>
        <w:rFonts w:ascii="Times New Roman" w:cs="Times New Roman" w:hAnsi="Times New Roman" w:eastAsia="Times New Roman"/>
        <w:sz w:val="20"/>
        <w:szCs w:val="20"/>
        <w:shd w:val="nil" w:color="auto" w:fill="auto"/>
        <w:rtl w:val="0"/>
        <w:lang w:val="en-US"/>
      </w:rPr>
    </w:pPr>
    <w:r>
      <w:rPr>
        <w:rFonts w:ascii="Calibri" w:cs="Calibri" w:hAnsi="Calibri" w:eastAsia="Calibri"/>
        <w:sz w:val="22"/>
        <w:szCs w:val="22"/>
        <w:shd w:val="nil" w:color="auto" w:fill="auto"/>
        <w:lang w:val="en-US"/>
      </w:rPr>
      <w:tab/>
    </w:r>
    <w:r>
      <w:rPr>
        <w:rFonts w:ascii="Times New Roman" w:hAnsi="Times New Roman"/>
        <w:sz w:val="20"/>
        <w:szCs w:val="20"/>
        <w:shd w:val="nil" w:color="auto" w:fill="auto"/>
        <w:rtl w:val="0"/>
        <w:lang w:val="en-US"/>
      </w:rPr>
      <w:t xml:space="preserve">Roll No: </w:t>
    </w:r>
  </w:p>
  <w:p>
    <w:pPr>
      <w:pStyle w:val="footer"/>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Body"/>
      <w:tabs>
        <w:tab w:val="center" w:pos="4513"/>
        <w:tab w:val="right" w:pos="9026"/>
      </w:tabs>
      <w:bidi w:val="0"/>
      <w:ind w:left="0" w:right="0" w:firstLine="0"/>
      <w:jc w:val="center"/>
      <w:rPr>
        <w:rFonts w:ascii="Times New Roman" w:cs="Times New Roman" w:hAnsi="Times New Roman" w:eastAsia="Times New Roman"/>
        <w:sz w:val="24"/>
        <w:szCs w:val="24"/>
        <w:shd w:val="nil" w:color="auto" w:fill="auto"/>
        <w:rtl w:val="0"/>
      </w:rPr>
    </w:pPr>
    <w:r>
      <w:rPr>
        <w:rFonts w:ascii="Calibri" w:hAnsi="Calibri"/>
        <w:sz w:val="22"/>
        <w:szCs w:val="22"/>
        <w:shd w:val="nil" w:color="auto" w:fill="auto"/>
      </w:rPr>
      <w:drawing xmlns:a="http://schemas.openxmlformats.org/drawingml/2006/main">
        <wp:inline distT="0" distB="0" distL="0" distR="0">
          <wp:extent cx="1973580" cy="609600"/>
          <wp:effectExtent l="0" t="0" r="0" b="0"/>
          <wp:docPr id="1073741825" name="officeArt object"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drawingDescription automatically generated" descr="A picture containing drawingDescription automatically generated"/>
                  <pic:cNvPicPr>
                    <a:picLocks noChangeAspect="1"/>
                  </pic:cNvPicPr>
                </pic:nvPicPr>
                <pic:blipFill>
                  <a:blip r:embed="rId1">
                    <a:extLst/>
                  </a:blip>
                  <a:srcRect l="2580" t="0" r="8710" b="0"/>
                  <a:stretch>
                    <a:fillRect/>
                  </a:stretch>
                </pic:blipFill>
                <pic:spPr>
                  <a:xfrm>
                    <a:off x="0" y="0"/>
                    <a:ext cx="1973580" cy="609600"/>
                  </a:xfrm>
                  <a:prstGeom prst="rect">
                    <a:avLst/>
                  </a:prstGeom>
                  <a:ln w="12700" cap="flat">
                    <a:noFill/>
                    <a:miter lim="400000"/>
                  </a:ln>
                  <a:effectLst/>
                </pic:spPr>
              </pic:pic>
            </a:graphicData>
          </a:graphic>
        </wp:inline>
      </w:drawing>
    </w:r>
    <w:r>
      <w:rPr>
        <w:rFonts w:ascii="Calibri" w:hAnsi="Calibri"/>
        <w:sz w:val="22"/>
        <w:szCs w:val="22"/>
        <w:shd w:val="nil" w:color="auto" w:fill="auto"/>
      </w:rPr>
      <w:tab/>
    </w:r>
    <w:r>
      <w:rPr>
        <w:rFonts w:ascii="Times New Roman" w:hAnsi="Times New Roman"/>
        <w:b w:val="1"/>
        <w:bCs w:val="1"/>
        <w:sz w:val="24"/>
        <w:szCs w:val="24"/>
        <w:shd w:val="nil" w:color="auto" w:fill="auto"/>
        <w:rtl w:val="0"/>
        <w:lang w:val="en-US"/>
      </w:rPr>
      <w:t>K. J. Somaiya College of Engineering, Mumbai-77</w:t>
    </w:r>
  </w:p>
  <w:p>
    <w:pPr>
      <w:pStyle w:val="Body"/>
      <w:tabs>
        <w:tab w:val="center" w:pos="4513"/>
        <w:tab w:val="right" w:pos="9026"/>
      </w:tabs>
      <w:bidi w:val="0"/>
      <w:ind w:left="0" w:right="0" w:firstLine="0"/>
      <w:jc w:val="center"/>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(A Constituent College of Somaiya Vidyavihar University)</w:t>
    </w:r>
  </w:p>
  <w:p>
    <w:pPr>
      <w:pStyle w:val="header"/>
      <w:tabs>
        <w:tab w:val="left" w:pos="735"/>
        <w:tab w:val="right" w:pos="2664"/>
      </w:tabs>
      <w:bidi w:val="0"/>
      <w:ind w:left="0" w:right="0" w:firstLine="0"/>
      <w:jc w:val="left"/>
      <w:rPr>
        <w:rtl w:val="0"/>
      </w:rPr>
    </w:pPr>
    <w:r>
      <w:rPr>
        <w:rFonts w:ascii="Times New Roman" w:hAnsi="Times New Roman"/>
        <w:b w:val="1"/>
        <w:bCs w:val="1"/>
        <w:shd w:val="nil" w:color="auto" w:fill="auto"/>
        <w:rtl w:val="0"/>
        <w:lang w:val="en-US"/>
      </w:rPr>
      <w:t>Department of Electronics Engineering</w:t>
      <w:tab/>
    </w:r>
    <w:r>
      <w:rPr>
        <w:shd w:val="nil" w:color="auto" w:fill="auto"/>
        <w:rtl w:val="0"/>
        <w:lang w:val="en-US"/>
      </w:rPr>
      <w:t xml:space="preserve">      </w:t>
    </w:r>
    <w:r>
      <w:rPr>
        <w:shd w:val="nil" w:color="auto" w:fill="auto"/>
      </w:rPr>
      <w:drawing xmlns:a="http://schemas.openxmlformats.org/drawingml/2006/main">
        <wp:inline distT="0" distB="0" distL="0" distR="0">
          <wp:extent cx="982981" cy="609600"/>
          <wp:effectExtent l="0" t="0" r="0" b="0"/>
          <wp:docPr id="1073741826"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close up of a signDescription automatically generated" descr="A close up of a signDescription automatically generated"/>
                  <pic:cNvPicPr>
                    <a:picLocks noChangeAspect="1"/>
                  </pic:cNvPicPr>
                </pic:nvPicPr>
                <pic:blipFill>
                  <a:blip r:embed="rId2">
                    <a:extLst/>
                  </a:blip>
                  <a:stretch>
                    <a:fillRect/>
                  </a:stretch>
                </pic:blipFill>
                <pic:spPr>
                  <a:xfrm>
                    <a:off x="0" y="0"/>
                    <a:ext cx="982981" cy="609600"/>
                  </a:xfrm>
                  <a:prstGeom prst="rect">
                    <a:avLst/>
                  </a:prstGeom>
                  <a:ln w="12700" cap="flat">
                    <a:noFill/>
                    <a:miter lim="400000"/>
                  </a:ln>
                  <a:effectLst/>
                </pic:spPr>
              </pic:pic>
            </a:graphicData>
          </a:graphic>
        </wp:inline>
      </w:drawing>
    </w:r>
    <w:r>
      <w:rPr>
        <w:shd w:val="nil" w:color="auto" w:fill="auto"/>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Contents">
    <w:name w:val="Table Contents"/>
    <w:next w:val="Table Contents"/>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