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96A63C" w14:textId="6F629BD0" w:rsidR="00256379" w:rsidRDefault="00256379" w:rsidP="003709C4">
      <w:pPr>
        <w:pStyle w:val="Nagwek1"/>
      </w:pPr>
      <w:r>
        <w:t>General description.</w:t>
      </w:r>
    </w:p>
    <w:p w14:paraId="31385F4E" w14:textId="7F51CF9D" w:rsidR="009731B6" w:rsidRDefault="009731B6" w:rsidP="00520E5F">
      <w:proofErr w:type="spellStart"/>
      <w:r>
        <w:t>TrendEngine</w:t>
      </w:r>
      <w:proofErr w:type="spellEnd"/>
      <w:r>
        <w:t xml:space="preserve"> serves detection of change and trend in vegetation using remote sensing time series </w:t>
      </w:r>
      <w:proofErr w:type="spellStart"/>
      <w:proofErr w:type="gramStart"/>
      <w:r>
        <w:t>data.The</w:t>
      </w:r>
      <w:proofErr w:type="spellEnd"/>
      <w:proofErr w:type="gramEnd"/>
      <w:r>
        <w:t xml:space="preserve"> process consists of three steps: acquisition, analysis and visualization of results.</w:t>
      </w:r>
    </w:p>
    <w:p w14:paraId="5AACF233" w14:textId="2EC4D861" w:rsidR="009731B6" w:rsidRDefault="009731B6" w:rsidP="00520E5F">
      <w:proofErr w:type="spellStart"/>
      <w:r>
        <w:t>TrendEngine</w:t>
      </w:r>
      <w:proofErr w:type="spellEnd"/>
      <w:r>
        <w:t xml:space="preserve"> employs Google Earth Engine Python API on the backend and allows to choose from two datasets:</w:t>
      </w:r>
    </w:p>
    <w:p w14:paraId="37D47794" w14:textId="50ADDB74" w:rsidR="009731B6" w:rsidRDefault="009731B6" w:rsidP="00520E5F">
      <w:r>
        <w:t>- GIMMS NDVI with resolution of 8000 m</w:t>
      </w:r>
    </w:p>
    <w:p w14:paraId="229FDC7C" w14:textId="38C8BF4B" w:rsidR="009731B6" w:rsidRDefault="009731B6" w:rsidP="00520E5F">
      <w:r>
        <w:t>- MODIS NDVI with resolution of 250 m</w:t>
      </w:r>
    </w:p>
    <w:p w14:paraId="69DA4E98" w14:textId="085F6509" w:rsidR="009731B6" w:rsidRDefault="009731B6" w:rsidP="00520E5F">
      <w:r>
        <w:t>An area of interest (AOI) can be described by selecting an individual geographic point or a bounding box of a polygon</w:t>
      </w:r>
    </w:p>
    <w:p w14:paraId="77061D58" w14:textId="77777777" w:rsidR="009731B6" w:rsidRDefault="009731B6" w:rsidP="00520E5F">
      <w:r>
        <w:t>on the provided map.</w:t>
      </w:r>
    </w:p>
    <w:p w14:paraId="40A0AA09" w14:textId="77777777" w:rsidR="009731B6" w:rsidRDefault="009731B6" w:rsidP="00520E5F">
      <w:r>
        <w:t>Results for an individual geographic point provide details and are plotted on graphs. Textual output is also provided.</w:t>
      </w:r>
    </w:p>
    <w:p w14:paraId="3D02BE61" w14:textId="2F9C1995" w:rsidR="009731B6" w:rsidRDefault="009731B6" w:rsidP="00520E5F">
      <w:r>
        <w:t>Results for</w:t>
      </w:r>
      <w:r w:rsidR="00256379">
        <w:t xml:space="preserve"> a</w:t>
      </w:r>
      <w:r>
        <w:t xml:space="preserve"> polygon provide an overview. They are displayed on interactive maps with descriptive statistics.</w:t>
      </w:r>
    </w:p>
    <w:p w14:paraId="2D4E5A65" w14:textId="77777777" w:rsidR="009731B6" w:rsidRDefault="009731B6" w:rsidP="00520E5F">
      <w:r>
        <w:t>The analysis can be performed using two algorithms:</w:t>
      </w:r>
    </w:p>
    <w:p w14:paraId="31EE8F49" w14:textId="1F2946DF" w:rsidR="009731B6" w:rsidRDefault="006C1551" w:rsidP="006C1551">
      <w:r>
        <w:t xml:space="preserve">1/ </w:t>
      </w:r>
      <w:r w:rsidR="009731B6" w:rsidRPr="006C1551">
        <w:rPr>
          <w:b/>
        </w:rPr>
        <w:t>PolyTrend</w:t>
      </w:r>
      <w:r w:rsidR="009731B6">
        <w:t xml:space="preserve"> for trend detection in time series. It returns:</w:t>
      </w:r>
    </w:p>
    <w:p w14:paraId="27FBBF02" w14:textId="4A3CD746" w:rsidR="009731B6" w:rsidRDefault="009731B6" w:rsidP="00520E5F">
      <w:pPr>
        <w:pStyle w:val="Akapitzlist"/>
        <w:numPr>
          <w:ilvl w:val="0"/>
          <w:numId w:val="3"/>
        </w:numPr>
      </w:pPr>
      <w:r>
        <w:t xml:space="preserve">the type of trend: cubic, </w:t>
      </w:r>
      <w:proofErr w:type="spellStart"/>
      <w:r>
        <w:t>cuadratic</w:t>
      </w:r>
      <w:proofErr w:type="spellEnd"/>
      <w:r>
        <w:t>, linear or concealed (no net change),</w:t>
      </w:r>
    </w:p>
    <w:p w14:paraId="7FDB813F" w14:textId="5C760B43" w:rsidR="009731B6" w:rsidRDefault="009731B6" w:rsidP="00520E5F">
      <w:pPr>
        <w:pStyle w:val="Akapitzlist"/>
        <w:numPr>
          <w:ilvl w:val="0"/>
          <w:numId w:val="3"/>
        </w:numPr>
      </w:pPr>
      <w:r>
        <w:t>direction of change</w:t>
      </w:r>
    </w:p>
    <w:p w14:paraId="22FA3FB4" w14:textId="17653CDD" w:rsidR="009731B6" w:rsidRDefault="009731B6" w:rsidP="00520E5F">
      <w:pPr>
        <w:pStyle w:val="Akapitzlist"/>
        <w:numPr>
          <w:ilvl w:val="0"/>
          <w:numId w:val="3"/>
        </w:numPr>
      </w:pPr>
      <w:r>
        <w:t>slope of the linear fit</w:t>
      </w:r>
    </w:p>
    <w:p w14:paraId="756AB2EE" w14:textId="541CB2A9" w:rsidR="009731B6" w:rsidRDefault="009731B6" w:rsidP="00520E5F">
      <w:r>
        <w:t>Results for points contain details: a plot with the time series data and the fitted regression line.</w:t>
      </w:r>
    </w:p>
    <w:p w14:paraId="195F4CCC" w14:textId="6BFEE910" w:rsidR="009731B6" w:rsidRDefault="009731B6" w:rsidP="00520E5F">
      <w:r>
        <w:t>Results for polygon provide an overview: each pixel of displayed map represents one of the values calculated by PolyTrend:</w:t>
      </w:r>
    </w:p>
    <w:p w14:paraId="638C72FB" w14:textId="77777777" w:rsidR="00256379" w:rsidRDefault="009731B6" w:rsidP="00256379">
      <w:pPr>
        <w:pStyle w:val="Akapitzlist"/>
        <w:numPr>
          <w:ilvl w:val="0"/>
          <w:numId w:val="2"/>
        </w:numPr>
      </w:pPr>
      <w:r>
        <w:t xml:space="preserve">type of trend, </w:t>
      </w:r>
    </w:p>
    <w:p w14:paraId="6159F667" w14:textId="77777777" w:rsidR="00256379" w:rsidRDefault="009731B6" w:rsidP="00256379">
      <w:pPr>
        <w:pStyle w:val="Akapitzlist"/>
        <w:numPr>
          <w:ilvl w:val="0"/>
          <w:numId w:val="2"/>
        </w:numPr>
      </w:pPr>
      <w:r>
        <w:t xml:space="preserve">slope, </w:t>
      </w:r>
    </w:p>
    <w:p w14:paraId="0F5E562C" w14:textId="77777777" w:rsidR="00256379" w:rsidRDefault="009731B6" w:rsidP="00256379">
      <w:pPr>
        <w:pStyle w:val="Akapitzlist"/>
        <w:numPr>
          <w:ilvl w:val="0"/>
          <w:numId w:val="2"/>
        </w:numPr>
      </w:pPr>
      <w:r>
        <w:t xml:space="preserve">significance </w:t>
      </w:r>
    </w:p>
    <w:p w14:paraId="6529D992" w14:textId="0D0B8E4A" w:rsidR="009731B6" w:rsidRDefault="009731B6" w:rsidP="00256379">
      <w:pPr>
        <w:pStyle w:val="Akapitzlist"/>
        <w:numPr>
          <w:ilvl w:val="0"/>
          <w:numId w:val="2"/>
        </w:numPr>
      </w:pPr>
      <w:r>
        <w:t>direction</w:t>
      </w:r>
    </w:p>
    <w:p w14:paraId="15A3FC82" w14:textId="77777777" w:rsidR="00256379" w:rsidRDefault="009731B6" w:rsidP="009731B6">
      <w:r w:rsidRPr="00256379">
        <w:t xml:space="preserve">The data used is an annual NDVI composite created using the maximum value. </w:t>
      </w:r>
    </w:p>
    <w:p w14:paraId="22DFD779" w14:textId="1800093D" w:rsidR="009731B6" w:rsidRPr="00256379" w:rsidRDefault="009731B6" w:rsidP="009731B6">
      <w:r w:rsidRPr="00256379">
        <w:t xml:space="preserve">See: Jamali, S., </w:t>
      </w:r>
      <w:proofErr w:type="spellStart"/>
      <w:r w:rsidRPr="00256379">
        <w:t>Seaquist</w:t>
      </w:r>
      <w:proofErr w:type="spellEnd"/>
      <w:r w:rsidRPr="00256379">
        <w:t xml:space="preserve">, J., </w:t>
      </w:r>
      <w:proofErr w:type="spellStart"/>
      <w:r w:rsidRPr="00256379">
        <w:t>Eklundh</w:t>
      </w:r>
      <w:proofErr w:type="spellEnd"/>
      <w:r w:rsidRPr="00256379">
        <w:t xml:space="preserve">, L., </w:t>
      </w:r>
      <w:proofErr w:type="spellStart"/>
      <w:r w:rsidRPr="00256379">
        <w:t>Ardö</w:t>
      </w:r>
      <w:proofErr w:type="spellEnd"/>
      <w:r w:rsidRPr="00256379">
        <w:t>, J., 2014. Automated mapping of vegetation trends with polynomials using NDVI imagery over the Sahel. Remote Sens. Environ. 141, 79–89. https://doi.org/10.1016/j.rse.2013.10.019</w:t>
      </w:r>
    </w:p>
    <w:p w14:paraId="005A123B" w14:textId="77777777" w:rsidR="009731B6" w:rsidRDefault="009731B6" w:rsidP="009731B6"/>
    <w:p w14:paraId="56D1D3B7" w14:textId="4DC857DC" w:rsidR="009731B6" w:rsidRDefault="006C1551" w:rsidP="001B2B3F">
      <w:r>
        <w:t>2/</w:t>
      </w:r>
      <w:r w:rsidR="009731B6">
        <w:t xml:space="preserve"> </w:t>
      </w:r>
      <w:r w:rsidR="009731B6" w:rsidRPr="006C1551">
        <w:rPr>
          <w:b/>
        </w:rPr>
        <w:t>Detecting Breakpoints and Estimating Segments in Trend</w:t>
      </w:r>
      <w:r w:rsidR="009731B6">
        <w:t xml:space="preserve"> </w:t>
      </w:r>
      <w:r>
        <w:t xml:space="preserve">(DBEST) </w:t>
      </w:r>
      <w:r w:rsidR="009731B6">
        <w:t xml:space="preserve">describes characteristics of changes. It employs two algorithms: </w:t>
      </w:r>
    </w:p>
    <w:p w14:paraId="4AB3FF95" w14:textId="7F95301E" w:rsidR="009731B6" w:rsidRDefault="009731B6" w:rsidP="009731B6">
      <w:r>
        <w:t xml:space="preserve">    </w:t>
      </w:r>
      <w:r w:rsidR="006C1551">
        <w:t>A</w:t>
      </w:r>
      <w:r>
        <w:t xml:space="preserve">/ Generalization returns a generalized trend and f-local-change depicted on a plot. </w:t>
      </w:r>
    </w:p>
    <w:p w14:paraId="7660DCF4" w14:textId="2B511954" w:rsidR="009731B6" w:rsidRDefault="009731B6" w:rsidP="009731B6">
      <w:r>
        <w:t xml:space="preserve">    </w:t>
      </w:r>
      <w:r w:rsidR="006C1551">
        <w:t>B</w:t>
      </w:r>
      <w:r>
        <w:t xml:space="preserve">/ Change detection uses Seasonal Trend Decomposition (STL) based on loess to derive trend components: trend, seasonal, remainder. </w:t>
      </w:r>
    </w:p>
    <w:p w14:paraId="7D097712" w14:textId="343FC607" w:rsidR="009731B6" w:rsidRDefault="009731B6" w:rsidP="00520E5F">
      <w:proofErr w:type="spellStart"/>
      <w:r>
        <w:lastRenderedPageBreak/>
        <w:t>TrendEngine</w:t>
      </w:r>
      <w:proofErr w:type="spellEnd"/>
      <w:r>
        <w:t xml:space="preserve"> visualizes them on plots. </w:t>
      </w:r>
      <w:r w:rsidR="004479B8">
        <w:t>Additionally</w:t>
      </w:r>
      <w:r>
        <w:t>, textual output includes characteristics of major changes:</w:t>
      </w:r>
    </w:p>
    <w:p w14:paraId="1588FFF0" w14:textId="3A7D6F3F" w:rsidR="009731B6" w:rsidRDefault="009731B6" w:rsidP="00520E5F">
      <w:r>
        <w:t>the start and end dates, magnitude and statistical significance. An overview of these values can be displayed on change maps if a polygon is selected</w:t>
      </w:r>
      <w:r w:rsidR="00520E5F">
        <w:t>.</w:t>
      </w:r>
    </w:p>
    <w:p w14:paraId="01B57203" w14:textId="7921987A" w:rsidR="009731B6" w:rsidRDefault="009731B6" w:rsidP="00520E5F">
      <w:r>
        <w:t>The data is composited from bimonthly NDVI to monthly.</w:t>
      </w:r>
    </w:p>
    <w:p w14:paraId="32D76FF8" w14:textId="6126C5ED" w:rsidR="00F43F6E" w:rsidRDefault="009731B6" w:rsidP="00520E5F">
      <w:r>
        <w:t xml:space="preserve">See: Jamali, S., </w:t>
      </w:r>
      <w:proofErr w:type="spellStart"/>
      <w:r>
        <w:t>Jönsson</w:t>
      </w:r>
      <w:proofErr w:type="spellEnd"/>
      <w:r>
        <w:t xml:space="preserve">, P., </w:t>
      </w:r>
      <w:proofErr w:type="spellStart"/>
      <w:r>
        <w:t>Eklundh</w:t>
      </w:r>
      <w:proofErr w:type="spellEnd"/>
      <w:r>
        <w:t xml:space="preserve">, L., </w:t>
      </w:r>
      <w:proofErr w:type="spellStart"/>
      <w:r>
        <w:t>Ardö</w:t>
      </w:r>
      <w:proofErr w:type="spellEnd"/>
      <w:r>
        <w:t xml:space="preserve">, J., </w:t>
      </w:r>
      <w:proofErr w:type="spellStart"/>
      <w:r>
        <w:t>Seaquist</w:t>
      </w:r>
      <w:proofErr w:type="spellEnd"/>
      <w:r>
        <w:t>, J., 2015.</w:t>
      </w:r>
      <w:r w:rsidR="008D7527">
        <w:t xml:space="preserve"> </w:t>
      </w:r>
      <w:r>
        <w:t>Detecting changes in vegetation trends using time series segmentation.</w:t>
      </w:r>
      <w:r w:rsidR="008D7527">
        <w:t xml:space="preserve"> </w:t>
      </w:r>
      <w:r>
        <w:t xml:space="preserve">Remote Sens. Environ. 156, 182–195. </w:t>
      </w:r>
      <w:hyperlink r:id="rId5" w:history="1">
        <w:r w:rsidR="00F43F6E" w:rsidRPr="00EF2FAD">
          <w:rPr>
            <w:rStyle w:val="Hipercze"/>
          </w:rPr>
          <w:t>https://doi.org/10.1016/j.rse.2014.09.010</w:t>
        </w:r>
      </w:hyperlink>
    </w:p>
    <w:p w14:paraId="1F5AF02F" w14:textId="7EBCEEFF" w:rsidR="00BA0E48" w:rsidRDefault="00A17965" w:rsidP="003709C4">
      <w:pPr>
        <w:pStyle w:val="Nagwek1"/>
      </w:pPr>
      <w:r>
        <w:t xml:space="preserve">How to use </w:t>
      </w:r>
      <w:proofErr w:type="spellStart"/>
      <w:r>
        <w:t>TrendEngine</w:t>
      </w:r>
      <w:proofErr w:type="spellEnd"/>
      <w:r w:rsidR="00DF26B3">
        <w:rPr>
          <w:noProof/>
        </w:rPr>
        <mc:AlternateContent>
          <mc:Choice Requires="wps">
            <w:drawing>
              <wp:anchor distT="45720" distB="45720" distL="114300" distR="114300" simplePos="0" relativeHeight="251659264" behindDoc="0" locked="0" layoutInCell="1" allowOverlap="1" wp14:anchorId="216CDF18" wp14:editId="57BDE3A1">
                <wp:simplePos x="0" y="0"/>
                <wp:positionH relativeFrom="column">
                  <wp:posOffset>3729355</wp:posOffset>
                </wp:positionH>
                <wp:positionV relativeFrom="paragraph">
                  <wp:posOffset>1042670</wp:posOffset>
                </wp:positionV>
                <wp:extent cx="254000" cy="273050"/>
                <wp:effectExtent l="0" t="0" r="12700" b="1270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73050"/>
                        </a:xfrm>
                        <a:prstGeom prst="rect">
                          <a:avLst/>
                        </a:prstGeom>
                        <a:solidFill>
                          <a:srgbClr val="FFFFFF"/>
                        </a:solidFill>
                        <a:ln w="9525">
                          <a:solidFill>
                            <a:srgbClr val="000000"/>
                          </a:solidFill>
                          <a:miter lim="800000"/>
                          <a:headEnd/>
                          <a:tailEnd/>
                        </a:ln>
                      </wps:spPr>
                      <wps:txbx>
                        <w:txbxContent>
                          <w:p w14:paraId="20C50BB7" w14:textId="306BECC6" w:rsidR="00A17965" w:rsidRPr="00A17965" w:rsidRDefault="00A17965">
                            <w:pPr>
                              <w:rPr>
                                <w:b/>
                                <w:color w:val="FF0000"/>
                                <w:lang w:val="en-US"/>
                              </w:rPr>
                            </w:pPr>
                            <w:r>
                              <w:rPr>
                                <w:b/>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6CDF18" id="_x0000_t202" coordsize="21600,21600" o:spt="202" path="m,l,21600r21600,l21600,xe">
                <v:stroke joinstyle="miter"/>
                <v:path gradientshapeok="t" o:connecttype="rect"/>
              </v:shapetype>
              <v:shape id="Pole tekstowe 2" o:spid="_x0000_s1026" type="#_x0000_t202" style="position:absolute;margin-left:293.65pt;margin-top:82.1pt;width:20pt;height:2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">
                <v:textbox>
                  <w:txbxContent>
                    <w:p w14:paraId="20C50BB7" w14:textId="306BECC6" w:rsidR="00A17965" w:rsidRPr="00A17965" w:rsidRDefault="00A17965">
                      <w:pPr>
                        <w:rPr>
                          <w:b/>
                          <w:color w:val="FF0000"/>
                          <w:lang w:val="en-US"/>
                        </w:rPr>
                      </w:pPr>
                      <w:r>
                        <w:rPr>
                          <w:b/>
                          <w:color w:val="FF0000"/>
                          <w:lang w:val="en-US"/>
                        </w:rPr>
                        <w:t>4</w:t>
                      </w:r>
                    </w:p>
                  </w:txbxContent>
                </v:textbox>
              </v:shape>
            </w:pict>
          </mc:Fallback>
        </mc:AlternateContent>
      </w:r>
      <w:r w:rsidR="00DF26B3">
        <w:rPr>
          <w:noProof/>
        </w:rPr>
        <mc:AlternateContent>
          <mc:Choice Requires="wps">
            <w:drawing>
              <wp:anchor distT="45720" distB="45720" distL="114300" distR="114300" simplePos="0" relativeHeight="251661312" behindDoc="0" locked="0" layoutInCell="1" allowOverlap="1" wp14:anchorId="7730F94A" wp14:editId="3F03B40E">
                <wp:simplePos x="0" y="0"/>
                <wp:positionH relativeFrom="column">
                  <wp:posOffset>1195705</wp:posOffset>
                </wp:positionH>
                <wp:positionV relativeFrom="paragraph">
                  <wp:posOffset>3081020</wp:posOffset>
                </wp:positionV>
                <wp:extent cx="254000" cy="273050"/>
                <wp:effectExtent l="0" t="0" r="12700" b="1270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73050"/>
                        </a:xfrm>
                        <a:prstGeom prst="rect">
                          <a:avLst/>
                        </a:prstGeom>
                        <a:solidFill>
                          <a:srgbClr val="FFFFFF"/>
                        </a:solidFill>
                        <a:ln w="9525">
                          <a:solidFill>
                            <a:srgbClr val="000000"/>
                          </a:solidFill>
                          <a:miter lim="800000"/>
                          <a:headEnd/>
                          <a:tailEnd/>
                        </a:ln>
                      </wps:spPr>
                      <wps:txbx>
                        <w:txbxContent>
                          <w:p w14:paraId="2EBBD194" w14:textId="5C34594D" w:rsidR="00A17965" w:rsidRPr="00A17965" w:rsidRDefault="00A17965" w:rsidP="00A17965">
                            <w:pPr>
                              <w:rPr>
                                <w:b/>
                                <w:color w:val="FF0000"/>
                                <w:lang w:val="en-US"/>
                              </w:rPr>
                            </w:pPr>
                            <w:r>
                              <w:rPr>
                                <w:b/>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0F94A" id="_x0000_s1027" type="#_x0000_t202" style="position:absolute;margin-left:94.15pt;margin-top:242.6pt;width:20pt;height:2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">
                <v:textbox>
                  <w:txbxContent>
                    <w:p w14:paraId="2EBBD194" w14:textId="5C34594D" w:rsidR="00A17965" w:rsidRPr="00A17965" w:rsidRDefault="00A17965" w:rsidP="00A17965">
                      <w:pPr>
                        <w:rPr>
                          <w:b/>
                          <w:color w:val="FF0000"/>
                          <w:lang w:val="en-US"/>
                        </w:rPr>
                      </w:pPr>
                      <w:r>
                        <w:rPr>
                          <w:b/>
                          <w:color w:val="FF0000"/>
                          <w:lang w:val="en-US"/>
                        </w:rPr>
                        <w:t>3</w:t>
                      </w:r>
                    </w:p>
                  </w:txbxContent>
                </v:textbox>
              </v:shape>
            </w:pict>
          </mc:Fallback>
        </mc:AlternateContent>
      </w:r>
      <w:r w:rsidR="00DF26B3">
        <w:rPr>
          <w:noProof/>
        </w:rPr>
        <mc:AlternateContent>
          <mc:Choice Requires="wps">
            <w:drawing>
              <wp:anchor distT="45720" distB="45720" distL="114300" distR="114300" simplePos="0" relativeHeight="251663360" behindDoc="0" locked="0" layoutInCell="1" allowOverlap="1" wp14:anchorId="1AF7434F" wp14:editId="509D528C">
                <wp:simplePos x="0" y="0"/>
                <wp:positionH relativeFrom="column">
                  <wp:posOffset>1367155</wp:posOffset>
                </wp:positionH>
                <wp:positionV relativeFrom="paragraph">
                  <wp:posOffset>2687320</wp:posOffset>
                </wp:positionV>
                <wp:extent cx="254000" cy="273050"/>
                <wp:effectExtent l="0" t="0" r="12700" b="12700"/>
                <wp:wrapNone/>
                <wp:docPr id="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73050"/>
                        </a:xfrm>
                        <a:prstGeom prst="rect">
                          <a:avLst/>
                        </a:prstGeom>
                        <a:solidFill>
                          <a:srgbClr val="FFFFFF"/>
                        </a:solidFill>
                        <a:ln w="9525">
                          <a:solidFill>
                            <a:srgbClr val="000000"/>
                          </a:solidFill>
                          <a:miter lim="800000"/>
                          <a:headEnd/>
                          <a:tailEnd/>
                        </a:ln>
                      </wps:spPr>
                      <wps:txbx>
                        <w:txbxContent>
                          <w:p w14:paraId="06DFA3A5" w14:textId="48053581" w:rsidR="00A17965" w:rsidRPr="00A17965" w:rsidRDefault="00A17965" w:rsidP="00A17965">
                            <w:pPr>
                              <w:rPr>
                                <w:b/>
                                <w:color w:val="FF0000"/>
                                <w:lang w:val="en-US"/>
                              </w:rPr>
                            </w:pPr>
                            <w:r>
                              <w:rPr>
                                <w:b/>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7434F" id="_x0000_s1028" type="#_x0000_t202" style="position:absolute;margin-left:107.65pt;margin-top:211.6pt;width:20pt;height:2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">
                <v:textbox>
                  <w:txbxContent>
                    <w:p w14:paraId="06DFA3A5" w14:textId="48053581" w:rsidR="00A17965" w:rsidRPr="00A17965" w:rsidRDefault="00A17965" w:rsidP="00A17965">
                      <w:pPr>
                        <w:rPr>
                          <w:b/>
                          <w:color w:val="FF0000"/>
                          <w:lang w:val="en-US"/>
                        </w:rPr>
                      </w:pPr>
                      <w:r>
                        <w:rPr>
                          <w:b/>
                          <w:color w:val="FF0000"/>
                          <w:lang w:val="en-US"/>
                        </w:rPr>
                        <w:t>2</w:t>
                      </w:r>
                    </w:p>
                  </w:txbxContent>
                </v:textbox>
              </v:shape>
            </w:pict>
          </mc:Fallback>
        </mc:AlternateContent>
      </w:r>
      <w:r w:rsidR="00DF26B3">
        <w:rPr>
          <w:noProof/>
        </w:rPr>
        <mc:AlternateContent>
          <mc:Choice Requires="wps">
            <w:drawing>
              <wp:anchor distT="45720" distB="45720" distL="114300" distR="114300" simplePos="0" relativeHeight="251665408" behindDoc="0" locked="0" layoutInCell="1" allowOverlap="1" wp14:anchorId="58A7E72F" wp14:editId="6A21361D">
                <wp:simplePos x="0" y="0"/>
                <wp:positionH relativeFrom="column">
                  <wp:posOffset>1437005</wp:posOffset>
                </wp:positionH>
                <wp:positionV relativeFrom="paragraph">
                  <wp:posOffset>801370</wp:posOffset>
                </wp:positionV>
                <wp:extent cx="254000" cy="273050"/>
                <wp:effectExtent l="0" t="0" r="12700" b="12700"/>
                <wp:wrapNone/>
                <wp:docPr id="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73050"/>
                        </a:xfrm>
                        <a:prstGeom prst="rect">
                          <a:avLst/>
                        </a:prstGeom>
                        <a:solidFill>
                          <a:srgbClr val="FFFFFF"/>
                        </a:solidFill>
                        <a:ln w="9525">
                          <a:solidFill>
                            <a:srgbClr val="000000"/>
                          </a:solidFill>
                          <a:miter lim="800000"/>
                          <a:headEnd/>
                          <a:tailEnd/>
                        </a:ln>
                      </wps:spPr>
                      <wps:txbx>
                        <w:txbxContent>
                          <w:p w14:paraId="505BA741" w14:textId="77777777" w:rsidR="00A17965" w:rsidRPr="00A17965" w:rsidRDefault="00A17965" w:rsidP="00A17965">
                            <w:pPr>
                              <w:rPr>
                                <w:b/>
                                <w:color w:val="FF0000"/>
                                <w:lang w:val="en-US"/>
                              </w:rPr>
                            </w:pPr>
                            <w:r w:rsidRPr="00A17965">
                              <w:rPr>
                                <w:b/>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7E72F" id="_x0000_s1029" type="#_x0000_t202" style="position:absolute;margin-left:113.15pt;margin-top:63.1pt;width:20pt;height: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">
                <v:textbox>
                  <w:txbxContent>
                    <w:p w14:paraId="505BA741" w14:textId="77777777" w:rsidR="00A17965" w:rsidRPr="00A17965" w:rsidRDefault="00A17965" w:rsidP="00A17965">
                      <w:pPr>
                        <w:rPr>
                          <w:b/>
                          <w:color w:val="FF0000"/>
                          <w:lang w:val="en-US"/>
                        </w:rPr>
                      </w:pPr>
                      <w:r w:rsidRPr="00A17965">
                        <w:rPr>
                          <w:b/>
                          <w:color w:val="FF0000"/>
                          <w:lang w:val="en-US"/>
                        </w:rPr>
                        <w:t>1</w:t>
                      </w:r>
                    </w:p>
                  </w:txbxContent>
                </v:textbox>
              </v:shape>
            </w:pict>
          </mc:Fallback>
        </mc:AlternateContent>
      </w:r>
    </w:p>
    <w:p w14:paraId="6BF9A7FC" w14:textId="2B52B79E" w:rsidR="00DF26B3" w:rsidRPr="00A17965" w:rsidRDefault="00DF26B3" w:rsidP="00A17965">
      <w:r>
        <w:rPr>
          <w:noProof/>
        </w:rPr>
        <w:drawing>
          <wp:inline distT="0" distB="0" distL="0" distR="0" wp14:anchorId="021F038F" wp14:editId="3298CF3A">
            <wp:extent cx="5760720" cy="34975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Trend Engine.png"/>
                    <pic:cNvPicPr/>
                  </pic:nvPicPr>
                  <pic:blipFill rotWithShape="1">
                    <a:blip r:embed="rId6" cstate="print">
                      <a:extLst>
                        <a:ext uri="{28A0092B-C50C-407E-A947-70E740481C1C}">
                          <a14:useLocalDpi xmlns:a14="http://schemas.microsoft.com/office/drawing/2010/main" val="0"/>
                        </a:ext>
                      </a:extLst>
                    </a:blip>
                    <a:srcRect t="8929"/>
                    <a:stretch/>
                  </pic:blipFill>
                  <pic:spPr bwMode="auto">
                    <a:xfrm>
                      <a:off x="0" y="0"/>
                      <a:ext cx="5760720" cy="3497580"/>
                    </a:xfrm>
                    <a:prstGeom prst="rect">
                      <a:avLst/>
                    </a:prstGeom>
                    <a:ln>
                      <a:noFill/>
                    </a:ln>
                    <a:extLst>
                      <a:ext uri="{53640926-AAD7-44D8-BBD7-CCE9431645EC}">
                        <a14:shadowObscured xmlns:a14="http://schemas.microsoft.com/office/drawing/2010/main"/>
                      </a:ext>
                    </a:extLst>
                  </pic:spPr>
                </pic:pic>
              </a:graphicData>
            </a:graphic>
          </wp:inline>
        </w:drawing>
      </w:r>
    </w:p>
    <w:p w14:paraId="0EF0E6BB" w14:textId="77777777" w:rsidR="00DF26B3" w:rsidRDefault="00DF26B3" w:rsidP="00A17965">
      <w:pPr>
        <w:pStyle w:val="Akapitzlist"/>
        <w:numPr>
          <w:ilvl w:val="0"/>
          <w:numId w:val="5"/>
        </w:numPr>
      </w:pPr>
      <w:r>
        <w:t xml:space="preserve">Read the description of available options for analysis. </w:t>
      </w:r>
    </w:p>
    <w:p w14:paraId="52149C90" w14:textId="4AD058DE" w:rsidR="00A17965" w:rsidRDefault="00DF26B3" w:rsidP="00A17965">
      <w:pPr>
        <w:pStyle w:val="Akapitzlist"/>
        <w:numPr>
          <w:ilvl w:val="0"/>
          <w:numId w:val="5"/>
        </w:numPr>
      </w:pPr>
      <w:r>
        <w:t xml:space="preserve">Choose DBEST or PolyTrend. </w:t>
      </w:r>
    </w:p>
    <w:p w14:paraId="35EE1AAF" w14:textId="7758B6A3" w:rsidR="00DF26B3" w:rsidRDefault="00DF26B3" w:rsidP="00A17965">
      <w:pPr>
        <w:pStyle w:val="Akapitzlist"/>
        <w:numPr>
          <w:ilvl w:val="0"/>
          <w:numId w:val="5"/>
        </w:numPr>
      </w:pPr>
      <w:r>
        <w:t xml:space="preserve">Create dataset query: enter </w:t>
      </w:r>
      <w:r w:rsidRPr="00DF26B3">
        <w:rPr>
          <w:b/>
        </w:rPr>
        <w:t xml:space="preserve">year </w:t>
      </w:r>
      <w:r>
        <w:t xml:space="preserve">when study starts and ends. </w:t>
      </w:r>
    </w:p>
    <w:p w14:paraId="216383C7" w14:textId="6E8EB345" w:rsidR="007C4F89" w:rsidRDefault="007C4F89" w:rsidP="00A17965">
      <w:pPr>
        <w:pStyle w:val="Akapitzlist"/>
        <w:numPr>
          <w:ilvl w:val="0"/>
          <w:numId w:val="5"/>
        </w:numPr>
      </w:pPr>
      <w:r>
        <w:t>On the map select a point of interest or a polygon.</w:t>
      </w:r>
    </w:p>
    <w:p w14:paraId="7380611D" w14:textId="115B0109" w:rsidR="00BA0E48" w:rsidRDefault="00BA0E48" w:rsidP="00A17965">
      <w:pPr>
        <w:pStyle w:val="Akapitzlist"/>
        <w:numPr>
          <w:ilvl w:val="0"/>
          <w:numId w:val="5"/>
        </w:numPr>
      </w:pPr>
      <w:r>
        <w:t>Enter DBEST or PolyTrend parameters.</w:t>
      </w:r>
    </w:p>
    <w:p w14:paraId="0C89D861" w14:textId="5866DF09" w:rsidR="00BA0E48" w:rsidRDefault="00BA0E48" w:rsidP="00A17965">
      <w:pPr>
        <w:pStyle w:val="Akapitzlist"/>
        <w:numPr>
          <w:ilvl w:val="0"/>
          <w:numId w:val="5"/>
        </w:numPr>
      </w:pPr>
      <w:r>
        <w:t>Click Submit.</w:t>
      </w:r>
    </w:p>
    <w:p w14:paraId="3E63464B" w14:textId="3EA57780" w:rsidR="00BA0E48" w:rsidRDefault="00BA0E48" w:rsidP="00BA0E48">
      <w:pPr>
        <w:ind w:left="360"/>
        <w:rPr>
          <w:noProof/>
        </w:rPr>
      </w:pPr>
    </w:p>
    <w:p w14:paraId="0528B9C2" w14:textId="63EF781C" w:rsidR="00BA0E48" w:rsidRDefault="00BA0E48" w:rsidP="00BA0E48">
      <w:pPr>
        <w:ind w:left="360"/>
        <w:rPr>
          <w:noProof/>
        </w:rPr>
      </w:pPr>
      <w:r>
        <w:rPr>
          <w:noProof/>
        </w:rPr>
        <mc:AlternateContent>
          <mc:Choice Requires="wps">
            <w:drawing>
              <wp:anchor distT="45720" distB="45720" distL="114300" distR="114300" simplePos="0" relativeHeight="251667456" behindDoc="0" locked="0" layoutInCell="1" allowOverlap="1" wp14:anchorId="400CDDD9" wp14:editId="4AEEF196">
                <wp:simplePos x="0" y="0"/>
                <wp:positionH relativeFrom="column">
                  <wp:posOffset>2546350</wp:posOffset>
                </wp:positionH>
                <wp:positionV relativeFrom="paragraph">
                  <wp:posOffset>877570</wp:posOffset>
                </wp:positionV>
                <wp:extent cx="254000" cy="273050"/>
                <wp:effectExtent l="0" t="0" r="12700" b="12700"/>
                <wp:wrapNone/>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73050"/>
                        </a:xfrm>
                        <a:prstGeom prst="rect">
                          <a:avLst/>
                        </a:prstGeom>
                        <a:solidFill>
                          <a:srgbClr val="FFFFFF"/>
                        </a:solidFill>
                        <a:ln w="9525">
                          <a:solidFill>
                            <a:srgbClr val="000000"/>
                          </a:solidFill>
                          <a:miter lim="800000"/>
                          <a:headEnd/>
                          <a:tailEnd/>
                        </a:ln>
                      </wps:spPr>
                      <wps:txbx>
                        <w:txbxContent>
                          <w:p w14:paraId="34DA2D6E" w14:textId="17E082BB" w:rsidR="00BA0E48" w:rsidRPr="00A17965" w:rsidRDefault="00BA0E48" w:rsidP="00BA0E48">
                            <w:pPr>
                              <w:rPr>
                                <w:b/>
                                <w:color w:val="FF0000"/>
                                <w:lang w:val="en-US"/>
                              </w:rPr>
                            </w:pPr>
                            <w:r>
                              <w:rPr>
                                <w:b/>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CDDD9" id="_x0000_s1030" type="#_x0000_t202" style="position:absolute;left:0;text-align:left;margin-left:200.5pt;margin-top:69.1pt;width:20pt;height: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">
                <v:textbox>
                  <w:txbxContent>
                    <w:p w14:paraId="34DA2D6E" w14:textId="17E082BB" w:rsidR="00BA0E48" w:rsidRPr="00A17965" w:rsidRDefault="00BA0E48" w:rsidP="00BA0E48">
                      <w:pPr>
                        <w:rPr>
                          <w:b/>
                          <w:color w:val="FF0000"/>
                          <w:lang w:val="en-US"/>
                        </w:rPr>
                      </w:pPr>
                      <w:r>
                        <w:rPr>
                          <w:b/>
                          <w:color w:val="FF0000"/>
                          <w:lang w:val="en-US"/>
                        </w:rPr>
                        <w:t>5</w:t>
                      </w:r>
                    </w:p>
                  </w:txbxContent>
                </v:textbox>
              </v:shape>
            </w:pict>
          </mc:Fallback>
        </mc:AlternateContent>
      </w:r>
      <w:r>
        <w:rPr>
          <w:noProof/>
        </w:rPr>
        <w:drawing>
          <wp:inline distT="0" distB="0" distL="0" distR="0" wp14:anchorId="0E9671A1" wp14:editId="4C9E4375">
            <wp:extent cx="2133600" cy="1485827"/>
            <wp:effectExtent l="0" t="0" r="0" b="6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estFormTrend Engine.png"/>
                    <pic:cNvPicPr/>
                  </pic:nvPicPr>
                  <pic:blipFill rotWithShape="1">
                    <a:blip r:embed="rId7">
                      <a:extLst>
                        <a:ext uri="{28A0092B-C50C-407E-A947-70E740481C1C}">
                          <a14:useLocalDpi xmlns:a14="http://schemas.microsoft.com/office/drawing/2010/main" val="0"/>
                        </a:ext>
                      </a:extLst>
                    </a:blip>
                    <a:srcRect l="-1" r="54145"/>
                    <a:stretch/>
                  </pic:blipFill>
                  <pic:spPr bwMode="auto">
                    <a:xfrm>
                      <a:off x="0" y="0"/>
                      <a:ext cx="2148119" cy="149593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83CED92" wp14:editId="5F81597D">
            <wp:extent cx="2444750" cy="760730"/>
            <wp:effectExtent l="0" t="0" r="0" b="127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ytrendTrend Engine.png"/>
                    <pic:cNvPicPr/>
                  </pic:nvPicPr>
                  <pic:blipFill rotWithShape="1">
                    <a:blip r:embed="rId8">
                      <a:extLst>
                        <a:ext uri="{28A0092B-C50C-407E-A947-70E740481C1C}">
                          <a14:useLocalDpi xmlns:a14="http://schemas.microsoft.com/office/drawing/2010/main" val="0"/>
                        </a:ext>
                      </a:extLst>
                    </a:blip>
                    <a:srcRect t="23597" r="57562" b="-1"/>
                    <a:stretch/>
                  </pic:blipFill>
                  <pic:spPr bwMode="auto">
                    <a:xfrm>
                      <a:off x="0" y="0"/>
                      <a:ext cx="2444750" cy="760730"/>
                    </a:xfrm>
                    <a:prstGeom prst="rect">
                      <a:avLst/>
                    </a:prstGeom>
                    <a:ln>
                      <a:noFill/>
                    </a:ln>
                    <a:extLst>
                      <a:ext uri="{53640926-AAD7-44D8-BBD7-CCE9431645EC}">
                        <a14:shadowObscured xmlns:a14="http://schemas.microsoft.com/office/drawing/2010/main"/>
                      </a:ext>
                    </a:extLst>
                  </pic:spPr>
                </pic:pic>
              </a:graphicData>
            </a:graphic>
          </wp:inline>
        </w:drawing>
      </w:r>
    </w:p>
    <w:p w14:paraId="74DFC6DA" w14:textId="1589AE38" w:rsidR="00500849" w:rsidRDefault="00500849" w:rsidP="00500849">
      <w:pPr>
        <w:pStyle w:val="Nagwek1"/>
        <w:rPr>
          <w:noProof/>
        </w:rPr>
      </w:pPr>
      <w:r>
        <w:rPr>
          <w:noProof/>
        </w:rPr>
        <w:lastRenderedPageBreak/>
        <w:t>Example analysis</w:t>
      </w:r>
    </w:p>
    <w:p w14:paraId="5DED66EB" w14:textId="5B59F4F1" w:rsidR="00500849" w:rsidRPr="001B62E3" w:rsidRDefault="00E110E1" w:rsidP="00500849">
      <w:pPr>
        <w:rPr>
          <w:b/>
        </w:rPr>
      </w:pPr>
      <w:r w:rsidRPr="001B62E3">
        <w:rPr>
          <w:b/>
        </w:rPr>
        <w:t xml:space="preserve">DBEST </w:t>
      </w:r>
    </w:p>
    <w:p w14:paraId="50657AFF" w14:textId="312CBE2C" w:rsidR="00E110E1" w:rsidRDefault="00E110E1" w:rsidP="00500849">
      <w:r>
        <w:t>GIMMS, start</w:t>
      </w:r>
      <w:r w:rsidR="001B62E3">
        <w:t xml:space="preserve"> 2000</w:t>
      </w:r>
      <w:r>
        <w:t xml:space="preserve">, end </w:t>
      </w:r>
      <w:r w:rsidR="001B62E3">
        <w:t>2010</w:t>
      </w:r>
      <w:r>
        <w:t>,</w:t>
      </w:r>
      <w:r w:rsidR="00562409">
        <w:t xml:space="preserve"> change detection, generalization,</w:t>
      </w:r>
      <w:r>
        <w:t xml:space="preserve"> coordinates </w:t>
      </w:r>
      <w:r w:rsidR="001B62E3" w:rsidRPr="001B62E3">
        <w:t>[18.5021859790601,52.2754870059602]</w:t>
      </w:r>
    </w:p>
    <w:p w14:paraId="3CA157ED" w14:textId="61A8CFEA" w:rsidR="00562409" w:rsidRDefault="00562409" w:rsidP="00500849">
      <w:r>
        <w:t xml:space="preserve">Start 2000, end 2010, change detection, </w:t>
      </w:r>
      <w:proofErr w:type="spellStart"/>
      <w:r>
        <w:t>coords</w:t>
      </w:r>
      <w:proofErr w:type="spellEnd"/>
      <w:r>
        <w:t xml:space="preserve">: </w:t>
      </w:r>
      <w:r w:rsidRPr="00562409">
        <w:t>[[[18.498068382047347,52.17543749861391</w:t>
      </w:r>
      <w:proofErr w:type="gramStart"/>
      <w:r w:rsidRPr="00562409">
        <w:t>],[</w:t>
      </w:r>
      <w:proofErr w:type="gramEnd"/>
      <w:r w:rsidRPr="00562409">
        <w:t>18.498068382047347,52.48159788567552],[19.019630670331658, 52.48159788567552], [19.019630670331658, 52.17543749861391]]]</w:t>
      </w:r>
    </w:p>
    <w:p w14:paraId="5F8D174E" w14:textId="008C4173" w:rsidR="00E110E1" w:rsidRDefault="00E110E1" w:rsidP="00500849">
      <w:r>
        <w:t>MODIS start</w:t>
      </w:r>
      <w:r w:rsidR="001B62E3">
        <w:t xml:space="preserve"> 2009</w:t>
      </w:r>
      <w:r>
        <w:t xml:space="preserve">, end </w:t>
      </w:r>
      <w:r w:rsidR="001B62E3">
        <w:t>2018</w:t>
      </w:r>
      <w:r>
        <w:t>, coordinates</w:t>
      </w:r>
      <w:r w:rsidR="001B62E3">
        <w:t xml:space="preserve"> </w:t>
      </w:r>
      <w:r w:rsidR="001B62E3" w:rsidRPr="001B62E3">
        <w:t>[18.5021859790601,52.2754870059602]</w:t>
      </w:r>
    </w:p>
    <w:p w14:paraId="2345430C" w14:textId="25169C4A" w:rsidR="00E110E1" w:rsidRPr="001B62E3" w:rsidRDefault="00E110E1" w:rsidP="00500849">
      <w:pPr>
        <w:rPr>
          <w:b/>
        </w:rPr>
      </w:pPr>
      <w:r w:rsidRPr="001B62E3">
        <w:rPr>
          <w:b/>
        </w:rPr>
        <w:t xml:space="preserve">PolyTrend </w:t>
      </w:r>
    </w:p>
    <w:p w14:paraId="68C548A4" w14:textId="74CAC33F" w:rsidR="00E110E1" w:rsidRDefault="00E110E1" w:rsidP="00500849">
      <w:r>
        <w:t>GIMMS start</w:t>
      </w:r>
      <w:r w:rsidR="0004463B">
        <w:t xml:space="preserve"> 1990</w:t>
      </w:r>
      <w:r>
        <w:t xml:space="preserve">, end </w:t>
      </w:r>
      <w:r w:rsidR="0004463B">
        <w:t>2010</w:t>
      </w:r>
      <w:r>
        <w:t>, coordinates</w:t>
      </w:r>
      <w:r w:rsidR="0004463B">
        <w:t xml:space="preserve"> </w:t>
      </w:r>
      <w:r w:rsidR="0004463B" w:rsidRPr="0004463B">
        <w:t>[13.797820600569837,55.58452840614207]</w:t>
      </w:r>
    </w:p>
    <w:p w14:paraId="20541ECA" w14:textId="26F2F02D" w:rsidR="00E110E1" w:rsidRDefault="00E110E1" w:rsidP="00500849">
      <w:r>
        <w:t>MODIS</w:t>
      </w:r>
      <w:r w:rsidRPr="00E110E1">
        <w:t xml:space="preserve"> </w:t>
      </w:r>
      <w:r>
        <w:t>start</w:t>
      </w:r>
      <w:r w:rsidR="0004463B">
        <w:t xml:space="preserve"> 2006</w:t>
      </w:r>
      <w:r>
        <w:t xml:space="preserve">, end </w:t>
      </w:r>
      <w:r w:rsidR="0004463B">
        <w:t>2018</w:t>
      </w:r>
      <w:r>
        <w:t>, coordinates</w:t>
      </w:r>
      <w:r w:rsidR="0004463B">
        <w:t xml:space="preserve"> </w:t>
      </w:r>
      <w:r w:rsidR="0004463B" w:rsidRPr="0004463B">
        <w:t>[[[18.49257825269697,52.44396655727939</w:t>
      </w:r>
      <w:proofErr w:type="gramStart"/>
      <w:r w:rsidR="0004463B" w:rsidRPr="0004463B">
        <w:t>],[</w:t>
      </w:r>
      <w:proofErr w:type="gramEnd"/>
      <w:r w:rsidR="0004463B" w:rsidRPr="0004463B">
        <w:t>18.49257825269697,52.480761983383694],[18.561204869576517, 52.480761983383694], [18.561204869576517, 52.44396655727939]]]</w:t>
      </w:r>
    </w:p>
    <w:p w14:paraId="50F4B0BC" w14:textId="26C6F17F" w:rsidR="0004463B" w:rsidRPr="0004463B" w:rsidRDefault="0004463B" w:rsidP="00500849">
      <w:pPr>
        <w:rPr>
          <w:b/>
        </w:rPr>
      </w:pPr>
      <w:r>
        <w:t xml:space="preserve">MODIS start 2006, end 2019, coordinates: </w:t>
      </w:r>
      <w:r w:rsidRPr="0004463B">
        <w:t>[13.16048611141001,55.432788826248]</w:t>
      </w:r>
    </w:p>
    <w:p w14:paraId="3F6D4221" w14:textId="22F88182" w:rsidR="00500849" w:rsidRDefault="00500849" w:rsidP="00500849">
      <w:pPr>
        <w:pStyle w:val="Nagwek1"/>
      </w:pPr>
      <w:r>
        <w:t>Example use cases</w:t>
      </w:r>
    </w:p>
    <w:p w14:paraId="1D18F546" w14:textId="6CEE83DF" w:rsidR="003249F9" w:rsidRDefault="003249F9" w:rsidP="003249F9">
      <w:pPr>
        <w:spacing w:line="360" w:lineRule="auto"/>
        <w:rPr>
          <w:szCs w:val="24"/>
          <w:lang w:val="en-US"/>
        </w:rPr>
      </w:pPr>
      <w:r w:rsidRPr="00E02272">
        <w:rPr>
          <w:szCs w:val="24"/>
          <w:lang w:val="en-US"/>
        </w:rPr>
        <w:t xml:space="preserve">The below case studies are not scientific investigations and are only meant as an example of how Trend Engine can be utilized. </w:t>
      </w:r>
    </w:p>
    <w:p w14:paraId="1545E209" w14:textId="7CD2A309" w:rsidR="00FD0133" w:rsidRPr="003249F9" w:rsidRDefault="00FD0133" w:rsidP="00465840">
      <w:pPr>
        <w:pStyle w:val="Nagwek2"/>
        <w:rPr>
          <w:lang w:val="en-US"/>
        </w:rPr>
      </w:pPr>
      <w:r>
        <w:rPr>
          <w:lang w:val="en-US"/>
        </w:rPr>
        <w:t>PolyTrend</w:t>
      </w:r>
    </w:p>
    <w:p w14:paraId="61863CEB" w14:textId="49631105" w:rsidR="003249F9" w:rsidRPr="006B3EFF" w:rsidRDefault="003249F9" w:rsidP="003249F9">
      <w:pPr>
        <w:spacing w:line="360" w:lineRule="auto"/>
      </w:pPr>
      <w:r>
        <w:rPr>
          <w:szCs w:val="24"/>
          <w:lang w:val="en-US"/>
        </w:rPr>
        <w:t xml:space="preserve">Using PolyTrend we can determine in which direction changes took place (negative or positive) and how abrupt they were by assessing the slope derived from the polynomial fitting scheme. </w:t>
      </w:r>
      <w:r>
        <w:rPr>
          <w:szCs w:val="24"/>
          <w:lang w:val="en-US"/>
        </w:rPr>
        <w:fldChar w:fldCharType="begin"/>
      </w:r>
      <w:r>
        <w:rPr>
          <w:szCs w:val="24"/>
          <w:lang w:val="en-US"/>
        </w:rPr>
        <w:instrText xml:space="preserve"> REF _Ref19777783 \h </w:instrText>
      </w:r>
      <w:r>
        <w:rPr>
          <w:szCs w:val="24"/>
          <w:lang w:val="en-US"/>
        </w:rPr>
      </w:r>
      <w:r>
        <w:rPr>
          <w:szCs w:val="24"/>
          <w:lang w:val="en-US"/>
        </w:rPr>
        <w:fldChar w:fldCharType="separate"/>
      </w:r>
      <w:r w:rsidR="006170A8" w:rsidRPr="00C42046">
        <w:t xml:space="preserve">Figure </w:t>
      </w:r>
      <w:r>
        <w:rPr>
          <w:szCs w:val="24"/>
          <w:lang w:val="en-US"/>
        </w:rPr>
        <w:fldChar w:fldCharType="end"/>
      </w:r>
      <w:r>
        <w:rPr>
          <w:szCs w:val="24"/>
          <w:lang w:val="en-US"/>
        </w:rPr>
        <w:t xml:space="preserve"> and Figure 2 represent PolyTrend results based on the MODIS NDVI set for the years 2008 – 2018 for an open-pit mine area in </w:t>
      </w:r>
      <w:proofErr w:type="spellStart"/>
      <w:r>
        <w:rPr>
          <w:szCs w:val="24"/>
          <w:lang w:val="en-US"/>
        </w:rPr>
        <w:t>Tomislawice</w:t>
      </w:r>
      <w:proofErr w:type="spellEnd"/>
      <w:r>
        <w:rPr>
          <w:szCs w:val="24"/>
          <w:lang w:val="en-US"/>
        </w:rPr>
        <w:t>, Poland.</w:t>
      </w:r>
    </w:p>
    <w:p w14:paraId="75DBEFF0" w14:textId="77777777" w:rsidR="003249F9" w:rsidRDefault="003249F9" w:rsidP="003249F9">
      <w:pPr>
        <w:keepNext/>
        <w:spacing w:line="360" w:lineRule="auto"/>
        <w:jc w:val="center"/>
      </w:pPr>
      <w:r>
        <w:rPr>
          <w:noProof/>
          <w:szCs w:val="24"/>
          <w:lang w:val="en-US"/>
        </w:rPr>
        <w:drawing>
          <wp:inline distT="0" distB="0" distL="0" distR="0" wp14:anchorId="1701D1DC" wp14:editId="3BDC951A">
            <wp:extent cx="4724247" cy="2108149"/>
            <wp:effectExtent l="114300" t="114300" r="133985" b="140335"/>
            <wp:docPr id="26" name="Obraz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724247" cy="21081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90D1F6" w14:textId="2661DD79" w:rsidR="003249F9" w:rsidRDefault="003249F9" w:rsidP="003249F9">
      <w:pPr>
        <w:pStyle w:val="Legenda"/>
        <w:jc w:val="center"/>
        <w:rPr>
          <w:lang w:val="en-GB"/>
        </w:rPr>
      </w:pPr>
      <w:bookmarkStart w:id="0" w:name="_Ref19777783"/>
      <w:bookmarkStart w:id="1" w:name="_Toc20040388"/>
      <w:r w:rsidRPr="00C42046">
        <w:rPr>
          <w:lang w:val="en-GB"/>
        </w:rPr>
        <w:t xml:space="preserve">Figure </w:t>
      </w:r>
      <w:bookmarkEnd w:id="0"/>
      <w:r w:rsidRPr="003249F9">
        <w:rPr>
          <w:lang w:val="en-GB"/>
        </w:rPr>
        <w:t>1</w:t>
      </w:r>
      <w:r w:rsidRPr="00C42046">
        <w:rPr>
          <w:lang w:val="en-GB"/>
        </w:rPr>
        <w:t xml:space="preserve"> </w:t>
      </w:r>
      <w:proofErr w:type="spellStart"/>
      <w:r w:rsidRPr="00C42046">
        <w:rPr>
          <w:lang w:val="en-GB"/>
        </w:rPr>
        <w:t>Tomislawice</w:t>
      </w:r>
      <w:proofErr w:type="spellEnd"/>
      <w:r w:rsidRPr="00C42046">
        <w:rPr>
          <w:lang w:val="en-GB"/>
        </w:rPr>
        <w:t xml:space="preserve"> open-pit mine, A in 2009, B in 2011.  Mine marked with a red circle.</w:t>
      </w:r>
      <w:bookmarkEnd w:id="1"/>
    </w:p>
    <w:p w14:paraId="7BD382EF" w14:textId="77777777" w:rsidR="003249F9" w:rsidRDefault="003249F9" w:rsidP="003249F9">
      <w:pPr>
        <w:pStyle w:val="Legenda"/>
        <w:jc w:val="center"/>
        <w:rPr>
          <w:noProof/>
          <w:lang w:val="en-GB"/>
        </w:rPr>
      </w:pPr>
    </w:p>
    <w:p w14:paraId="7C531058" w14:textId="77777777" w:rsidR="003249F9" w:rsidRDefault="003249F9" w:rsidP="003249F9">
      <w:pPr>
        <w:pStyle w:val="Legenda"/>
        <w:jc w:val="center"/>
        <w:rPr>
          <w:lang w:val="en-GB"/>
        </w:rPr>
      </w:pPr>
      <w:r>
        <w:rPr>
          <w:noProof/>
          <w:lang w:val="en-GB"/>
        </w:rPr>
        <w:lastRenderedPageBreak/>
        <w:drawing>
          <wp:inline distT="0" distB="0" distL="0" distR="0" wp14:anchorId="1850D86B" wp14:editId="708B4FC5">
            <wp:extent cx="5265118" cy="3483279"/>
            <wp:effectExtent l="0" t="0" r="0" b="317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T_tomislawice_red_circle.png"/>
                    <pic:cNvPicPr/>
                  </pic:nvPicPr>
                  <pic:blipFill rotWithShape="1">
                    <a:blip r:embed="rId10">
                      <a:extLst>
                        <a:ext uri="{28A0092B-C50C-407E-A947-70E740481C1C}">
                          <a14:useLocalDpi xmlns:a14="http://schemas.microsoft.com/office/drawing/2010/main" val="0"/>
                        </a:ext>
                      </a:extLst>
                    </a:blip>
                    <a:srcRect l="7511" t="422" r="7819"/>
                    <a:stretch/>
                  </pic:blipFill>
                  <pic:spPr bwMode="auto">
                    <a:xfrm>
                      <a:off x="0" y="0"/>
                      <a:ext cx="5274114" cy="3489231"/>
                    </a:xfrm>
                    <a:prstGeom prst="rect">
                      <a:avLst/>
                    </a:prstGeom>
                    <a:ln>
                      <a:noFill/>
                    </a:ln>
                    <a:extLst>
                      <a:ext uri="{53640926-AAD7-44D8-BBD7-CCE9431645EC}">
                        <a14:shadowObscured xmlns:a14="http://schemas.microsoft.com/office/drawing/2010/main"/>
                      </a:ext>
                    </a:extLst>
                  </pic:spPr>
                </pic:pic>
              </a:graphicData>
            </a:graphic>
          </wp:inline>
        </w:drawing>
      </w:r>
    </w:p>
    <w:p w14:paraId="19A6F42F" w14:textId="521615A8" w:rsidR="003249F9" w:rsidRPr="00F17ED3" w:rsidRDefault="003249F9" w:rsidP="003249F9">
      <w:pPr>
        <w:pStyle w:val="Legenda"/>
        <w:jc w:val="center"/>
        <w:rPr>
          <w:lang w:val="en-GB"/>
        </w:rPr>
      </w:pPr>
      <w:bookmarkStart w:id="2" w:name="_Ref20041025"/>
      <w:bookmarkStart w:id="3" w:name="_Toc20040389"/>
      <w:r w:rsidRPr="00F17ED3">
        <w:rPr>
          <w:lang w:val="en-GB"/>
        </w:rPr>
        <w:t xml:space="preserve">Figure </w:t>
      </w:r>
      <w:bookmarkEnd w:id="2"/>
      <w:r w:rsidRPr="003249F9">
        <w:rPr>
          <w:lang w:val="en-GB"/>
        </w:rPr>
        <w:t>2</w:t>
      </w:r>
      <w:r w:rsidRPr="00F17ED3">
        <w:rPr>
          <w:lang w:val="en-GB"/>
        </w:rPr>
        <w:t xml:space="preserve"> Output from PolyTrend analysis for an open pit mine area.</w:t>
      </w:r>
      <w:bookmarkEnd w:id="3"/>
    </w:p>
    <w:p w14:paraId="34F27E6D" w14:textId="3AF51FE3" w:rsidR="003249F9" w:rsidRPr="006B3EFF" w:rsidRDefault="003249F9" w:rsidP="003249F9">
      <w:pPr>
        <w:spacing w:line="360" w:lineRule="auto"/>
      </w:pPr>
      <w:proofErr w:type="gramStart"/>
      <w:r>
        <w:rPr>
          <w:szCs w:val="24"/>
          <w:lang w:val="en-US"/>
        </w:rPr>
        <w:t>The majority of</w:t>
      </w:r>
      <w:proofErr w:type="gramEnd"/>
      <w:r>
        <w:rPr>
          <w:szCs w:val="24"/>
          <w:lang w:val="en-US"/>
        </w:rPr>
        <w:t xml:space="preserve"> pixels display no trend. Directly inside the mining area opened in 2011 </w:t>
      </w:r>
      <w:r>
        <w:rPr>
          <w:szCs w:val="24"/>
          <w:lang w:val="en-US"/>
        </w:rPr>
        <w:fldChar w:fldCharType="begin"/>
      </w:r>
      <w:r>
        <w:rPr>
          <w:szCs w:val="24"/>
          <w:lang w:val="en-US"/>
        </w:rPr>
        <w:instrText xml:space="preserve"> ADDIN ZOTERO_ITEM CSL_CITATION {"citationID":"QSCxERso","properties":{"formattedCitation":"(PAK Kopalnia W\\uc0\\u281{}gla Brunatnego Konin S.A., n.d.)","plainCitation":"(PAK Kopalnia Węgla Brunatnego Konin S.A., n.d.)","noteIndex":0},"citationItems":[{"id":133,"uris":["http://zotero.org/users/local/3H7SkxeT/items/KTR4PSLM"],"uri":["http://zotero.org/users/local/3H7SkxeT/items/KTR4PSLM"],"itemData":{"id":133,"type":"post-weblog","container-title":"Odkrywka Tomisławice","URL":"http://www.kwbkonin.pl/index.php/odkrywki-2/odkrywka-tomislawice/","author":[{"literal":"PAK Kopalnia Węgla Brunatnego Konin S.A."}],"accessed":{"date-parts":[["2019",9,19]]}}}],"schema":"https://github.com/citation-style-language/schema/raw/master/csl-citation.json"} </w:instrText>
      </w:r>
      <w:r>
        <w:rPr>
          <w:szCs w:val="24"/>
          <w:lang w:val="en-US"/>
        </w:rPr>
        <w:fldChar w:fldCharType="separate"/>
      </w:r>
      <w:r w:rsidRPr="00DF328F">
        <w:rPr>
          <w:szCs w:val="24"/>
        </w:rPr>
        <w:t>(PAK Kopalnia Węgla Brunatnego Konin S.A., n.d.)</w:t>
      </w:r>
      <w:r>
        <w:rPr>
          <w:szCs w:val="24"/>
          <w:lang w:val="en-US"/>
        </w:rPr>
        <w:fldChar w:fldCharType="end"/>
      </w:r>
      <w:r>
        <w:rPr>
          <w:szCs w:val="24"/>
          <w:lang w:val="en-US"/>
        </w:rPr>
        <w:t xml:space="preserve"> there are some higher order polynomials (</w:t>
      </w:r>
      <w:r w:rsidR="00FD0133">
        <w:t>Figure 2</w:t>
      </w:r>
      <w:r>
        <w:rPr>
          <w:szCs w:val="24"/>
          <w:lang w:val="en-US"/>
        </w:rPr>
        <w:t xml:space="preserve">). Open pit mines are reported to have a negative influence on surrounding areas, namely vegetation state, soil condition and hydrologic balance </w:t>
      </w:r>
      <w:r>
        <w:rPr>
          <w:szCs w:val="24"/>
          <w:lang w:val="en-US"/>
        </w:rPr>
        <w:fldChar w:fldCharType="begin"/>
      </w:r>
      <w:r>
        <w:rPr>
          <w:szCs w:val="24"/>
          <w:lang w:val="en-US"/>
        </w:rPr>
        <w:instrText xml:space="preserve"> ADDIN ZOTERO_ITEM CSL_CITATION {"citationID":"SQzVGG9z","properties":{"formattedCitation":"(Pimenta M. M. et al., 2016)","plainCitation":"(Pimenta M. M. et al., 2016)","dontUpdate":true,"noteIndex":0},"citationItems":[{"id":135,"uris":["http://zotero.org/users/local/3H7SkxeT/items/CY3LQUN7"],"uri":["http://zotero.org/users/local/3H7SkxeT/items/CY3LQUN7"],"itemData":{"id":135,"type":"article-journal","title":"Measuring Land Cover Changes Caused by Surface Mining Expansion Using Lands at Data at Camaquã Mines, Brazil","container-title":"Modern Environmental Science and Engineering","page":"809-814","volume":"2","issue":"12","source":"DOI.org (Crossref)","DOI":"10.15341/mese(2333-2581)/12.02.2016/007","ISSN":"23332581","journalAbbreviation":"MESE","author":[{"family":"Pimenta M. M.","given":""},{"family":"Cardozo","given":"Fernando A. C."},{"family":"Ribeiro","given":"Rafael R."},{"family":"Zingano","given":"André C."}],"issued":{"date-parts":[["2016",12,20]]}}}],"schema":"https://github.com/citation-style-language/schema/raw/master/csl-citation.json"} </w:instrText>
      </w:r>
      <w:r>
        <w:rPr>
          <w:szCs w:val="24"/>
          <w:lang w:val="en-US"/>
        </w:rPr>
        <w:fldChar w:fldCharType="separate"/>
      </w:r>
      <w:r w:rsidRPr="005F68E9">
        <w:t>(Pimenta et al., 2016)</w:t>
      </w:r>
      <w:r>
        <w:rPr>
          <w:szCs w:val="24"/>
          <w:lang w:val="en-US"/>
        </w:rPr>
        <w:fldChar w:fldCharType="end"/>
      </w:r>
      <w:r>
        <w:rPr>
          <w:szCs w:val="24"/>
          <w:lang w:val="en-US"/>
        </w:rPr>
        <w:t>. In this area we observe over a third of the area has undergone a negative change in NDVI values (</w:t>
      </w:r>
      <w:r w:rsidR="00FD0133">
        <w:t>Figure 3</w:t>
      </w:r>
      <w:r>
        <w:rPr>
          <w:szCs w:val="24"/>
          <w:lang w:val="en-US"/>
        </w:rPr>
        <w:t>). This information could be used to assess and monitor the changes caused by the mining activity and plan for which areas need special attention.</w:t>
      </w:r>
    </w:p>
    <w:p w14:paraId="55E8DCC9" w14:textId="77777777" w:rsidR="003249F9" w:rsidRPr="00F51D91" w:rsidRDefault="003249F9" w:rsidP="003249F9">
      <w:pPr>
        <w:pStyle w:val="Legenda"/>
        <w:jc w:val="center"/>
        <w:rPr>
          <w:lang w:val="en-GB"/>
        </w:rPr>
      </w:pPr>
      <w:r>
        <w:rPr>
          <w:noProof/>
          <w:lang w:val="en-GB"/>
        </w:rPr>
        <w:drawing>
          <wp:inline distT="0" distB="0" distL="0" distR="0" wp14:anchorId="2B801CAC" wp14:editId="6CD8BFBC">
            <wp:extent cx="5579745" cy="1615440"/>
            <wp:effectExtent l="0" t="0" r="1905" b="381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zerlonka_PT_result2.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1615440"/>
                    </a:xfrm>
                    <a:prstGeom prst="rect">
                      <a:avLst/>
                    </a:prstGeom>
                  </pic:spPr>
                </pic:pic>
              </a:graphicData>
            </a:graphic>
          </wp:inline>
        </w:drawing>
      </w:r>
    </w:p>
    <w:p w14:paraId="51B67414" w14:textId="6A751679" w:rsidR="003249F9" w:rsidRDefault="003249F9" w:rsidP="003249F9">
      <w:pPr>
        <w:pStyle w:val="Legenda"/>
        <w:jc w:val="center"/>
        <w:rPr>
          <w:lang w:val="en-GB"/>
        </w:rPr>
      </w:pPr>
      <w:bookmarkStart w:id="4" w:name="_Ref19777865"/>
      <w:bookmarkStart w:id="5" w:name="_Toc20040390"/>
      <w:r w:rsidRPr="00F51D91">
        <w:rPr>
          <w:lang w:val="en-GB"/>
        </w:rPr>
        <w:t xml:space="preserve">Figure </w:t>
      </w:r>
      <w:bookmarkEnd w:id="4"/>
      <w:r w:rsidRPr="003249F9">
        <w:rPr>
          <w:lang w:val="en-GB"/>
        </w:rPr>
        <w:t>3</w:t>
      </w:r>
      <w:r w:rsidRPr="00F51D91">
        <w:rPr>
          <w:lang w:val="en-GB"/>
        </w:rPr>
        <w:t xml:space="preserve"> PolyTrend descriptive statistics visualised in pie charts (left: trend type, right direction of change).</w:t>
      </w:r>
      <w:bookmarkEnd w:id="5"/>
    </w:p>
    <w:p w14:paraId="28EC1C7D" w14:textId="68D515B0" w:rsidR="003249F9" w:rsidRDefault="003249F9" w:rsidP="003249F9"/>
    <w:p w14:paraId="51ADF30D" w14:textId="03A85C6D" w:rsidR="00FD0133" w:rsidRPr="003249F9" w:rsidRDefault="00FD0133" w:rsidP="00465840">
      <w:pPr>
        <w:pStyle w:val="Nagwek2"/>
      </w:pPr>
      <w:r>
        <w:t>DBEST</w:t>
      </w:r>
    </w:p>
    <w:p w14:paraId="5F8FF6BC" w14:textId="42032049" w:rsidR="003249F9" w:rsidRDefault="003249F9" w:rsidP="003249F9">
      <w:pPr>
        <w:spacing w:line="360" w:lineRule="auto"/>
      </w:pPr>
      <w:r>
        <w:t>DBEST’s capacity for detecting abrupt changes can be employed when dealing with forest disturbance, for instance, identifying hot spots of bark beetle (</w:t>
      </w:r>
      <w:proofErr w:type="spellStart"/>
      <w:r w:rsidRPr="00AE44E2">
        <w:rPr>
          <w:i/>
        </w:rPr>
        <w:t>Ips</w:t>
      </w:r>
      <w:proofErr w:type="spellEnd"/>
      <w:r w:rsidRPr="00AE44E2">
        <w:rPr>
          <w:i/>
        </w:rPr>
        <w:t xml:space="preserve"> </w:t>
      </w:r>
      <w:proofErr w:type="spellStart"/>
      <w:r w:rsidRPr="00AE44E2">
        <w:rPr>
          <w:i/>
        </w:rPr>
        <w:t>typographus</w:t>
      </w:r>
      <w:proofErr w:type="spellEnd"/>
      <w:r>
        <w:t>) outbreaks. Bark beetle outbreaks decimate stands of Norway spruce (</w:t>
      </w:r>
      <w:proofErr w:type="spellStart"/>
      <w:r w:rsidRPr="00B70AC5">
        <w:rPr>
          <w:i/>
        </w:rPr>
        <w:t>Picea</w:t>
      </w:r>
      <w:proofErr w:type="spellEnd"/>
      <w:r w:rsidRPr="00B70AC5">
        <w:rPr>
          <w:i/>
        </w:rPr>
        <w:t xml:space="preserve"> </w:t>
      </w:r>
      <w:proofErr w:type="spellStart"/>
      <w:r w:rsidRPr="00B70AC5">
        <w:rPr>
          <w:i/>
        </w:rPr>
        <w:t>abies</w:t>
      </w:r>
      <w:proofErr w:type="spellEnd"/>
      <w:r w:rsidRPr="00B70AC5">
        <w:rPr>
          <w:i/>
        </w:rPr>
        <w:t xml:space="preserve"> </w:t>
      </w:r>
      <w:r w:rsidRPr="00B70AC5">
        <w:t>(L.)</w:t>
      </w:r>
      <w:r w:rsidRPr="00B70AC5">
        <w:rPr>
          <w:i/>
        </w:rPr>
        <w:t xml:space="preserve"> </w:t>
      </w:r>
      <w:r w:rsidRPr="00B70AC5">
        <w:t>Karst</w:t>
      </w:r>
      <w:r w:rsidRPr="00B70AC5">
        <w:rPr>
          <w:i/>
        </w:rPr>
        <w:t>.</w:t>
      </w:r>
      <w:r>
        <w:t xml:space="preserve">) trees very quickly and are </w:t>
      </w:r>
      <w:r>
        <w:lastRenderedPageBreak/>
        <w:t xml:space="preserve">a big problem in European forests, especially since droughts are more frequent making the trees more susceptible to infections. It is known that early detection of an outbreak can help to effectively deal with it. An example of an outbreak is </w:t>
      </w:r>
      <w:proofErr w:type="spellStart"/>
      <w:r>
        <w:t>Bialowieza</w:t>
      </w:r>
      <w:proofErr w:type="spellEnd"/>
      <w:r>
        <w:t xml:space="preserve"> Forest in Poland (</w:t>
      </w:r>
      <w:r w:rsidR="00465840">
        <w:t>Figure 4</w:t>
      </w:r>
      <w:r>
        <w:t xml:space="preserve">). </w:t>
      </w:r>
    </w:p>
    <w:p w14:paraId="30F97179" w14:textId="77777777" w:rsidR="003249F9" w:rsidRDefault="003249F9" w:rsidP="003249F9">
      <w:pPr>
        <w:keepNext/>
      </w:pPr>
      <w:r>
        <w:rPr>
          <w:noProof/>
        </w:rPr>
        <w:drawing>
          <wp:inline distT="0" distB="0" distL="0" distR="0" wp14:anchorId="5240738D" wp14:editId="0D9DC390">
            <wp:extent cx="5625215" cy="1596777"/>
            <wp:effectExtent l="0" t="0" r="0" b="381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zerlonka_set2010-2018.jpg"/>
                    <pic:cNvPicPr/>
                  </pic:nvPicPr>
                  <pic:blipFill rotWithShape="1">
                    <a:blip r:embed="rId12">
                      <a:extLst>
                        <a:ext uri="{28A0092B-C50C-407E-A947-70E740481C1C}">
                          <a14:useLocalDpi xmlns:a14="http://schemas.microsoft.com/office/drawing/2010/main" val="0"/>
                        </a:ext>
                      </a:extLst>
                    </a:blip>
                    <a:srcRect t="8444" r="-821" b="40680"/>
                    <a:stretch/>
                  </pic:blipFill>
                  <pic:spPr bwMode="auto">
                    <a:xfrm>
                      <a:off x="0" y="0"/>
                      <a:ext cx="5625547" cy="1596871"/>
                    </a:xfrm>
                    <a:prstGeom prst="rect">
                      <a:avLst/>
                    </a:prstGeom>
                    <a:ln>
                      <a:noFill/>
                    </a:ln>
                    <a:extLst>
                      <a:ext uri="{53640926-AAD7-44D8-BBD7-CCE9431645EC}">
                        <a14:shadowObscured xmlns:a14="http://schemas.microsoft.com/office/drawing/2010/main"/>
                      </a:ext>
                    </a:extLst>
                  </pic:spPr>
                </pic:pic>
              </a:graphicData>
            </a:graphic>
          </wp:inline>
        </w:drawing>
      </w:r>
    </w:p>
    <w:p w14:paraId="6C830D5D" w14:textId="4837AC65" w:rsidR="003249F9" w:rsidRDefault="003249F9" w:rsidP="003249F9">
      <w:pPr>
        <w:pStyle w:val="Legenda"/>
        <w:jc w:val="center"/>
        <w:rPr>
          <w:lang w:val="en-GB"/>
        </w:rPr>
      </w:pPr>
      <w:bookmarkStart w:id="6" w:name="_Ref19786203"/>
      <w:bookmarkStart w:id="7" w:name="_Toc20040391"/>
      <w:r w:rsidRPr="00823FBC">
        <w:rPr>
          <w:lang w:val="en-GB"/>
        </w:rPr>
        <w:t xml:space="preserve">Figure </w:t>
      </w:r>
      <w:bookmarkEnd w:id="6"/>
      <w:r w:rsidR="00465840" w:rsidRPr="00465840">
        <w:rPr>
          <w:lang w:val="en-GB"/>
        </w:rPr>
        <w:t>4</w:t>
      </w:r>
      <w:r w:rsidRPr="00823FBC">
        <w:rPr>
          <w:lang w:val="en-GB"/>
        </w:rPr>
        <w:t xml:space="preserve"> Satellite images of part of </w:t>
      </w:r>
      <w:proofErr w:type="spellStart"/>
      <w:r w:rsidRPr="00823FBC">
        <w:rPr>
          <w:lang w:val="en-GB"/>
        </w:rPr>
        <w:t>Bialowieza</w:t>
      </w:r>
      <w:proofErr w:type="spellEnd"/>
      <w:r w:rsidRPr="00823FBC">
        <w:rPr>
          <w:lang w:val="en-GB"/>
        </w:rPr>
        <w:t xml:space="preserve"> Forest in </w:t>
      </w:r>
      <w:proofErr w:type="spellStart"/>
      <w:r w:rsidRPr="00823FBC">
        <w:rPr>
          <w:lang w:val="en-GB"/>
        </w:rPr>
        <w:t>Czerlonka</w:t>
      </w:r>
      <w:proofErr w:type="spellEnd"/>
      <w:r w:rsidRPr="00823FBC">
        <w:rPr>
          <w:lang w:val="en-GB"/>
        </w:rPr>
        <w:t xml:space="preserve"> area, A - Sept 2010, B - Oct 2018. </w:t>
      </w:r>
    </w:p>
    <w:p w14:paraId="7AA4A3E4" w14:textId="77777777" w:rsidR="003249F9" w:rsidRDefault="003249F9" w:rsidP="003249F9">
      <w:pPr>
        <w:pStyle w:val="Legenda"/>
        <w:jc w:val="center"/>
        <w:rPr>
          <w:lang w:val="en-GB"/>
        </w:rPr>
      </w:pPr>
      <w:r w:rsidRPr="00B51C4D">
        <w:rPr>
          <w:lang w:val="en-GB"/>
        </w:rPr>
        <w:t>Source: Google Earth.</w:t>
      </w:r>
      <w:bookmarkEnd w:id="7"/>
    </w:p>
    <w:p w14:paraId="19304C74" w14:textId="5FDF834B" w:rsidR="003249F9" w:rsidRPr="00B51C4D" w:rsidRDefault="003249F9" w:rsidP="003249F9">
      <w:pPr>
        <w:spacing w:line="360" w:lineRule="auto"/>
      </w:pPr>
      <w:r>
        <w:t xml:space="preserve">We used MODIS NDVI images here for the dates 01.01.2005 until 31.12.2018. The overview of the area in </w:t>
      </w:r>
      <w:r w:rsidR="00465840">
        <w:t>Figure 5</w:t>
      </w:r>
      <w:r>
        <w:t xml:space="preserve"> shows us where the biggest changes occurred, when they were started, how long they lasted and if they were abrupt or not. In </w:t>
      </w:r>
      <w:r w:rsidR="00465840">
        <w:t xml:space="preserve">figures 4 </w:t>
      </w:r>
      <w:r>
        <w:t xml:space="preserve">and </w:t>
      </w:r>
      <w:r w:rsidR="00465840">
        <w:t xml:space="preserve">5 </w:t>
      </w:r>
      <w:r>
        <w:t xml:space="preserve">the red circle points to an area with a big change in NDVI. These pixels can then be selected for an in-depth analysis. Running a change detection algorithm on a pixel will return the magnitude and time of the most significant change. Here, the algorithm pointed to a change in July 2016 where NDVI values dropped by </w:t>
      </w:r>
      <w:r w:rsidRPr="00EE5924">
        <w:t>2101</w:t>
      </w:r>
      <w:r>
        <w:t xml:space="preserve"> units (in range -2000 to 10000</w:t>
      </w:r>
      <w:r w:rsidR="00B80385">
        <w:t>, MODIS NDVI</w:t>
      </w:r>
      <w:r>
        <w:t>) (</w:t>
      </w:r>
      <w:r>
        <w:fldChar w:fldCharType="begin"/>
      </w:r>
      <w:r>
        <w:instrText xml:space="preserve"> REF _Ref19785583 \h  \* MERGEFORMAT </w:instrText>
      </w:r>
      <w:r>
        <w:fldChar w:fldCharType="separate"/>
      </w:r>
      <w:r w:rsidR="006170A8" w:rsidRPr="009217F7">
        <w:t xml:space="preserve">Figure </w:t>
      </w:r>
      <w:r>
        <w:fldChar w:fldCharType="end"/>
      </w:r>
      <w:r>
        <w:t>), which could be investigated further regarding correlation with climate data or management practice in place at that time</w:t>
      </w:r>
      <w:r w:rsidRPr="00EE5924">
        <w:t>.</w:t>
      </w:r>
      <w:r>
        <w:t xml:space="preserve"> Based on this information foresters could assess the damage but also predict where and how fast the outbreak spreads.</w:t>
      </w:r>
      <w:r w:rsidRPr="00EE5924">
        <w:t xml:space="preserve"> </w:t>
      </w:r>
      <w:r>
        <w:t>In areas where controversial measures like logging are taken to stop the damage, the output of Trend Engine can serve as evidence of the efficiency and/ or necessity of these measures</w:t>
      </w:r>
      <w:r w:rsidR="00B80385">
        <w:t>.</w:t>
      </w:r>
      <w:bookmarkStart w:id="8" w:name="_GoBack"/>
      <w:bookmarkEnd w:id="8"/>
    </w:p>
    <w:p w14:paraId="6CF1C3E5" w14:textId="77777777" w:rsidR="003249F9" w:rsidRDefault="003249F9" w:rsidP="003249F9">
      <w:pPr>
        <w:keepNext/>
        <w:jc w:val="center"/>
      </w:pPr>
      <w:r>
        <w:rPr>
          <w:noProof/>
        </w:rPr>
        <w:lastRenderedPageBreak/>
        <w:drawing>
          <wp:inline distT="0" distB="0" distL="0" distR="0" wp14:anchorId="78642EE5" wp14:editId="36680140">
            <wp:extent cx="5579745" cy="3719830"/>
            <wp:effectExtent l="0" t="0" r="190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zerlonka_DBEST_res.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inline>
        </w:drawing>
      </w:r>
    </w:p>
    <w:p w14:paraId="11F52C85" w14:textId="7A14877C" w:rsidR="003249F9" w:rsidRDefault="003249F9" w:rsidP="003249F9">
      <w:pPr>
        <w:pStyle w:val="Legenda"/>
        <w:jc w:val="center"/>
        <w:rPr>
          <w:lang w:val="en-GB"/>
        </w:rPr>
      </w:pPr>
      <w:bookmarkStart w:id="9" w:name="_Ref19806521"/>
      <w:bookmarkStart w:id="10" w:name="_Toc20040392"/>
      <w:r w:rsidRPr="00AE44E2">
        <w:rPr>
          <w:lang w:val="en-GB"/>
        </w:rPr>
        <w:t xml:space="preserve">Figure </w:t>
      </w:r>
      <w:bookmarkEnd w:id="9"/>
      <w:r w:rsidR="00465840" w:rsidRPr="00465840">
        <w:rPr>
          <w:lang w:val="en-GB"/>
        </w:rPr>
        <w:t>5</w:t>
      </w:r>
      <w:r w:rsidRPr="00AE44E2">
        <w:rPr>
          <w:lang w:val="en-GB"/>
        </w:rPr>
        <w:t xml:space="preserve"> </w:t>
      </w:r>
      <w:proofErr w:type="spellStart"/>
      <w:r w:rsidRPr="00AE44E2">
        <w:rPr>
          <w:lang w:val="en-GB"/>
        </w:rPr>
        <w:t>Czerlonka</w:t>
      </w:r>
      <w:proofErr w:type="spellEnd"/>
      <w:r w:rsidRPr="00AE44E2">
        <w:rPr>
          <w:lang w:val="en-GB"/>
        </w:rPr>
        <w:t xml:space="preserve"> area, DBEST output maps.</w:t>
      </w:r>
      <w:bookmarkEnd w:id="10"/>
    </w:p>
    <w:p w14:paraId="05B99567" w14:textId="77777777" w:rsidR="003249F9" w:rsidRPr="00EE5924" w:rsidRDefault="003249F9" w:rsidP="003249F9"/>
    <w:p w14:paraId="3BA554E7" w14:textId="77777777" w:rsidR="003249F9" w:rsidRDefault="003249F9" w:rsidP="003249F9">
      <w:pPr>
        <w:keepNext/>
        <w:jc w:val="center"/>
      </w:pPr>
      <w:r>
        <w:rPr>
          <w:noProof/>
        </w:rPr>
        <w:drawing>
          <wp:inline distT="0" distB="0" distL="0" distR="0" wp14:anchorId="4F04CA0B" wp14:editId="05C7E104">
            <wp:extent cx="4398894" cy="2525079"/>
            <wp:effectExtent l="133350" t="114300" r="135255" b="16129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zerlonka_trend2005_2018.JPG"/>
                    <pic:cNvPicPr/>
                  </pic:nvPicPr>
                  <pic:blipFill>
                    <a:blip r:embed="rId14">
                      <a:extLst>
                        <a:ext uri="{28A0092B-C50C-407E-A947-70E740481C1C}">
                          <a14:useLocalDpi xmlns:a14="http://schemas.microsoft.com/office/drawing/2010/main" val="0"/>
                        </a:ext>
                      </a:extLst>
                    </a:blip>
                    <a:stretch>
                      <a:fillRect/>
                    </a:stretch>
                  </pic:blipFill>
                  <pic:spPr>
                    <a:xfrm>
                      <a:off x="0" y="0"/>
                      <a:ext cx="4421999" cy="2538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B6FC81" w14:textId="607F28AF" w:rsidR="003249F9" w:rsidRPr="00823FBC" w:rsidRDefault="003249F9" w:rsidP="003249F9">
      <w:pPr>
        <w:pStyle w:val="Legenda"/>
        <w:jc w:val="center"/>
        <w:rPr>
          <w:lang w:val="en-GB"/>
        </w:rPr>
      </w:pPr>
      <w:bookmarkStart w:id="11" w:name="_Ref19785583"/>
      <w:bookmarkStart w:id="12" w:name="_Toc20040393"/>
      <w:r w:rsidRPr="009217F7">
        <w:rPr>
          <w:lang w:val="en-GB"/>
        </w:rPr>
        <w:t xml:space="preserve">Figure </w:t>
      </w:r>
      <w:bookmarkEnd w:id="11"/>
      <w:r w:rsidR="00465840" w:rsidRPr="00465840">
        <w:rPr>
          <w:lang w:val="en-GB"/>
        </w:rPr>
        <w:t>6</w:t>
      </w:r>
      <w:r w:rsidRPr="009217F7">
        <w:rPr>
          <w:lang w:val="en-GB"/>
        </w:rPr>
        <w:t xml:space="preserve"> Trend component with clearly visible change in 2016.</w:t>
      </w:r>
      <w:bookmarkEnd w:id="12"/>
    </w:p>
    <w:p w14:paraId="328D1046" w14:textId="77777777" w:rsidR="00500849" w:rsidRPr="00500849" w:rsidRDefault="00500849" w:rsidP="00500849"/>
    <w:sectPr w:rsidR="00500849" w:rsidRPr="00500849" w:rsidSect="00C04B3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8468C"/>
    <w:multiLevelType w:val="hybridMultilevel"/>
    <w:tmpl w:val="D92E3A6C"/>
    <w:lvl w:ilvl="0" w:tplc="20D05484">
      <w:start w:val="1"/>
      <w:numFmt w:val="bullet"/>
      <w:lvlText w:val="-"/>
      <w:lvlJc w:val="left"/>
      <w:pPr>
        <w:ind w:left="560" w:hanging="360"/>
      </w:pPr>
      <w:rPr>
        <w:rFonts w:ascii="Calibri" w:eastAsiaTheme="minorHAnsi" w:hAnsi="Calibri" w:cs="Calibri" w:hint="default"/>
      </w:rPr>
    </w:lvl>
    <w:lvl w:ilvl="1" w:tplc="08090003" w:tentative="1">
      <w:start w:val="1"/>
      <w:numFmt w:val="bullet"/>
      <w:lvlText w:val="o"/>
      <w:lvlJc w:val="left"/>
      <w:pPr>
        <w:ind w:left="1280" w:hanging="360"/>
      </w:pPr>
      <w:rPr>
        <w:rFonts w:ascii="Courier New" w:hAnsi="Courier New" w:cs="Courier New" w:hint="default"/>
      </w:rPr>
    </w:lvl>
    <w:lvl w:ilvl="2" w:tplc="08090005" w:tentative="1">
      <w:start w:val="1"/>
      <w:numFmt w:val="bullet"/>
      <w:lvlText w:val=""/>
      <w:lvlJc w:val="left"/>
      <w:pPr>
        <w:ind w:left="2000" w:hanging="360"/>
      </w:pPr>
      <w:rPr>
        <w:rFonts w:ascii="Wingdings" w:hAnsi="Wingdings" w:hint="default"/>
      </w:rPr>
    </w:lvl>
    <w:lvl w:ilvl="3" w:tplc="08090001" w:tentative="1">
      <w:start w:val="1"/>
      <w:numFmt w:val="bullet"/>
      <w:lvlText w:val=""/>
      <w:lvlJc w:val="left"/>
      <w:pPr>
        <w:ind w:left="2720" w:hanging="360"/>
      </w:pPr>
      <w:rPr>
        <w:rFonts w:ascii="Symbol" w:hAnsi="Symbol" w:hint="default"/>
      </w:rPr>
    </w:lvl>
    <w:lvl w:ilvl="4" w:tplc="08090003" w:tentative="1">
      <w:start w:val="1"/>
      <w:numFmt w:val="bullet"/>
      <w:lvlText w:val="o"/>
      <w:lvlJc w:val="left"/>
      <w:pPr>
        <w:ind w:left="3440" w:hanging="360"/>
      </w:pPr>
      <w:rPr>
        <w:rFonts w:ascii="Courier New" w:hAnsi="Courier New" w:cs="Courier New" w:hint="default"/>
      </w:rPr>
    </w:lvl>
    <w:lvl w:ilvl="5" w:tplc="08090005" w:tentative="1">
      <w:start w:val="1"/>
      <w:numFmt w:val="bullet"/>
      <w:lvlText w:val=""/>
      <w:lvlJc w:val="left"/>
      <w:pPr>
        <w:ind w:left="4160" w:hanging="360"/>
      </w:pPr>
      <w:rPr>
        <w:rFonts w:ascii="Wingdings" w:hAnsi="Wingdings" w:hint="default"/>
      </w:rPr>
    </w:lvl>
    <w:lvl w:ilvl="6" w:tplc="08090001" w:tentative="1">
      <w:start w:val="1"/>
      <w:numFmt w:val="bullet"/>
      <w:lvlText w:val=""/>
      <w:lvlJc w:val="left"/>
      <w:pPr>
        <w:ind w:left="4880" w:hanging="360"/>
      </w:pPr>
      <w:rPr>
        <w:rFonts w:ascii="Symbol" w:hAnsi="Symbol" w:hint="default"/>
      </w:rPr>
    </w:lvl>
    <w:lvl w:ilvl="7" w:tplc="08090003" w:tentative="1">
      <w:start w:val="1"/>
      <w:numFmt w:val="bullet"/>
      <w:lvlText w:val="o"/>
      <w:lvlJc w:val="left"/>
      <w:pPr>
        <w:ind w:left="5600" w:hanging="360"/>
      </w:pPr>
      <w:rPr>
        <w:rFonts w:ascii="Courier New" w:hAnsi="Courier New" w:cs="Courier New" w:hint="default"/>
      </w:rPr>
    </w:lvl>
    <w:lvl w:ilvl="8" w:tplc="08090005" w:tentative="1">
      <w:start w:val="1"/>
      <w:numFmt w:val="bullet"/>
      <w:lvlText w:val=""/>
      <w:lvlJc w:val="left"/>
      <w:pPr>
        <w:ind w:left="6320" w:hanging="360"/>
      </w:pPr>
      <w:rPr>
        <w:rFonts w:ascii="Wingdings" w:hAnsi="Wingdings" w:hint="default"/>
      </w:rPr>
    </w:lvl>
  </w:abstractNum>
  <w:abstractNum w:abstractNumId="1" w15:restartNumberingAfterBreak="0">
    <w:nsid w:val="3DC57717"/>
    <w:multiLevelType w:val="hybridMultilevel"/>
    <w:tmpl w:val="744ADDFE"/>
    <w:lvl w:ilvl="0" w:tplc="20D054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657196"/>
    <w:multiLevelType w:val="hybridMultilevel"/>
    <w:tmpl w:val="C7FA4944"/>
    <w:lvl w:ilvl="0" w:tplc="20D0548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0E3978"/>
    <w:multiLevelType w:val="hybridMultilevel"/>
    <w:tmpl w:val="B8A670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D614204"/>
    <w:multiLevelType w:val="hybridMultilevel"/>
    <w:tmpl w:val="8FE25C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634"/>
    <w:rsid w:val="0004463B"/>
    <w:rsid w:val="001B2B3F"/>
    <w:rsid w:val="001B62E3"/>
    <w:rsid w:val="00256379"/>
    <w:rsid w:val="003249F9"/>
    <w:rsid w:val="003709C4"/>
    <w:rsid w:val="003F7634"/>
    <w:rsid w:val="004479B8"/>
    <w:rsid w:val="00465840"/>
    <w:rsid w:val="00500849"/>
    <w:rsid w:val="00520E5F"/>
    <w:rsid w:val="00562409"/>
    <w:rsid w:val="006170A8"/>
    <w:rsid w:val="006C1551"/>
    <w:rsid w:val="00752105"/>
    <w:rsid w:val="007C4F89"/>
    <w:rsid w:val="008D7527"/>
    <w:rsid w:val="009731B6"/>
    <w:rsid w:val="00983994"/>
    <w:rsid w:val="00A17965"/>
    <w:rsid w:val="00B34F27"/>
    <w:rsid w:val="00B80385"/>
    <w:rsid w:val="00BA0E48"/>
    <w:rsid w:val="00C04B36"/>
    <w:rsid w:val="00C132BF"/>
    <w:rsid w:val="00CE6AFF"/>
    <w:rsid w:val="00DF26B3"/>
    <w:rsid w:val="00E110E1"/>
    <w:rsid w:val="00EE087F"/>
    <w:rsid w:val="00F43F6E"/>
    <w:rsid w:val="00FD0133"/>
  </w:rsids>
  <m:mathPr>
    <m:mathFont m:val="Cambria Math"/>
    <m:brkBin m:val="before"/>
    <m:brkBinSub m:val="--"/>
    <m:smallFrac m:val="0"/>
    <m:dispDef/>
    <m:lMargin m:val="0"/>
    <m:rMargin m:val="0"/>
    <m:defJc m:val="centerGroup"/>
    <m:wrapIndent m:val="1440"/>
    <m:intLim m:val="subSup"/>
    <m:naryLim m:val="undOvr"/>
  </m:mathPr>
  <w:themeFontLang w:val="de-DE"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BA83"/>
  <w15:chartTrackingRefBased/>
  <w15:docId w15:val="{E7756600-404C-4527-A9CF-0C735B221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70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563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3249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56379"/>
    <w:pPr>
      <w:ind w:left="720"/>
      <w:contextualSpacing/>
    </w:pPr>
  </w:style>
  <w:style w:type="character" w:customStyle="1" w:styleId="Nagwek2Znak">
    <w:name w:val="Nagłówek 2 Znak"/>
    <w:basedOn w:val="Domylnaczcionkaakapitu"/>
    <w:link w:val="Nagwek2"/>
    <w:uiPriority w:val="9"/>
    <w:rsid w:val="00256379"/>
    <w:rPr>
      <w:rFonts w:asciiTheme="majorHAnsi" w:eastAsiaTheme="majorEastAsia" w:hAnsiTheme="majorHAnsi" w:cstheme="majorBidi"/>
      <w:color w:val="2F5496" w:themeColor="accent1" w:themeShade="BF"/>
      <w:sz w:val="26"/>
      <w:szCs w:val="26"/>
    </w:rPr>
  </w:style>
  <w:style w:type="character" w:styleId="Hipercze">
    <w:name w:val="Hyperlink"/>
    <w:basedOn w:val="Domylnaczcionkaakapitu"/>
    <w:uiPriority w:val="99"/>
    <w:unhideWhenUsed/>
    <w:rsid w:val="00F43F6E"/>
    <w:rPr>
      <w:color w:val="0563C1" w:themeColor="hyperlink"/>
      <w:u w:val="single"/>
    </w:rPr>
  </w:style>
  <w:style w:type="character" w:styleId="Nierozpoznanawzmianka">
    <w:name w:val="Unresolved Mention"/>
    <w:basedOn w:val="Domylnaczcionkaakapitu"/>
    <w:uiPriority w:val="99"/>
    <w:semiHidden/>
    <w:unhideWhenUsed/>
    <w:rsid w:val="00F43F6E"/>
    <w:rPr>
      <w:color w:val="605E5C"/>
      <w:shd w:val="clear" w:color="auto" w:fill="E1DFDD"/>
    </w:rPr>
  </w:style>
  <w:style w:type="paragraph" w:styleId="Tekstdymka">
    <w:name w:val="Balloon Text"/>
    <w:basedOn w:val="Normalny"/>
    <w:link w:val="TekstdymkaZnak"/>
    <w:uiPriority w:val="99"/>
    <w:semiHidden/>
    <w:unhideWhenUsed/>
    <w:rsid w:val="00A17965"/>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17965"/>
    <w:rPr>
      <w:rFonts w:ascii="Segoe UI" w:hAnsi="Segoe UI" w:cs="Segoe UI"/>
      <w:sz w:val="18"/>
      <w:szCs w:val="18"/>
    </w:rPr>
  </w:style>
  <w:style w:type="character" w:customStyle="1" w:styleId="Nagwek1Znak">
    <w:name w:val="Nagłówek 1 Znak"/>
    <w:basedOn w:val="Domylnaczcionkaakapitu"/>
    <w:link w:val="Nagwek1"/>
    <w:uiPriority w:val="9"/>
    <w:rsid w:val="003709C4"/>
    <w:rPr>
      <w:rFonts w:asciiTheme="majorHAnsi" w:eastAsiaTheme="majorEastAsia" w:hAnsiTheme="majorHAnsi" w:cstheme="majorBidi"/>
      <w:color w:val="2F5496" w:themeColor="accent1" w:themeShade="BF"/>
      <w:sz w:val="32"/>
      <w:szCs w:val="32"/>
    </w:rPr>
  </w:style>
  <w:style w:type="paragraph" w:styleId="Legenda">
    <w:name w:val="caption"/>
    <w:basedOn w:val="Normalny"/>
    <w:next w:val="Normalny"/>
    <w:rsid w:val="00500849"/>
    <w:pPr>
      <w:suppressAutoHyphens/>
      <w:autoSpaceDN w:val="0"/>
      <w:spacing w:line="249" w:lineRule="auto"/>
      <w:jc w:val="both"/>
      <w:textAlignment w:val="baseline"/>
    </w:pPr>
    <w:rPr>
      <w:rFonts w:ascii="Times New Roman" w:eastAsia="Arial" w:hAnsi="Times New Roman" w:cs="Times New Roman"/>
      <w:b/>
      <w:bCs/>
      <w:sz w:val="18"/>
      <w:szCs w:val="18"/>
      <w:lang w:val="de-DE"/>
    </w:rPr>
  </w:style>
  <w:style w:type="character" w:customStyle="1" w:styleId="Nagwek3Znak">
    <w:name w:val="Nagłówek 3 Znak"/>
    <w:basedOn w:val="Domylnaczcionkaakapitu"/>
    <w:link w:val="Nagwek3"/>
    <w:uiPriority w:val="9"/>
    <w:semiHidden/>
    <w:rsid w:val="003249F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i.org/10.1016/j.rse.2014.09.010"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1308</Words>
  <Characters>7457</Characters>
  <Application>Microsoft Office Word</Application>
  <DocSecurity>0</DocSecurity>
  <Lines>62</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mag</dc:creator>
  <cp:keywords/>
  <dc:description/>
  <cp:lastModifiedBy>ale mag</cp:lastModifiedBy>
  <cp:revision>22</cp:revision>
  <cp:lastPrinted>2019-10-10T07:06:00Z</cp:lastPrinted>
  <dcterms:created xsi:type="dcterms:W3CDTF">2019-10-09T20:26:00Z</dcterms:created>
  <dcterms:modified xsi:type="dcterms:W3CDTF">2019-10-10T07:16:00Z</dcterms:modified>
</cp:coreProperties>
</file>