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Software Implementation and Testing Document 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Group 7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Authors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Sarah Hall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Rachel Russel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Emily Schall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Justin Williams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Ahmed Alaoui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Programming Languages (5 points)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C# : using it because we are using Unity.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Platforms, APIs, Databases, and other technologies used 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Unity: we chose to work with unity because we were all most familiar with it in regards to game engines.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N/A - no testing because we just began coding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r w:rsidDel="00000000" w:rsidR="00000000" w:rsidRPr="00000000">
        <w:rPr>
          <w:rtl w:val="0"/>
        </w:rPr>
        <w:t xml:space="preserve">Execution-based Non-Functional Testing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N/A - no testing because we just began coding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288" w:hanging="288"/>
        <w:rPr>
          <w:rFonts w:ascii="inherit" w:cs="inherit" w:eastAsia="inherit" w:hAnsi="inherit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Non-Execution-based Testing 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N/A - no testing because we just began coding</w:t>
      </w:r>
    </w:p>
    <w:p w:rsidR="00000000" w:rsidDel="00000000" w:rsidP="00000000" w:rsidRDefault="00000000" w:rsidRPr="00000000" w14:paraId="00000022">
      <w:pPr>
        <w:shd w:fill="ffffff" w:val="clear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288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288" w:hanging="288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432" w:hanging="432"/>
    </w:pPr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