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D54C" w14:textId="71B579D8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Procurement Performance</w:t>
      </w:r>
      <w:r w:rsidRPr="008F67EB">
        <w:br/>
        <w:t>How much are we spending, and which suppliers/materials account for the largest share of procurement spend?</w:t>
      </w:r>
    </w:p>
    <w:p w14:paraId="072962CA" w14:textId="77777777" w:rsidR="007F6583" w:rsidRDefault="00B01F85" w:rsidP="00B01F85">
      <w:pPr>
        <w:pStyle w:val="NormalWeb"/>
        <w:ind w:left="720"/>
        <w:rPr>
          <w:rStyle w:val="Strong"/>
          <w:b w:val="0"/>
          <w:bCs w:val="0"/>
          <w:color w:val="7030A0"/>
        </w:rPr>
      </w:pPr>
      <w:r w:rsidRPr="00B01F85">
        <w:rPr>
          <w:rStyle w:val="Strong"/>
          <w:b w:val="0"/>
          <w:bCs w:val="0"/>
          <w:color w:val="7030A0"/>
        </w:rPr>
        <w:t>The company spent approximately $8.55 million on procurement.</w:t>
      </w:r>
    </w:p>
    <w:p w14:paraId="52212837" w14:textId="77777777" w:rsidR="007F6583" w:rsidRDefault="00B01F85" w:rsidP="00B01F85">
      <w:pPr>
        <w:pStyle w:val="NormalWeb"/>
        <w:ind w:left="720"/>
        <w:rPr>
          <w:rStyle w:val="Strong"/>
          <w:b w:val="0"/>
          <w:bCs w:val="0"/>
          <w:color w:val="7030A0"/>
        </w:rPr>
      </w:pPr>
      <w:r w:rsidRPr="00B01F85">
        <w:rPr>
          <w:rStyle w:val="Strong"/>
          <w:b w:val="0"/>
          <w:bCs w:val="0"/>
          <w:color w:val="7030A0"/>
        </w:rPr>
        <w:t xml:space="preserve">NorthStar Industrial accounted for the largest share of supplier spend, </w:t>
      </w:r>
    </w:p>
    <w:p w14:paraId="2C3FD31C" w14:textId="625920C0" w:rsidR="00B01F85" w:rsidRPr="00B01F85" w:rsidRDefault="007F6583" w:rsidP="00B01F85">
      <w:pPr>
        <w:pStyle w:val="NormalWeb"/>
        <w:ind w:left="720"/>
        <w:rPr>
          <w:b/>
          <w:bCs/>
          <w:color w:val="7030A0"/>
        </w:rPr>
      </w:pPr>
      <w:r>
        <w:rPr>
          <w:rStyle w:val="Strong"/>
          <w:b w:val="0"/>
          <w:bCs w:val="0"/>
          <w:color w:val="7030A0"/>
        </w:rPr>
        <w:t>W</w:t>
      </w:r>
      <w:r w:rsidR="00B01F85" w:rsidRPr="00B01F85">
        <w:rPr>
          <w:rStyle w:val="Strong"/>
          <w:b w:val="0"/>
          <w:bCs w:val="0"/>
          <w:color w:val="7030A0"/>
        </w:rPr>
        <w:t xml:space="preserve">hile Maintenance Belt accounted for the largest share of material spend. </w:t>
      </w:r>
    </w:p>
    <w:p w14:paraId="351B0411" w14:textId="77777777" w:rsidR="00B01F85" w:rsidRPr="008F67EB" w:rsidRDefault="00B01F85" w:rsidP="00B01F85">
      <w:pPr>
        <w:pStyle w:val="ListParagraph"/>
      </w:pPr>
    </w:p>
    <w:p w14:paraId="5492E2E0" w14:textId="1551FF5B" w:rsidR="001D1CA5" w:rsidRPr="0088298D" w:rsidRDefault="008F67EB" w:rsidP="0088298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E66D22">
        <w:rPr>
          <w:b/>
          <w:bCs/>
        </w:rPr>
        <w:t>Supplier Performance</w:t>
      </w:r>
      <w:r w:rsidRPr="008F67EB">
        <w:br/>
        <w:t>Which suppliers are performing well, and which require attention based on cost, lead time, and on-time delivery?</w:t>
      </w:r>
    </w:p>
    <w:p w14:paraId="6EB710ED" w14:textId="77777777" w:rsidR="008C1F17" w:rsidRDefault="008C1F17" w:rsidP="008C1F17">
      <w:pPr>
        <w:pStyle w:val="NormalWeb"/>
        <w:ind w:left="720"/>
        <w:rPr>
          <w:color w:val="7030A0"/>
        </w:rPr>
      </w:pPr>
      <w:r w:rsidRPr="008C1F17">
        <w:rPr>
          <w:color w:val="7030A0"/>
        </w:rPr>
        <w:t xml:space="preserve">Supplier performance varies across on-time delivery, lead time, and price variance. </w:t>
      </w:r>
    </w:p>
    <w:p w14:paraId="30FC00D4" w14:textId="77777777" w:rsidR="008C1F17" w:rsidRDefault="008C1F17" w:rsidP="008C1F17">
      <w:pPr>
        <w:pStyle w:val="NormalWeb"/>
        <w:ind w:left="720"/>
        <w:rPr>
          <w:color w:val="7030A0"/>
        </w:rPr>
      </w:pPr>
      <w:proofErr w:type="spellStart"/>
      <w:r w:rsidRPr="008C1F17">
        <w:rPr>
          <w:color w:val="7030A0"/>
        </w:rPr>
        <w:t>GreenFiber</w:t>
      </w:r>
      <w:proofErr w:type="spellEnd"/>
      <w:r w:rsidRPr="008C1F17">
        <w:rPr>
          <w:color w:val="7030A0"/>
        </w:rPr>
        <w:t xml:space="preserve"> Materials has the highest on-time delivery rate at 51.6%, while Prairie Commodity Group has the lowest at 29.6%. </w:t>
      </w:r>
    </w:p>
    <w:p w14:paraId="5B301E9F" w14:textId="0011411F" w:rsidR="008C1F17" w:rsidRPr="008C1F17" w:rsidRDefault="008C1F17" w:rsidP="008C1F17">
      <w:pPr>
        <w:pStyle w:val="NormalWeb"/>
        <w:ind w:left="720"/>
        <w:rPr>
          <w:color w:val="7030A0"/>
        </w:rPr>
      </w:pPr>
      <w:r w:rsidRPr="008C1F17">
        <w:rPr>
          <w:color w:val="7030A0"/>
        </w:rPr>
        <w:t>Prairie Commodity Group also has the longest average lead time at 17.5 days, compared with 13.2 days for Nova Raw Materials, the supplier with the shortest lead time.</w:t>
      </w:r>
    </w:p>
    <w:p w14:paraId="639C5421" w14:textId="77777777" w:rsidR="0088298D" w:rsidRDefault="008C1F17" w:rsidP="008C1F17">
      <w:pPr>
        <w:pStyle w:val="NormalWeb"/>
        <w:ind w:left="720"/>
        <w:rPr>
          <w:color w:val="7030A0"/>
        </w:rPr>
      </w:pPr>
      <w:r w:rsidRPr="008C1F17">
        <w:rPr>
          <w:color w:val="7030A0"/>
        </w:rPr>
        <w:t>From a cost perspective, Atlantic Energy Partners has the highest average price variance at 2.57%, followed by Nova Raw Materials and NorthStar Industrial at 2.47%.</w:t>
      </w:r>
    </w:p>
    <w:p w14:paraId="3942127F" w14:textId="391E3688" w:rsidR="001D1CA5" w:rsidRPr="0088298D" w:rsidRDefault="008C1F17" w:rsidP="0088298D">
      <w:pPr>
        <w:pStyle w:val="NormalWeb"/>
        <w:ind w:left="720"/>
        <w:rPr>
          <w:color w:val="7030A0"/>
        </w:rPr>
      </w:pPr>
      <w:r w:rsidRPr="008C1F17">
        <w:rPr>
          <w:color w:val="7030A0"/>
        </w:rPr>
        <w:t>Overall, Prairie Commodity Group is a key supplier requiring attention because of its low on-time performance and long lead time, while suppliers with higher price variances may warrant cost reviews.</w:t>
      </w:r>
    </w:p>
    <w:p w14:paraId="3BF3239E" w14:textId="526B89A4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Purchasing Cost</w:t>
      </w:r>
      <w:r w:rsidRPr="008F67EB">
        <w:br/>
        <w:t>Where are we seeing significant differences between standard and actual purchase costs?</w:t>
      </w:r>
    </w:p>
    <w:p w14:paraId="1ACC95B4" w14:textId="77777777" w:rsidR="00371976" w:rsidRDefault="00371976" w:rsidP="00371976">
      <w:pPr>
        <w:pStyle w:val="ListParagraph"/>
      </w:pPr>
    </w:p>
    <w:p w14:paraId="266C1663" w14:textId="77777777" w:rsidR="00151CA7" w:rsidRDefault="00371976" w:rsidP="00371976">
      <w:pPr>
        <w:pStyle w:val="ListParagraph"/>
        <w:rPr>
          <w:color w:val="7030A0"/>
        </w:rPr>
      </w:pPr>
      <w:r w:rsidRPr="00371976">
        <w:rPr>
          <w:color w:val="7030A0"/>
        </w:rPr>
        <w:t>The largest differences between standard and actual purchase costs are concentrated in HDPE Resin and PET Resin, which have the highest average price variances at approximately 2.</w:t>
      </w:r>
      <w:r w:rsidR="00151CA7">
        <w:rPr>
          <w:color w:val="7030A0"/>
        </w:rPr>
        <w:t>77</w:t>
      </w:r>
      <w:r w:rsidRPr="00371976">
        <w:rPr>
          <w:color w:val="7030A0"/>
        </w:rPr>
        <w:t>% and 2.</w:t>
      </w:r>
      <w:r w:rsidR="00151CA7">
        <w:rPr>
          <w:color w:val="7030A0"/>
        </w:rPr>
        <w:t>6</w:t>
      </w:r>
      <w:r w:rsidRPr="00371976">
        <w:rPr>
          <w:color w:val="7030A0"/>
        </w:rPr>
        <w:t xml:space="preserve">7%, respectively. </w:t>
      </w:r>
    </w:p>
    <w:p w14:paraId="6C8140DB" w14:textId="77777777" w:rsidR="00151CA7" w:rsidRDefault="00151CA7" w:rsidP="00371976">
      <w:pPr>
        <w:pStyle w:val="ListParagraph"/>
        <w:rPr>
          <w:color w:val="7030A0"/>
        </w:rPr>
      </w:pPr>
    </w:p>
    <w:p w14:paraId="4EA84593" w14:textId="204BA49B" w:rsidR="00371976" w:rsidRPr="00371976" w:rsidRDefault="00371976" w:rsidP="00371976">
      <w:pPr>
        <w:pStyle w:val="ListParagraph"/>
        <w:rPr>
          <w:color w:val="7030A0"/>
        </w:rPr>
      </w:pPr>
      <w:r w:rsidRPr="00371976">
        <w:rPr>
          <w:color w:val="7030A0"/>
        </w:rPr>
        <w:t>Packaging Film and Machine Filter also show relatively high variances of around 2.5</w:t>
      </w:r>
      <w:r w:rsidR="00533EA9">
        <w:rPr>
          <w:color w:val="7030A0"/>
        </w:rPr>
        <w:t>0</w:t>
      </w:r>
      <w:r w:rsidRPr="00371976">
        <w:rPr>
          <w:color w:val="7030A0"/>
        </w:rPr>
        <w:t>%. These materials should be prioritized for further review to determine whether supplier pricing, purchasing conditions, or other factors are driving the higher costs.</w:t>
      </w:r>
    </w:p>
    <w:p w14:paraId="1B5CF3D9" w14:textId="77777777" w:rsidR="00371976" w:rsidRPr="008F67EB" w:rsidRDefault="00371976" w:rsidP="00371976">
      <w:pPr>
        <w:pStyle w:val="ListParagraph"/>
      </w:pPr>
    </w:p>
    <w:p w14:paraId="79AA27D5" w14:textId="00067059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lastRenderedPageBreak/>
        <w:t>Inventory Health</w:t>
      </w:r>
      <w:r w:rsidRPr="008F67EB">
        <w:br/>
        <w:t>What is the current state and value of our inventory?</w:t>
      </w:r>
    </w:p>
    <w:p w14:paraId="48BBED3E" w14:textId="77777777" w:rsidR="008260B5" w:rsidRDefault="008260B5" w:rsidP="008260B5">
      <w:pPr>
        <w:pStyle w:val="ListParagraph"/>
      </w:pPr>
    </w:p>
    <w:p w14:paraId="4A80AB40" w14:textId="77777777" w:rsidR="008260B5" w:rsidRDefault="008260B5" w:rsidP="008260B5">
      <w:pPr>
        <w:pStyle w:val="ListParagraph"/>
        <w:rPr>
          <w:color w:val="7030A0"/>
        </w:rPr>
      </w:pPr>
      <w:r w:rsidRPr="008260B5">
        <w:rPr>
          <w:color w:val="7030A0"/>
        </w:rPr>
        <w:t>As of December 31, 2025, total inventory value is concentrated in Toronto ($161K) and Hantsport ($157K)</w:t>
      </w:r>
      <w:r>
        <w:rPr>
          <w:color w:val="7030A0"/>
        </w:rPr>
        <w:t xml:space="preserve">. </w:t>
      </w:r>
    </w:p>
    <w:p w14:paraId="59201594" w14:textId="77777777" w:rsidR="008260B5" w:rsidRDefault="008260B5" w:rsidP="008260B5">
      <w:pPr>
        <w:pStyle w:val="ListParagraph"/>
        <w:rPr>
          <w:color w:val="7030A0"/>
        </w:rPr>
      </w:pPr>
    </w:p>
    <w:p w14:paraId="0031419F" w14:textId="77777777" w:rsidR="008260B5" w:rsidRDefault="008260B5" w:rsidP="008260B5">
      <w:pPr>
        <w:pStyle w:val="ListParagraph"/>
        <w:rPr>
          <w:color w:val="7030A0"/>
        </w:rPr>
      </w:pPr>
      <w:r>
        <w:rPr>
          <w:color w:val="7030A0"/>
        </w:rPr>
        <w:t>W</w:t>
      </w:r>
      <w:r w:rsidRPr="008260B5">
        <w:rPr>
          <w:color w:val="7030A0"/>
        </w:rPr>
        <w:t xml:space="preserve">hile Vancouver has the lowest inventory value at $76K. Toronto also has the highest ending inventory at approximately 38K units and the highest Days of Supply at 184 days. </w:t>
      </w:r>
    </w:p>
    <w:p w14:paraId="64871B6B" w14:textId="77777777" w:rsidR="008260B5" w:rsidRDefault="008260B5" w:rsidP="008260B5">
      <w:pPr>
        <w:pStyle w:val="ListParagraph"/>
        <w:rPr>
          <w:color w:val="7030A0"/>
        </w:rPr>
      </w:pPr>
    </w:p>
    <w:p w14:paraId="49BAA672" w14:textId="7CAF1A0B" w:rsidR="008260B5" w:rsidRPr="008260B5" w:rsidRDefault="008260B5" w:rsidP="008260B5">
      <w:pPr>
        <w:pStyle w:val="ListParagraph"/>
        <w:rPr>
          <w:color w:val="7030A0"/>
        </w:rPr>
      </w:pPr>
      <w:r w:rsidRPr="008260B5">
        <w:rPr>
          <w:color w:val="7030A0"/>
        </w:rPr>
        <w:t>Des Moines has the lowest Days of Supply at 52 days. This indicates significant differences in inventory coverage across plants.</w:t>
      </w:r>
    </w:p>
    <w:p w14:paraId="6865A60F" w14:textId="77777777" w:rsidR="008260B5" w:rsidRPr="008F67EB" w:rsidRDefault="008260B5" w:rsidP="008260B5">
      <w:pPr>
        <w:pStyle w:val="ListParagraph"/>
      </w:pPr>
    </w:p>
    <w:p w14:paraId="0FC70281" w14:textId="322AA1E8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Inventory Risk</w:t>
      </w:r>
      <w:r w:rsidRPr="008F67EB">
        <w:br/>
        <w:t>Which materials are at risk because of low stock, excessive inventory, or slow movement?</w:t>
      </w:r>
    </w:p>
    <w:p w14:paraId="51519CF8" w14:textId="77777777" w:rsidR="00DD0359" w:rsidRDefault="00DD0359" w:rsidP="00DD0359">
      <w:pPr>
        <w:pStyle w:val="ListParagraph"/>
      </w:pPr>
    </w:p>
    <w:p w14:paraId="2E2E2B70" w14:textId="77777777" w:rsidR="00DD0359" w:rsidRDefault="00DD0359" w:rsidP="00DD0359">
      <w:pPr>
        <w:pStyle w:val="ListParagraph"/>
        <w:rPr>
          <w:color w:val="7030A0"/>
        </w:rPr>
      </w:pPr>
      <w:r w:rsidRPr="00DD0359">
        <w:rPr>
          <w:color w:val="7030A0"/>
        </w:rPr>
        <w:t xml:space="preserve">Inventory risk is concentrated in three areas: overstock, critical stock, and materials below their reorder point. </w:t>
      </w:r>
    </w:p>
    <w:p w14:paraId="43609E39" w14:textId="77777777" w:rsidR="00DD0359" w:rsidRDefault="00DD0359" w:rsidP="00DD0359">
      <w:pPr>
        <w:pStyle w:val="ListParagraph"/>
        <w:rPr>
          <w:color w:val="7030A0"/>
        </w:rPr>
      </w:pPr>
    </w:p>
    <w:p w14:paraId="266E40CF" w14:textId="36629F7D" w:rsidR="00537A13" w:rsidRDefault="00DD0359" w:rsidP="00DD0359">
      <w:pPr>
        <w:pStyle w:val="ListParagraph"/>
        <w:rPr>
          <w:color w:val="7030A0"/>
        </w:rPr>
      </w:pPr>
      <w:r w:rsidRPr="00DD0359">
        <w:rPr>
          <w:color w:val="7030A0"/>
        </w:rPr>
        <w:t>Overstock</w:t>
      </w:r>
      <w:r w:rsidR="00792166">
        <w:rPr>
          <w:color w:val="7030A0"/>
        </w:rPr>
        <w:t>:</w:t>
      </w:r>
      <w:r w:rsidRPr="00DD0359">
        <w:rPr>
          <w:color w:val="7030A0"/>
        </w:rPr>
        <w:t xml:space="preserve"> </w:t>
      </w:r>
      <w:r w:rsidR="00E30FE1">
        <w:rPr>
          <w:color w:val="7030A0"/>
        </w:rPr>
        <w:t>R</w:t>
      </w:r>
      <w:r w:rsidRPr="00DD0359">
        <w:rPr>
          <w:color w:val="7030A0"/>
        </w:rPr>
        <w:t>epresents approximately $360K of inventory, making it the largest inventory-risk category. The risk table also identifies materials such as Maintenance Belt, Machine Filter, HDPE Resin, Kraft Paper,</w:t>
      </w:r>
      <w:r w:rsidR="005A2F3C">
        <w:rPr>
          <w:color w:val="7030A0"/>
        </w:rPr>
        <w:t xml:space="preserve"> </w:t>
      </w:r>
      <w:r w:rsidR="00FB5C70">
        <w:rPr>
          <w:color w:val="7030A0"/>
        </w:rPr>
        <w:t xml:space="preserve">and </w:t>
      </w:r>
      <w:r w:rsidR="005A2F3C">
        <w:rPr>
          <w:color w:val="7030A0"/>
        </w:rPr>
        <w:t>industrial adhesive,</w:t>
      </w:r>
      <w:r w:rsidR="00C561A0">
        <w:rPr>
          <w:color w:val="7030A0"/>
        </w:rPr>
        <w:t xml:space="preserve"> </w:t>
      </w:r>
      <w:r w:rsidRPr="00DD0359">
        <w:rPr>
          <w:color w:val="7030A0"/>
        </w:rPr>
        <w:t>with overstock or slow-moving classifications.</w:t>
      </w:r>
    </w:p>
    <w:p w14:paraId="4DBDA1C1" w14:textId="77777777" w:rsidR="00537A13" w:rsidRDefault="00537A13" w:rsidP="00DD0359">
      <w:pPr>
        <w:pStyle w:val="ListParagraph"/>
        <w:rPr>
          <w:color w:val="7030A0"/>
        </w:rPr>
      </w:pPr>
    </w:p>
    <w:p w14:paraId="692971AC" w14:textId="693D240B" w:rsidR="00DD0359" w:rsidRDefault="00537A13" w:rsidP="00E040E6">
      <w:pPr>
        <w:pStyle w:val="ListParagraph"/>
        <w:rPr>
          <w:color w:val="7030A0"/>
        </w:rPr>
      </w:pPr>
      <w:r>
        <w:rPr>
          <w:color w:val="7030A0"/>
        </w:rPr>
        <w:t xml:space="preserve">Critical stock: </w:t>
      </w:r>
      <w:r w:rsidR="00FB5C70">
        <w:rPr>
          <w:color w:val="7030A0"/>
        </w:rPr>
        <w:t>Represents about $5,</w:t>
      </w:r>
      <w:r w:rsidR="00970E00">
        <w:rPr>
          <w:color w:val="7030A0"/>
        </w:rPr>
        <w:t xml:space="preserve">470.40 of inventory with materials such as </w:t>
      </w:r>
      <w:r w:rsidR="00D46852">
        <w:rPr>
          <w:color w:val="7030A0"/>
        </w:rPr>
        <w:t>Packaging film</w:t>
      </w:r>
      <w:r w:rsidR="009F6A36">
        <w:rPr>
          <w:color w:val="7030A0"/>
        </w:rPr>
        <w:t>, wood pallet and process additive</w:t>
      </w:r>
      <w:r w:rsidR="00970E00">
        <w:rPr>
          <w:color w:val="7030A0"/>
        </w:rPr>
        <w:t xml:space="preserve"> in that category.</w:t>
      </w:r>
    </w:p>
    <w:p w14:paraId="3A052634" w14:textId="77777777" w:rsidR="00E040E6" w:rsidRPr="00E040E6" w:rsidRDefault="00E040E6" w:rsidP="00E040E6">
      <w:pPr>
        <w:pStyle w:val="ListParagraph"/>
        <w:rPr>
          <w:color w:val="7030A0"/>
        </w:rPr>
      </w:pPr>
    </w:p>
    <w:p w14:paraId="60B7C689" w14:textId="5C560950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Demand Planning</w:t>
      </w:r>
      <w:r w:rsidRPr="008F67EB">
        <w:br/>
        <w:t>How closely does actual demand match our forecasts, and where are the biggest variances?</w:t>
      </w:r>
    </w:p>
    <w:p w14:paraId="23FDA388" w14:textId="77777777" w:rsidR="00977AFB" w:rsidRDefault="004801F9" w:rsidP="004801F9">
      <w:pPr>
        <w:ind w:left="720"/>
        <w:rPr>
          <w:color w:val="7030A0"/>
        </w:rPr>
      </w:pPr>
      <w:r w:rsidRPr="00384E85">
        <w:rPr>
          <w:color w:val="7030A0"/>
        </w:rPr>
        <w:t xml:space="preserve">Actual demand matches the forecast reasonably well overall, with a forecast accuracy of 86.72%. </w:t>
      </w:r>
      <w:r w:rsidRPr="00977AFB">
        <w:rPr>
          <w:color w:val="7030A0"/>
        </w:rPr>
        <w:t xml:space="preserve">However, there are noticeable monthly variances. Actual demand exceeded forecast most significantly in October 2025 by approximately 6.0K units, followed by November 2025 at 5.5K and March 2024 at 5.4K. </w:t>
      </w:r>
    </w:p>
    <w:p w14:paraId="3695078E" w14:textId="3338C581" w:rsidR="00E040E6" w:rsidRPr="00977AFB" w:rsidRDefault="004801F9" w:rsidP="004801F9">
      <w:pPr>
        <w:ind w:left="720"/>
        <w:rPr>
          <w:color w:val="7030A0"/>
        </w:rPr>
      </w:pPr>
      <w:r w:rsidRPr="00977AFB">
        <w:rPr>
          <w:color w:val="7030A0"/>
        </w:rPr>
        <w:lastRenderedPageBreak/>
        <w:t>The largest negative variance occurred in January 2024, when actual demand was approximately 4.8K units below forecast. These periods should be reviewed to improve future forecasting and planning.</w:t>
      </w:r>
    </w:p>
    <w:p w14:paraId="1D5530D5" w14:textId="77777777" w:rsidR="00E040E6" w:rsidRPr="008F67EB" w:rsidRDefault="00E040E6" w:rsidP="00E040E6"/>
    <w:p w14:paraId="08D37F80" w14:textId="291E413B" w:rsidR="003E627E" w:rsidRPr="008F67EB" w:rsidRDefault="008F67EB" w:rsidP="00792B11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Supply Chain Risk</w:t>
      </w:r>
      <w:r w:rsidRPr="008F67EB">
        <w:br/>
        <w:t>Where do inventory and demand patterns indicate potential supply or demand risks?</w:t>
      </w:r>
    </w:p>
    <w:p w14:paraId="49B1BF46" w14:textId="65E830D1" w:rsidR="001C68EB" w:rsidRDefault="008F67EB" w:rsidP="001C68EB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t>Logistics Performance</w:t>
      </w:r>
      <w:r w:rsidRPr="008F67EB">
        <w:br/>
        <w:t>How much are we spending on freight, and which carriers, routes, or transportation methods require attention?</w:t>
      </w:r>
    </w:p>
    <w:p w14:paraId="4445810A" w14:textId="70767190" w:rsidR="005D7904" w:rsidRDefault="001C68EB" w:rsidP="003376C2">
      <w:pPr>
        <w:ind w:left="720"/>
        <w:rPr>
          <w:color w:val="7030A0"/>
        </w:rPr>
      </w:pPr>
      <w:r w:rsidRPr="003376C2">
        <w:rPr>
          <w:color w:val="7030A0"/>
        </w:rPr>
        <w:t>The company spends approximately $1.67 million on freight, with an overall freight cost of approximately $0.15 per kg. Interplant shipments account for the highest freight cost at approximately $</w:t>
      </w:r>
      <w:r w:rsidR="00E35193">
        <w:rPr>
          <w:color w:val="7030A0"/>
        </w:rPr>
        <w:t>622.23K</w:t>
      </w:r>
      <w:r w:rsidRPr="003376C2">
        <w:rPr>
          <w:color w:val="7030A0"/>
        </w:rPr>
        <w:t>, followed by inbound shipments at $</w:t>
      </w:r>
      <w:r w:rsidR="006107C6">
        <w:rPr>
          <w:color w:val="7030A0"/>
        </w:rPr>
        <w:t>544.06K</w:t>
      </w:r>
      <w:r w:rsidRPr="003376C2">
        <w:rPr>
          <w:color w:val="7030A0"/>
        </w:rPr>
        <w:t xml:space="preserve"> and outbound shipments at $</w:t>
      </w:r>
      <w:r w:rsidR="005C33BA">
        <w:rPr>
          <w:color w:val="7030A0"/>
        </w:rPr>
        <w:t>507.49K</w:t>
      </w:r>
      <w:r w:rsidRPr="003376C2">
        <w:rPr>
          <w:color w:val="7030A0"/>
        </w:rPr>
        <w:t>.</w:t>
      </w:r>
    </w:p>
    <w:p w14:paraId="710FBE2F" w14:textId="64140536" w:rsidR="005D7904" w:rsidRDefault="001C68EB" w:rsidP="003376C2">
      <w:pPr>
        <w:ind w:left="720"/>
        <w:rPr>
          <w:color w:val="7030A0"/>
        </w:rPr>
      </w:pPr>
      <w:r w:rsidRPr="003376C2">
        <w:rPr>
          <w:color w:val="7030A0"/>
        </w:rPr>
        <w:t>By carrier, Maritime Transport has the highest freight spend at approximately $</w:t>
      </w:r>
      <w:r w:rsidR="005C33BA">
        <w:rPr>
          <w:color w:val="7030A0"/>
        </w:rPr>
        <w:t>400.95K</w:t>
      </w:r>
      <w:r w:rsidRPr="003376C2">
        <w:rPr>
          <w:color w:val="7030A0"/>
        </w:rPr>
        <w:t>, followed by Atlantic Freight at $</w:t>
      </w:r>
      <w:r w:rsidR="004D1303">
        <w:rPr>
          <w:color w:val="7030A0"/>
        </w:rPr>
        <w:t>362.61K</w:t>
      </w:r>
      <w:r w:rsidRPr="003376C2">
        <w:rPr>
          <w:color w:val="7030A0"/>
        </w:rPr>
        <w:t xml:space="preserve"> </w:t>
      </w:r>
    </w:p>
    <w:p w14:paraId="0DC9AED4" w14:textId="5934197A" w:rsidR="005D7904" w:rsidRDefault="001C68EB" w:rsidP="003376C2">
      <w:pPr>
        <w:ind w:left="720"/>
        <w:rPr>
          <w:color w:val="7030A0"/>
        </w:rPr>
      </w:pPr>
      <w:r w:rsidRPr="003376C2">
        <w:rPr>
          <w:color w:val="7030A0"/>
        </w:rPr>
        <w:t>Truck transportation has the highest freight cost among transportation modes at approximately $</w:t>
      </w:r>
      <w:r w:rsidR="004D1303">
        <w:rPr>
          <w:color w:val="7030A0"/>
        </w:rPr>
        <w:t>451.82K</w:t>
      </w:r>
      <w:r w:rsidRPr="003376C2">
        <w:rPr>
          <w:color w:val="7030A0"/>
        </w:rPr>
        <w:t>, followed by Courier at $</w:t>
      </w:r>
      <w:r w:rsidR="00A5264B">
        <w:rPr>
          <w:color w:val="7030A0"/>
        </w:rPr>
        <w:t>433.45K</w:t>
      </w:r>
    </w:p>
    <w:p w14:paraId="45DD5D8B" w14:textId="7F9EE29E" w:rsidR="00792B11" w:rsidRDefault="001C68EB" w:rsidP="00792B11">
      <w:pPr>
        <w:ind w:left="720"/>
        <w:rPr>
          <w:color w:val="7030A0"/>
        </w:rPr>
      </w:pPr>
      <w:r w:rsidRPr="003376C2">
        <w:rPr>
          <w:color w:val="7030A0"/>
        </w:rPr>
        <w:t>These higher-spend carriers, lanes, and transportation modes should be reviewed for potential freight-cost optimization</w:t>
      </w:r>
    </w:p>
    <w:p w14:paraId="43FE8AA8" w14:textId="0C796E7F" w:rsidR="008F67EB" w:rsidRDefault="008F67EB" w:rsidP="00792B11">
      <w:pPr>
        <w:pStyle w:val="ListParagraph"/>
        <w:numPr>
          <w:ilvl w:val="0"/>
          <w:numId w:val="1"/>
        </w:numPr>
      </w:pPr>
      <w:r w:rsidRPr="00792B11">
        <w:rPr>
          <w:b/>
          <w:bCs/>
        </w:rPr>
        <w:t>Delivery Performance</w:t>
      </w:r>
      <w:r w:rsidRPr="008F67EB">
        <w:br/>
        <w:t>How effectively are shipments being delivered on time?</w:t>
      </w:r>
    </w:p>
    <w:p w14:paraId="2476EC53" w14:textId="77777777" w:rsidR="00871D23" w:rsidRDefault="00871D23" w:rsidP="00871D23">
      <w:pPr>
        <w:pStyle w:val="ListParagraph"/>
      </w:pPr>
    </w:p>
    <w:p w14:paraId="5FE890F8" w14:textId="77777777" w:rsidR="00871D23" w:rsidRDefault="00E51F44" w:rsidP="00E51F44">
      <w:pPr>
        <w:pStyle w:val="ListParagraph"/>
        <w:rPr>
          <w:color w:val="7030A0"/>
        </w:rPr>
      </w:pPr>
      <w:r w:rsidRPr="00871D23">
        <w:rPr>
          <w:color w:val="7030A0"/>
        </w:rPr>
        <w:t xml:space="preserve">Overall shipment delivery performance requires improvement, with an on-time delivery rate of </w:t>
      </w:r>
      <w:r w:rsidRPr="00871D23">
        <w:rPr>
          <w:b/>
          <w:bCs/>
          <w:color w:val="7030A0"/>
        </w:rPr>
        <w:t>62.78%</w:t>
      </w:r>
      <w:r w:rsidRPr="00871D23">
        <w:rPr>
          <w:color w:val="7030A0"/>
        </w:rPr>
        <w:t xml:space="preserve">. </w:t>
      </w:r>
    </w:p>
    <w:p w14:paraId="5A37F82A" w14:textId="77777777" w:rsidR="00871D23" w:rsidRDefault="00871D23" w:rsidP="00E51F44">
      <w:pPr>
        <w:pStyle w:val="ListParagraph"/>
        <w:rPr>
          <w:color w:val="7030A0"/>
        </w:rPr>
      </w:pPr>
    </w:p>
    <w:p w14:paraId="7BF6926F" w14:textId="77777777" w:rsidR="00871D23" w:rsidRDefault="00E51F44" w:rsidP="00E51F44">
      <w:pPr>
        <w:pStyle w:val="ListParagraph"/>
        <w:rPr>
          <w:color w:val="7030A0"/>
        </w:rPr>
      </w:pPr>
      <w:r w:rsidRPr="00871D23">
        <w:rPr>
          <w:color w:val="7030A0"/>
        </w:rPr>
        <w:t xml:space="preserve">Shipments that miss their expected delivery date are delayed by an average of </w:t>
      </w:r>
      <w:r w:rsidRPr="00871D23">
        <w:rPr>
          <w:b/>
          <w:bCs/>
          <w:color w:val="7030A0"/>
        </w:rPr>
        <w:t>1.98 days</w:t>
      </w:r>
      <w:r w:rsidRPr="00871D23">
        <w:rPr>
          <w:color w:val="7030A0"/>
        </w:rPr>
        <w:t xml:space="preserve">. </w:t>
      </w:r>
    </w:p>
    <w:p w14:paraId="293C32CE" w14:textId="77777777" w:rsidR="00871D23" w:rsidRDefault="00871D23" w:rsidP="00E51F44">
      <w:pPr>
        <w:pStyle w:val="ListParagraph"/>
        <w:rPr>
          <w:color w:val="7030A0"/>
        </w:rPr>
      </w:pPr>
    </w:p>
    <w:p w14:paraId="10FD8E60" w14:textId="0575DF28" w:rsidR="00E51F44" w:rsidRDefault="00E51F44" w:rsidP="00E51F44">
      <w:pPr>
        <w:pStyle w:val="ListParagraph"/>
        <w:rPr>
          <w:color w:val="7030A0"/>
        </w:rPr>
      </w:pPr>
      <w:r w:rsidRPr="00871D23">
        <w:rPr>
          <w:color w:val="7030A0"/>
        </w:rPr>
        <w:t xml:space="preserve">Performance also varies across carriers, indicating that some carriers are more reliable than others. </w:t>
      </w:r>
    </w:p>
    <w:p w14:paraId="68E2CED8" w14:textId="77777777" w:rsidR="00871D23" w:rsidRPr="00871D23" w:rsidRDefault="00871D23" w:rsidP="00E51F44">
      <w:pPr>
        <w:pStyle w:val="ListParagraph"/>
        <w:rPr>
          <w:color w:val="7030A0"/>
        </w:rPr>
      </w:pPr>
    </w:p>
    <w:p w14:paraId="359A3588" w14:textId="77777777" w:rsidR="00871D23" w:rsidRPr="008F67EB" w:rsidRDefault="00871D23" w:rsidP="00E51F44">
      <w:pPr>
        <w:pStyle w:val="ListParagraph"/>
      </w:pPr>
    </w:p>
    <w:p w14:paraId="171A1564" w14:textId="075A9F6C" w:rsidR="008F67EB" w:rsidRDefault="008F67EB" w:rsidP="00E66D22">
      <w:pPr>
        <w:pStyle w:val="ListParagraph"/>
        <w:numPr>
          <w:ilvl w:val="0"/>
          <w:numId w:val="1"/>
        </w:numPr>
      </w:pPr>
      <w:r w:rsidRPr="00E66D22">
        <w:rPr>
          <w:b/>
          <w:bCs/>
        </w:rPr>
        <w:lastRenderedPageBreak/>
        <w:t>Management Opportunities</w:t>
      </w:r>
      <w:r w:rsidRPr="008F67EB">
        <w:br/>
        <w:t>Where are the biggest opportunities to reduce cost, improve inventory, and improve overall supply-chain performance?</w:t>
      </w:r>
    </w:p>
    <w:p w14:paraId="4FF33372" w14:textId="77777777" w:rsidR="00207D42" w:rsidRDefault="00207D42" w:rsidP="00207D42">
      <w:pPr>
        <w:pStyle w:val="ListParagraph"/>
        <w:rPr>
          <w:b/>
          <w:bCs/>
        </w:rPr>
      </w:pPr>
    </w:p>
    <w:p w14:paraId="5C462183" w14:textId="77777777" w:rsidR="00AD6EED" w:rsidRPr="00515351" w:rsidRDefault="00207D42" w:rsidP="00207D42">
      <w:pPr>
        <w:pStyle w:val="ListParagraph"/>
        <w:rPr>
          <w:color w:val="7030A0"/>
        </w:rPr>
      </w:pPr>
      <w:r w:rsidRPr="00515351">
        <w:rPr>
          <w:color w:val="7030A0"/>
        </w:rPr>
        <w:t>The biggest opportunities are concentrated in procurement costs, inventory management, demand planning, and delivery performance.</w:t>
      </w:r>
    </w:p>
    <w:p w14:paraId="224AF21B" w14:textId="77777777" w:rsidR="00AD6EED" w:rsidRPr="00515351" w:rsidRDefault="00AD6EED" w:rsidP="00207D42">
      <w:pPr>
        <w:pStyle w:val="ListParagraph"/>
        <w:rPr>
          <w:color w:val="7030A0"/>
        </w:rPr>
      </w:pPr>
    </w:p>
    <w:p w14:paraId="1049EB39" w14:textId="77777777" w:rsidR="00AD6EED" w:rsidRPr="00515351" w:rsidRDefault="00207D42" w:rsidP="00207D42">
      <w:pPr>
        <w:pStyle w:val="ListParagraph"/>
        <w:rPr>
          <w:color w:val="7030A0"/>
        </w:rPr>
      </w:pPr>
      <w:r w:rsidRPr="00515351">
        <w:rPr>
          <w:color w:val="7030A0"/>
        </w:rPr>
        <w:t xml:space="preserve">Procurement spend is approximately </w:t>
      </w:r>
      <w:r w:rsidRPr="00515351">
        <w:rPr>
          <w:b/>
          <w:bCs/>
          <w:color w:val="7030A0"/>
        </w:rPr>
        <w:t>$8.55 million</w:t>
      </w:r>
      <w:r w:rsidRPr="00515351">
        <w:rPr>
          <w:color w:val="7030A0"/>
        </w:rPr>
        <w:t>, with certain suppliers and materials accounting for a large share of spending and some materials showing higher purchase-price variances.</w:t>
      </w:r>
    </w:p>
    <w:p w14:paraId="4D9B824F" w14:textId="77777777" w:rsidR="00AD6EED" w:rsidRPr="00515351" w:rsidRDefault="00AD6EED" w:rsidP="00207D42">
      <w:pPr>
        <w:pStyle w:val="ListParagraph"/>
        <w:rPr>
          <w:color w:val="7030A0"/>
        </w:rPr>
      </w:pPr>
    </w:p>
    <w:p w14:paraId="4E4AB836" w14:textId="77777777" w:rsidR="00D87EB6" w:rsidRDefault="00D87EB6" w:rsidP="00207D42">
      <w:pPr>
        <w:pStyle w:val="ListParagraph"/>
        <w:rPr>
          <w:color w:val="7030A0"/>
        </w:rPr>
      </w:pPr>
      <w:r w:rsidRPr="00D87EB6">
        <w:rPr>
          <w:color w:val="7030A0"/>
        </w:rPr>
        <w:t>Inventory also presents a significant opportunity, particularly the approximately $4.10 million of inventory classified as overstock, representing about 45% of total inventory value. This suggests a substantial amount of capital may be tied up in excess inventory and should be reviewed for potential reduction</w:t>
      </w:r>
      <w:r>
        <w:rPr>
          <w:color w:val="7030A0"/>
        </w:rPr>
        <w:t xml:space="preserve">. </w:t>
      </w:r>
    </w:p>
    <w:p w14:paraId="779DC3B3" w14:textId="77777777" w:rsidR="00D87EB6" w:rsidRDefault="00D87EB6" w:rsidP="00207D42">
      <w:pPr>
        <w:pStyle w:val="ListParagraph"/>
        <w:rPr>
          <w:color w:val="7030A0"/>
        </w:rPr>
      </w:pPr>
    </w:p>
    <w:p w14:paraId="1E61B6D2" w14:textId="2389C6D6" w:rsidR="00667C73" w:rsidRDefault="00D87EB6" w:rsidP="00207D42">
      <w:pPr>
        <w:pStyle w:val="ListParagraph"/>
        <w:rPr>
          <w:color w:val="7030A0"/>
        </w:rPr>
      </w:pPr>
      <w:r>
        <w:rPr>
          <w:color w:val="7030A0"/>
        </w:rPr>
        <w:t>M</w:t>
      </w:r>
      <w:r w:rsidRPr="00D87EB6">
        <w:rPr>
          <w:color w:val="7030A0"/>
        </w:rPr>
        <w:t>aterials below reorder point and critical stock should be monitored to avoid supply disruptions.</w:t>
      </w:r>
    </w:p>
    <w:p w14:paraId="56E5DE85" w14:textId="77777777" w:rsidR="00D87EB6" w:rsidRDefault="00D87EB6" w:rsidP="00207D42">
      <w:pPr>
        <w:pStyle w:val="ListParagraph"/>
        <w:rPr>
          <w:color w:val="7030A0"/>
        </w:rPr>
      </w:pPr>
    </w:p>
    <w:p w14:paraId="0370DB6B" w14:textId="77777777" w:rsidR="00667C73" w:rsidRDefault="00207D42" w:rsidP="00207D42">
      <w:pPr>
        <w:pStyle w:val="ListParagraph"/>
        <w:rPr>
          <w:color w:val="7030A0"/>
        </w:rPr>
      </w:pPr>
      <w:r w:rsidRPr="00515351">
        <w:rPr>
          <w:color w:val="7030A0"/>
        </w:rPr>
        <w:t xml:space="preserve">Forecast accuracy is </w:t>
      </w:r>
      <w:r w:rsidRPr="00515351">
        <w:rPr>
          <w:b/>
          <w:bCs/>
          <w:color w:val="7030A0"/>
        </w:rPr>
        <w:t>86.72%</w:t>
      </w:r>
      <w:r w:rsidRPr="00515351">
        <w:rPr>
          <w:color w:val="7030A0"/>
        </w:rPr>
        <w:t>, indicating opportunities to improve demand planning in periods with larger forecast variances.</w:t>
      </w:r>
    </w:p>
    <w:p w14:paraId="230823A5" w14:textId="77777777" w:rsidR="00667C73" w:rsidRDefault="00667C73" w:rsidP="00207D42">
      <w:pPr>
        <w:pStyle w:val="ListParagraph"/>
        <w:rPr>
          <w:color w:val="7030A0"/>
        </w:rPr>
      </w:pPr>
    </w:p>
    <w:p w14:paraId="78D680F3" w14:textId="77777777" w:rsidR="00667C73" w:rsidRDefault="00207D42" w:rsidP="00207D42">
      <w:pPr>
        <w:pStyle w:val="ListParagraph"/>
        <w:rPr>
          <w:color w:val="7030A0"/>
        </w:rPr>
      </w:pPr>
      <w:r w:rsidRPr="00515351">
        <w:rPr>
          <w:color w:val="7030A0"/>
        </w:rPr>
        <w:t xml:space="preserve">Finally, the overall shipment on-time rate of </w:t>
      </w:r>
      <w:r w:rsidRPr="00515351">
        <w:rPr>
          <w:b/>
          <w:bCs/>
          <w:color w:val="7030A0"/>
        </w:rPr>
        <w:t>62.78%</w:t>
      </w:r>
      <w:r w:rsidRPr="00515351">
        <w:rPr>
          <w:color w:val="7030A0"/>
        </w:rPr>
        <w:t xml:space="preserve"> suggests an opportunity to improve delivery reliability. </w:t>
      </w:r>
    </w:p>
    <w:p w14:paraId="0CD937F5" w14:textId="77777777" w:rsidR="00667C73" w:rsidRDefault="00667C73" w:rsidP="00207D42">
      <w:pPr>
        <w:pStyle w:val="ListParagraph"/>
        <w:rPr>
          <w:color w:val="7030A0"/>
        </w:rPr>
      </w:pPr>
    </w:p>
    <w:p w14:paraId="45275780" w14:textId="581DDDF7" w:rsidR="00207D42" w:rsidRPr="00515351" w:rsidRDefault="00207D42" w:rsidP="00207D42">
      <w:pPr>
        <w:pStyle w:val="ListParagraph"/>
        <w:rPr>
          <w:color w:val="7030A0"/>
        </w:rPr>
      </w:pPr>
      <w:r w:rsidRPr="00515351">
        <w:rPr>
          <w:color w:val="7030A0"/>
        </w:rPr>
        <w:t>Management should prioritize supplier and purchasing-cost reviews, reduce excess and slow-moving inventory, improve forecasting for high-variance areas, and work with lower-performing carriers to improve delivery performance.</w:t>
      </w:r>
    </w:p>
    <w:p w14:paraId="2CBA750B" w14:textId="77777777" w:rsidR="00411C8B" w:rsidRDefault="00411C8B"/>
    <w:sectPr w:rsidR="00411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E94"/>
    <w:multiLevelType w:val="hybridMultilevel"/>
    <w:tmpl w:val="72A6B21A"/>
    <w:lvl w:ilvl="0" w:tplc="2F4A90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B20ED"/>
    <w:multiLevelType w:val="hybridMultilevel"/>
    <w:tmpl w:val="CE3449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697717">
    <w:abstractNumId w:val="1"/>
  </w:num>
  <w:num w:numId="2" w16cid:durableId="122475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EB"/>
    <w:rsid w:val="00151CA7"/>
    <w:rsid w:val="001C68EB"/>
    <w:rsid w:val="001D1CA5"/>
    <w:rsid w:val="00207D42"/>
    <w:rsid w:val="003376C2"/>
    <w:rsid w:val="00371976"/>
    <w:rsid w:val="00384E85"/>
    <w:rsid w:val="003E627E"/>
    <w:rsid w:val="00411C8B"/>
    <w:rsid w:val="00446C8D"/>
    <w:rsid w:val="004801F9"/>
    <w:rsid w:val="004D1303"/>
    <w:rsid w:val="00515351"/>
    <w:rsid w:val="00533EA9"/>
    <w:rsid w:val="00537A13"/>
    <w:rsid w:val="005A2F3C"/>
    <w:rsid w:val="005C33BA"/>
    <w:rsid w:val="005D7904"/>
    <w:rsid w:val="006107C6"/>
    <w:rsid w:val="00667C73"/>
    <w:rsid w:val="006B12C7"/>
    <w:rsid w:val="006B765F"/>
    <w:rsid w:val="006F253A"/>
    <w:rsid w:val="00792166"/>
    <w:rsid w:val="00792B11"/>
    <w:rsid w:val="007F6583"/>
    <w:rsid w:val="008260B5"/>
    <w:rsid w:val="00854140"/>
    <w:rsid w:val="00871D23"/>
    <w:rsid w:val="0088298D"/>
    <w:rsid w:val="008C1F17"/>
    <w:rsid w:val="008F67EB"/>
    <w:rsid w:val="00970E00"/>
    <w:rsid w:val="00977AFB"/>
    <w:rsid w:val="009F6A36"/>
    <w:rsid w:val="00A5264B"/>
    <w:rsid w:val="00AB7DE5"/>
    <w:rsid w:val="00AD6EED"/>
    <w:rsid w:val="00B01F85"/>
    <w:rsid w:val="00C561A0"/>
    <w:rsid w:val="00D46852"/>
    <w:rsid w:val="00D87EB6"/>
    <w:rsid w:val="00DD0359"/>
    <w:rsid w:val="00E040E6"/>
    <w:rsid w:val="00E30FE1"/>
    <w:rsid w:val="00E35193"/>
    <w:rsid w:val="00E51F44"/>
    <w:rsid w:val="00E66D22"/>
    <w:rsid w:val="00FB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57BF"/>
  <w15:chartTrackingRefBased/>
  <w15:docId w15:val="{DB269CDE-0F6C-4538-852F-73A8091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7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1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B01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1812</TotalTime>
  <Pages>4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00</dc:creator>
  <cp:keywords/>
  <dc:description/>
  <cp:lastModifiedBy>Andrew 00</cp:lastModifiedBy>
  <cp:revision>47</cp:revision>
  <dcterms:created xsi:type="dcterms:W3CDTF">2026-10-04T03:05:00Z</dcterms:created>
  <dcterms:modified xsi:type="dcterms:W3CDTF">2026-10-06T00:10:00Z</dcterms:modified>
</cp:coreProperties>
</file>