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964"/>
        </w:rPr>
        <w:t>Requirement Catalogue</w:t>
      </w:r>
    </w:p>
    <w:p>
      <w:pPr>
        <w:jc w:val="center"/>
      </w:pPr>
      <w:r>
        <w:rPr>
          <w:i/>
          <w:color w:val="606060"/>
          <w:sz w:val="24"/>
        </w:rPr>
        <w:t>Comparative Evaluation of Vision-Based Finger Tracking for Piano Interaction</w:t>
      </w:r>
    </w:p>
    <w:p/>
    <w:p>
      <w:pPr>
        <w:pStyle w:val="Heading1"/>
      </w:pPr>
      <w:r>
        <w:rPr>
          <w:color w:val="1F3964"/>
        </w:rPr>
        <w:t>1.  Purpose and Scope</w:t>
      </w:r>
    </w:p>
    <w:p>
      <w:r>
        <w:t>This document catalogues all functional and non-functional requirements defined for the Piano Finger Tracking data collection and analysis system.  Requirements were established in the Initial Project Plan and are reproduced here in full with their MoSCoW priority and final completion status.</w:t>
      </w:r>
    </w:p>
    <w:p/>
    <w:p>
      <w:r>
        <w:t>The system is a research prototype, not a consumer product.  Its purpose is to benchmark MediaPipe Hands and OpenPose Hand models on their ability to identify which finger strikes which piano key, under controlled variations of skin tone, lighting, and hand size.</w:t>
      </w:r>
    </w:p>
    <w:p/>
    <w:p>
      <w:pPr>
        <w:shd w:val="clear" w:color="auto" w:fill="D1ECF1"/>
        <w:pBdr>
          <w:left w:val="single" w:sz="24" w:space="6" w:color="0C5460"/>
        </w:pBdr>
        <w:spacing w:before="80" w:after="120"/>
        <w:ind w:left="227" w:right="227"/>
      </w:pPr>
      <w:r>
        <w:rPr>
          <w:b/>
          <w:color w:val="0C5460"/>
        </w:rPr>
        <w:t xml:space="preserve">INFO  </w:t>
      </w:r>
      <w:r>
        <w:rPr>
          <w:color w:val="0C5460"/>
        </w:rPr>
        <w:t>MoSCoW key:  Must = critical to project success.  Should = high value but not blocking.  Could = desirable if time permits.  Won't = explicitly out of scope for this iteration.</w:t>
      </w:r>
    </w:p>
    <w:p/>
    <w:p>
      <w:pPr>
        <w:pStyle w:val="Heading1"/>
      </w:pPr>
      <w:r>
        <w:rPr>
          <w:color w:val="1F3964"/>
        </w:rPr>
        <w:t>2.  MoSCoW Priority Summary</w:t>
      </w:r>
    </w:p>
    <w:tbl>
      <w:tblPr>
        <w:tblStyle w:val="TableGrid"/>
        <w:tblW w:type="auto" w:w="0"/>
        <w:tblLook w:firstColumn="1" w:firstRow="1" w:lastColumn="0" w:lastRow="0" w:noHBand="0" w:noVBand="1" w:val="04A0"/>
      </w:tblPr>
      <w:tblGrid>
        <w:gridCol w:w="2280"/>
        <w:gridCol w:w="2280"/>
        <w:gridCol w:w="2280"/>
        <w:gridCol w:w="2280"/>
      </w:tblGrid>
      <w:tr>
        <w:tc>
          <w:tcPr>
            <w:tcW w:type="dxa" w:w="1296"/>
            <w:shd w:val="clear" w:color="auto" w:fill="1F3964"/>
          </w:tcPr>
          <w:p>
            <w:r/>
            <w:r>
              <w:rPr>
                <w:b/>
                <w:color w:val="FFFFFF"/>
                <w:sz w:val="20"/>
              </w:rPr>
              <w:t>Priority</w:t>
            </w:r>
          </w:p>
        </w:tc>
        <w:tc>
          <w:tcPr>
            <w:tcW w:type="dxa" w:w="1008"/>
            <w:shd w:val="clear" w:color="auto" w:fill="1F3964"/>
          </w:tcPr>
          <w:p>
            <w:r/>
            <w:r>
              <w:rPr>
                <w:b/>
                <w:color w:val="FFFFFF"/>
                <w:sz w:val="20"/>
              </w:rPr>
              <w:t>Total</w:t>
            </w:r>
          </w:p>
        </w:tc>
        <w:tc>
          <w:tcPr>
            <w:tcW w:type="dxa" w:w="1440"/>
            <w:shd w:val="clear" w:color="auto" w:fill="1F3964"/>
          </w:tcPr>
          <w:p>
            <w:r/>
            <w:r>
              <w:rPr>
                <w:b/>
                <w:color w:val="FFFFFF"/>
                <w:sz w:val="20"/>
              </w:rPr>
              <w:t>Completed</w:t>
            </w:r>
          </w:p>
        </w:tc>
        <w:tc>
          <w:tcPr>
            <w:tcW w:type="dxa" w:w="6768"/>
            <w:shd w:val="clear" w:color="auto" w:fill="1F3964"/>
          </w:tcPr>
          <w:p>
            <w:r/>
            <w:r>
              <w:rPr>
                <w:b/>
                <w:color w:val="FFFFFF"/>
                <w:sz w:val="20"/>
              </w:rPr>
              <w:t>Outcome</w:t>
            </w:r>
          </w:p>
        </w:tc>
      </w:tr>
      <w:tr>
        <w:tc>
          <w:tcPr>
            <w:tcW w:type="dxa" w:w="1296"/>
            <w:shd w:val="clear" w:color="auto" w:fill="D6EAD6"/>
          </w:tcPr>
          <w:p>
            <w:r/>
            <w:r>
              <w:rPr>
                <w:b/>
                <w:color w:val="1F3964"/>
                <w:sz w:val="19"/>
              </w:rPr>
              <w:t>Must</w:t>
            </w:r>
          </w:p>
        </w:tc>
        <w:tc>
          <w:tcPr>
            <w:tcW w:type="dxa" w:w="1008"/>
            <w:shd w:val="clear" w:color="auto" w:fill="D6EAD6"/>
          </w:tcPr>
          <w:p>
            <w:r/>
            <w:r>
              <w:rPr>
                <w:sz w:val="19"/>
              </w:rPr>
              <w:t>15</w:t>
            </w:r>
          </w:p>
        </w:tc>
        <w:tc>
          <w:tcPr>
            <w:tcW w:type="dxa" w:w="1440"/>
            <w:shd w:val="clear" w:color="auto" w:fill="D6EAD6"/>
          </w:tcPr>
          <w:p>
            <w:r/>
            <w:r>
              <w:rPr>
                <w:sz w:val="19"/>
              </w:rPr>
              <w:t>14</w:t>
            </w:r>
          </w:p>
        </w:tc>
        <w:tc>
          <w:tcPr>
            <w:tcW w:type="dxa" w:w="6768"/>
            <w:shd w:val="clear" w:color="auto" w:fill="D6EAD6"/>
          </w:tcPr>
          <w:p>
            <w:r/>
            <w:r>
              <w:rPr>
                <w:sz w:val="19"/>
              </w:rPr>
              <w:t>14/15 completed</w:t>
            </w:r>
          </w:p>
        </w:tc>
      </w:tr>
      <w:tr>
        <w:tc>
          <w:tcPr>
            <w:tcW w:type="dxa" w:w="1296"/>
            <w:shd w:val="clear" w:color="auto" w:fill="E8F4FD"/>
          </w:tcPr>
          <w:p>
            <w:r/>
            <w:r>
              <w:rPr>
                <w:b/>
                <w:color w:val="2E6B9E"/>
                <w:sz w:val="19"/>
              </w:rPr>
              <w:t>Should</w:t>
            </w:r>
          </w:p>
        </w:tc>
        <w:tc>
          <w:tcPr>
            <w:tcW w:type="dxa" w:w="1008"/>
            <w:shd w:val="clear" w:color="auto" w:fill="E8F4FD"/>
          </w:tcPr>
          <w:p>
            <w:r/>
            <w:r>
              <w:rPr>
                <w:sz w:val="19"/>
              </w:rPr>
              <w:t>4</w:t>
            </w:r>
          </w:p>
        </w:tc>
        <w:tc>
          <w:tcPr>
            <w:tcW w:type="dxa" w:w="1440"/>
            <w:shd w:val="clear" w:color="auto" w:fill="E8F4FD"/>
          </w:tcPr>
          <w:p>
            <w:r/>
            <w:r>
              <w:rPr>
                <w:sz w:val="19"/>
              </w:rPr>
              <w:t>4</w:t>
            </w:r>
          </w:p>
        </w:tc>
        <w:tc>
          <w:tcPr>
            <w:tcW w:type="dxa" w:w="6768"/>
            <w:shd w:val="clear" w:color="auto" w:fill="E8F4FD"/>
          </w:tcPr>
          <w:p>
            <w:r/>
            <w:r>
              <w:rPr>
                <w:sz w:val="19"/>
              </w:rPr>
              <w:t>All 4 Should requirements completed</w:t>
            </w:r>
          </w:p>
        </w:tc>
      </w:tr>
      <w:tr>
        <w:tc>
          <w:tcPr>
            <w:tcW w:type="dxa" w:w="1296"/>
            <w:shd w:val="clear" w:color="auto" w:fill="FFF9E6"/>
          </w:tcPr>
          <w:p>
            <w:r/>
            <w:r>
              <w:rPr>
                <w:b/>
                <w:color w:val="4A9CC7"/>
                <w:sz w:val="19"/>
              </w:rPr>
              <w:t>Could</w:t>
            </w:r>
          </w:p>
        </w:tc>
        <w:tc>
          <w:tcPr>
            <w:tcW w:type="dxa" w:w="1008"/>
            <w:shd w:val="clear" w:color="auto" w:fill="FFF9E6"/>
          </w:tcPr>
          <w:p>
            <w:r/>
            <w:r>
              <w:rPr>
                <w:sz w:val="19"/>
              </w:rPr>
              <w:t>3</w:t>
            </w:r>
          </w:p>
        </w:tc>
        <w:tc>
          <w:tcPr>
            <w:tcW w:type="dxa" w:w="1440"/>
            <w:shd w:val="clear" w:color="auto" w:fill="FFF9E6"/>
          </w:tcPr>
          <w:p>
            <w:r/>
            <w:r>
              <w:rPr>
                <w:sz w:val="19"/>
              </w:rPr>
              <w:t>1</w:t>
            </w:r>
          </w:p>
        </w:tc>
        <w:tc>
          <w:tcPr>
            <w:tcW w:type="dxa" w:w="6768"/>
            <w:shd w:val="clear" w:color="auto" w:fill="FFF9E6"/>
          </w:tcPr>
          <w:p>
            <w:r/>
            <w:r>
              <w:rPr>
                <w:sz w:val="19"/>
              </w:rPr>
              <w:t>1/3 completed  (2 descoped)</w:t>
            </w:r>
          </w:p>
        </w:tc>
      </w:tr>
      <w:tr>
        <w:tc>
          <w:tcPr>
            <w:tcW w:type="dxa" w:w="1296"/>
            <w:shd w:val="clear" w:color="auto" w:fill="F2F2F2"/>
          </w:tcPr>
          <w:p>
            <w:r/>
            <w:r>
              <w:rPr>
                <w:b/>
                <w:color w:val="7F7F7F"/>
                <w:sz w:val="19"/>
              </w:rPr>
              <w:t>Won't</w:t>
            </w:r>
          </w:p>
        </w:tc>
        <w:tc>
          <w:tcPr>
            <w:tcW w:type="dxa" w:w="1008"/>
            <w:shd w:val="clear" w:color="auto" w:fill="F2F2F2"/>
          </w:tcPr>
          <w:p>
            <w:r/>
            <w:r>
              <w:rPr>
                <w:sz w:val="19"/>
              </w:rPr>
              <w:t>4</w:t>
            </w:r>
          </w:p>
        </w:tc>
        <w:tc>
          <w:tcPr>
            <w:tcW w:type="dxa" w:w="1440"/>
            <w:shd w:val="clear" w:color="auto" w:fill="F2F2F2"/>
          </w:tcPr>
          <w:p>
            <w:r/>
            <w:r>
              <w:rPr>
                <w:sz w:val="19"/>
              </w:rPr>
              <w:t>N/A</w:t>
            </w:r>
          </w:p>
        </w:tc>
        <w:tc>
          <w:tcPr>
            <w:tcW w:type="dxa" w:w="6768"/>
            <w:shd w:val="clear" w:color="auto" w:fill="F2F2F2"/>
          </w:tcPr>
          <w:p>
            <w:r/>
            <w:r>
              <w:rPr>
                <w:sz w:val="19"/>
              </w:rPr>
              <w:t>All 4 correctly excluded from scope</w:t>
            </w:r>
          </w:p>
        </w:tc>
      </w:tr>
    </w:tbl>
    <w:p/>
    <w:p>
      <w:pPr>
        <w:pStyle w:val="Heading1"/>
      </w:pPr>
      <w:r>
        <w:rPr>
          <w:color w:val="1F3964"/>
        </w:rPr>
        <w:t>3.  Functional Requirements</w:t>
      </w:r>
    </w:p>
    <w:p>
      <w:r>
        <w:t>Functional requirements define what the system must do.  Nineteen functional requirements were identified, covering data capture, model integration, calibration, analysis, and reporting.</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008"/>
            <w:shd w:val="clear" w:color="auto" w:fill="1F3964"/>
            <w:vAlign w:val="center"/>
          </w:tcPr>
          <w:p>
            <w:r/>
            <w:r>
              <w:rPr>
                <w:b/>
                <w:color w:val="FFFFFF"/>
                <w:sz w:val="20"/>
              </w:rPr>
              <w:t>ID</w:t>
            </w:r>
          </w:p>
        </w:tc>
        <w:tc>
          <w:tcPr>
            <w:tcW w:type="dxa" w:w="3312"/>
            <w:shd w:val="clear" w:color="auto" w:fill="1F3964"/>
            <w:vAlign w:val="center"/>
          </w:tcPr>
          <w:p>
            <w:r/>
            <w:r>
              <w:rPr>
                <w:b/>
                <w:color w:val="FFFFFF"/>
                <w:sz w:val="20"/>
              </w:rPr>
              <w:t>Requirement</w:t>
            </w:r>
          </w:p>
        </w:tc>
        <w:tc>
          <w:tcPr>
            <w:tcW w:type="dxa" w:w="1080"/>
            <w:shd w:val="clear" w:color="auto" w:fill="1F3964"/>
            <w:vAlign w:val="center"/>
          </w:tcPr>
          <w:p>
            <w:r/>
            <w:r>
              <w:rPr>
                <w:b/>
                <w:color w:val="FFFFFF"/>
                <w:sz w:val="20"/>
              </w:rPr>
              <w:t>MoSCoW</w:t>
            </w:r>
          </w:p>
        </w:tc>
        <w:tc>
          <w:tcPr>
            <w:tcW w:type="dxa" w:w="1728"/>
            <w:shd w:val="clear" w:color="auto" w:fill="1F3964"/>
            <w:vAlign w:val="center"/>
          </w:tcPr>
          <w:p>
            <w:r/>
            <w:r>
              <w:rPr>
                <w:b/>
                <w:color w:val="FFFFFF"/>
                <w:sz w:val="20"/>
              </w:rPr>
              <w:t>Status</w:t>
            </w:r>
          </w:p>
        </w:tc>
        <w:tc>
          <w:tcPr>
            <w:tcW w:type="dxa" w:w="3384"/>
            <w:shd w:val="clear" w:color="auto" w:fill="1F3964"/>
            <w:vAlign w:val="center"/>
          </w:tcPr>
          <w:p>
            <w:r/>
            <w:r>
              <w:rPr>
                <w:b/>
                <w:color w:val="FFFFFF"/>
                <w:sz w:val="20"/>
              </w:rPr>
              <w:t>Notes</w:t>
            </w:r>
          </w:p>
        </w:tc>
      </w:tr>
      <w:tr>
        <w:tc>
          <w:tcPr>
            <w:tcW w:type="dxa" w:w="1008"/>
            <w:shd w:val="clear" w:color="auto" w:fill="D6EAD6"/>
          </w:tcPr>
          <w:p>
            <w:r/>
            <w:r>
              <w:rPr>
                <w:sz w:val="19"/>
              </w:rPr>
              <w:t>FR-01</w:t>
            </w:r>
          </w:p>
        </w:tc>
        <w:tc>
          <w:tcPr>
            <w:tcW w:type="dxa" w:w="3312"/>
            <w:shd w:val="clear" w:color="auto" w:fill="D6EAD6"/>
          </w:tcPr>
          <w:p>
            <w:r/>
            <w:r>
              <w:rPr>
                <w:sz w:val="19"/>
              </w:rPr>
              <w:t>Finger landmark tracking using vision models</w:t>
            </w:r>
          </w:p>
        </w:tc>
        <w:tc>
          <w:tcPr>
            <w:tcW w:type="dxa" w:w="1080"/>
            <w:shd w:val="clear" w:color="auto" w:fill="D6EAD6"/>
          </w:tcPr>
          <w:p>
            <w:r/>
            <w:r>
              <w:rPr>
                <w:b/>
                <w:color w:val="1F3964"/>
                <w:sz w:val="19"/>
              </w:rPr>
              <w:t>Must</w:t>
            </w:r>
          </w:p>
        </w:tc>
        <w:tc>
          <w:tcPr>
            <w:tcW w:type="dxa" w:w="1728"/>
            <w:shd w:val="clear" w:color="auto" w:fill="D6EAD6"/>
          </w:tcPr>
          <w:p>
            <w:r/>
            <w:r>
              <w:rPr>
                <w:b/>
                <w:color w:val="1A5C2A"/>
                <w:sz w:val="19"/>
              </w:rPr>
              <w:t>Completed</w:t>
            </w:r>
          </w:p>
        </w:tc>
        <w:tc>
          <w:tcPr>
            <w:tcW w:type="dxa" w:w="3384"/>
            <w:shd w:val="clear" w:color="auto" w:fill="D6EAD6"/>
          </w:tcPr>
          <w:p>
            <w:r/>
            <w:r>
              <w:rPr>
                <w:sz w:val="19"/>
              </w:rPr>
              <w:t>Real-time detection of all 21 hand landmarks for both hands using at least one open-source model.</w:t>
            </w:r>
          </w:p>
        </w:tc>
      </w:tr>
      <w:tr>
        <w:tc>
          <w:tcPr>
            <w:tcW w:type="dxa" w:w="1008"/>
            <w:shd w:val="clear" w:color="auto" w:fill="D6EAD6"/>
          </w:tcPr>
          <w:p>
            <w:r/>
            <w:r>
              <w:rPr>
                <w:sz w:val="19"/>
              </w:rPr>
              <w:t>FR-02</w:t>
            </w:r>
          </w:p>
        </w:tc>
        <w:tc>
          <w:tcPr>
            <w:tcW w:type="dxa" w:w="3312"/>
            <w:shd w:val="clear" w:color="auto" w:fill="D6EAD6"/>
          </w:tcPr>
          <w:p>
            <w:r/>
            <w:r>
              <w:rPr>
                <w:sz w:val="19"/>
              </w:rPr>
              <w:t>MIDI ground truth capture (Casio CTK-2400)</w:t>
            </w:r>
          </w:p>
        </w:tc>
        <w:tc>
          <w:tcPr>
            <w:tcW w:type="dxa" w:w="1080"/>
            <w:shd w:val="clear" w:color="auto" w:fill="D6EAD6"/>
          </w:tcPr>
          <w:p>
            <w:r/>
            <w:r>
              <w:rPr>
                <w:b/>
                <w:color w:val="1F3964"/>
                <w:sz w:val="19"/>
              </w:rPr>
              <w:t>Must</w:t>
            </w:r>
          </w:p>
        </w:tc>
        <w:tc>
          <w:tcPr>
            <w:tcW w:type="dxa" w:w="1728"/>
            <w:shd w:val="clear" w:color="auto" w:fill="D6EAD6"/>
          </w:tcPr>
          <w:p>
            <w:r/>
            <w:r>
              <w:rPr>
                <w:b/>
                <w:color w:val="1A5C2A"/>
                <w:sz w:val="19"/>
              </w:rPr>
              <w:t>Completed</w:t>
            </w:r>
          </w:p>
        </w:tc>
        <w:tc>
          <w:tcPr>
            <w:tcW w:type="dxa" w:w="3384"/>
            <w:shd w:val="clear" w:color="auto" w:fill="D6EAD6"/>
          </w:tcPr>
          <w:p>
            <w:r/>
            <w:r>
              <w:rPr>
                <w:sz w:val="19"/>
              </w:rPr>
              <w:t>Capture MIDI note_on events via USB with sub-millisecond timestamp precision.</w:t>
            </w:r>
          </w:p>
        </w:tc>
      </w:tr>
      <w:tr>
        <w:tc>
          <w:tcPr>
            <w:tcW w:type="dxa" w:w="1008"/>
            <w:shd w:val="clear" w:color="auto" w:fill="D6EAD6"/>
          </w:tcPr>
          <w:p>
            <w:r/>
            <w:r>
              <w:rPr>
                <w:sz w:val="19"/>
              </w:rPr>
              <w:t>FR-03</w:t>
            </w:r>
          </w:p>
        </w:tc>
        <w:tc>
          <w:tcPr>
            <w:tcW w:type="dxa" w:w="3312"/>
            <w:shd w:val="clear" w:color="auto" w:fill="D6EAD6"/>
          </w:tcPr>
          <w:p>
            <w:r/>
            <w:r>
              <w:rPr>
                <w:sz w:val="19"/>
              </w:rPr>
              <w:t>Temporal synchronisation between MIDI and video</w:t>
            </w:r>
          </w:p>
        </w:tc>
        <w:tc>
          <w:tcPr>
            <w:tcW w:type="dxa" w:w="1080"/>
            <w:shd w:val="clear" w:color="auto" w:fill="D6EAD6"/>
          </w:tcPr>
          <w:p>
            <w:r/>
            <w:r>
              <w:rPr>
                <w:b/>
                <w:color w:val="1F3964"/>
                <w:sz w:val="19"/>
              </w:rPr>
              <w:t>Must</w:t>
            </w:r>
          </w:p>
        </w:tc>
        <w:tc>
          <w:tcPr>
            <w:tcW w:type="dxa" w:w="1728"/>
            <w:shd w:val="clear" w:color="auto" w:fill="D6EAD6"/>
          </w:tcPr>
          <w:p>
            <w:r/>
            <w:r>
              <w:rPr>
                <w:b/>
                <w:color w:val="1A5C2A"/>
                <w:sz w:val="19"/>
              </w:rPr>
              <w:t>Completed</w:t>
            </w:r>
          </w:p>
        </w:tc>
        <w:tc>
          <w:tcPr>
            <w:tcW w:type="dxa" w:w="3384"/>
            <w:shd w:val="clear" w:color="auto" w:fill="D6EAD6"/>
          </w:tcPr>
          <w:p>
            <w:r/>
            <w:r>
              <w:rPr>
                <w:sz w:val="19"/>
              </w:rPr>
              <w:t>Align MIDI events and video frames to a shared perf_counter origin set at recording start.</w:t>
            </w:r>
          </w:p>
        </w:tc>
      </w:tr>
      <w:tr>
        <w:tc>
          <w:tcPr>
            <w:tcW w:type="dxa" w:w="1008"/>
            <w:shd w:val="clear" w:color="auto" w:fill="FFF3CD"/>
          </w:tcPr>
          <w:p>
            <w:r/>
            <w:r>
              <w:rPr>
                <w:sz w:val="19"/>
              </w:rPr>
              <w:t>FR-04</w:t>
            </w:r>
          </w:p>
        </w:tc>
        <w:tc>
          <w:tcPr>
            <w:tcW w:type="dxa" w:w="3312"/>
            <w:shd w:val="clear" w:color="auto" w:fill="FFF3CD"/>
          </w:tcPr>
          <w:p>
            <w:r/>
            <w:r>
              <w:rPr>
                <w:sz w:val="19"/>
              </w:rPr>
              <w:t>Support multiple open-source models</w:t>
            </w:r>
          </w:p>
        </w:tc>
        <w:tc>
          <w:tcPr>
            <w:tcW w:type="dxa" w:w="1080"/>
            <w:shd w:val="clear" w:color="auto" w:fill="FFF3CD"/>
          </w:tcPr>
          <w:p>
            <w:r/>
            <w:r>
              <w:rPr>
                <w:b/>
                <w:color w:val="1F3964"/>
                <w:sz w:val="19"/>
              </w:rPr>
              <w:t>Must</w:t>
            </w:r>
          </w:p>
        </w:tc>
        <w:tc>
          <w:tcPr>
            <w:tcW w:type="dxa" w:w="1728"/>
            <w:shd w:val="clear" w:color="auto" w:fill="FFF3CD"/>
          </w:tcPr>
          <w:p>
            <w:r/>
            <w:r>
              <w:rPr>
                <w:color w:val="856404"/>
                <w:sz w:val="19"/>
              </w:rPr>
              <w:t>Partially completed</w:t>
            </w:r>
          </w:p>
        </w:tc>
        <w:tc>
          <w:tcPr>
            <w:tcW w:type="dxa" w:w="3384"/>
            <w:shd w:val="clear" w:color="auto" w:fill="FFF3CD"/>
          </w:tcPr>
          <w:p>
            <w:r/>
            <w:r>
              <w:rPr>
                <w:sz w:val="19"/>
              </w:rPr>
              <w:t>MediaPipe Hands and OpenPose Hand integrated.  MoveNet excluded due to incompatible output format.</w:t>
            </w:r>
          </w:p>
        </w:tc>
      </w:tr>
      <w:tr>
        <w:tc>
          <w:tcPr>
            <w:tcW w:type="dxa" w:w="1008"/>
            <w:shd w:val="clear" w:color="auto" w:fill="D6EAD6"/>
          </w:tcPr>
          <w:p>
            <w:r/>
            <w:r>
              <w:rPr>
                <w:sz w:val="19"/>
              </w:rPr>
              <w:t>FR-05</w:t>
            </w:r>
          </w:p>
        </w:tc>
        <w:tc>
          <w:tcPr>
            <w:tcW w:type="dxa" w:w="3312"/>
            <w:shd w:val="clear" w:color="auto" w:fill="D6EAD6"/>
          </w:tcPr>
          <w:p>
            <w:r/>
            <w:r>
              <w:rPr>
                <w:sz w:val="19"/>
              </w:rPr>
              <w:t>Camera-to-keyboard spatial calibration</w:t>
            </w:r>
          </w:p>
        </w:tc>
        <w:tc>
          <w:tcPr>
            <w:tcW w:type="dxa" w:w="1080"/>
            <w:shd w:val="clear" w:color="auto" w:fill="D6EAD6"/>
          </w:tcPr>
          <w:p>
            <w:r/>
            <w:r>
              <w:rPr>
                <w:b/>
                <w:color w:val="1F3964"/>
                <w:sz w:val="19"/>
              </w:rPr>
              <w:t>Must</w:t>
            </w:r>
          </w:p>
        </w:tc>
        <w:tc>
          <w:tcPr>
            <w:tcW w:type="dxa" w:w="1728"/>
            <w:shd w:val="clear" w:color="auto" w:fill="D6EAD6"/>
          </w:tcPr>
          <w:p>
            <w:r/>
            <w:r>
              <w:rPr>
                <w:b/>
                <w:color w:val="1A5C2A"/>
                <w:sz w:val="19"/>
              </w:rPr>
              <w:t>Completed</w:t>
            </w:r>
          </w:p>
        </w:tc>
        <w:tc>
          <w:tcPr>
            <w:tcW w:type="dxa" w:w="3384"/>
            <w:shd w:val="clear" w:color="auto" w:fill="D6EAD6"/>
          </w:tcPr>
          <w:p>
            <w:r/>
            <w:r>
              <w:rPr>
                <w:sz w:val="19"/>
              </w:rPr>
              <w:t>Interactive homography-based polygon mask that warps key boundaries to match the camera's oblique view.</w:t>
            </w:r>
          </w:p>
        </w:tc>
      </w:tr>
      <w:tr>
        <w:tc>
          <w:tcPr>
            <w:tcW w:type="dxa" w:w="1008"/>
            <w:shd w:val="clear" w:color="auto" w:fill="D6EAD6"/>
          </w:tcPr>
          <w:p>
            <w:r/>
            <w:r>
              <w:rPr>
                <w:sz w:val="19"/>
              </w:rPr>
              <w:t>FR-06</w:t>
            </w:r>
          </w:p>
        </w:tc>
        <w:tc>
          <w:tcPr>
            <w:tcW w:type="dxa" w:w="3312"/>
            <w:shd w:val="clear" w:color="auto" w:fill="D6EAD6"/>
          </w:tcPr>
          <w:p>
            <w:r/>
            <w:r>
              <w:rPr>
                <w:sz w:val="19"/>
              </w:rPr>
              <w:t>Data logging system</w:t>
            </w:r>
          </w:p>
        </w:tc>
        <w:tc>
          <w:tcPr>
            <w:tcW w:type="dxa" w:w="1080"/>
            <w:shd w:val="clear" w:color="auto" w:fill="D6EAD6"/>
          </w:tcPr>
          <w:p>
            <w:r/>
            <w:r>
              <w:rPr>
                <w:b/>
                <w:color w:val="1F3964"/>
                <w:sz w:val="19"/>
              </w:rPr>
              <w:t>Must</w:t>
            </w:r>
          </w:p>
        </w:tc>
        <w:tc>
          <w:tcPr>
            <w:tcW w:type="dxa" w:w="1728"/>
            <w:shd w:val="clear" w:color="auto" w:fill="D6EAD6"/>
          </w:tcPr>
          <w:p>
            <w:r/>
            <w:r>
              <w:rPr>
                <w:b/>
                <w:color w:val="1A5C2A"/>
                <w:sz w:val="19"/>
              </w:rPr>
              <w:t>Completed</w:t>
            </w:r>
          </w:p>
        </w:tc>
        <w:tc>
          <w:tcPr>
            <w:tcW w:type="dxa" w:w="3384"/>
            <w:shd w:val="clear" w:color="auto" w:fill="D6EAD6"/>
          </w:tcPr>
          <w:p>
            <w:r/>
            <w:r>
              <w:rPr>
                <w:sz w:val="19"/>
              </w:rPr>
              <w:t>Per-session output: frames.csv (timestamps), MIDI JSONL, standard MIDI file, and session metadata JSON.</w:t>
            </w:r>
          </w:p>
        </w:tc>
      </w:tr>
      <w:tr>
        <w:tc>
          <w:tcPr>
            <w:tcW w:type="dxa" w:w="1008"/>
            <w:shd w:val="clear" w:color="auto" w:fill="D6EAD6"/>
          </w:tcPr>
          <w:p>
            <w:r/>
            <w:r>
              <w:rPr>
                <w:sz w:val="19"/>
              </w:rPr>
              <w:t>FR-07</w:t>
            </w:r>
          </w:p>
        </w:tc>
        <w:tc>
          <w:tcPr>
            <w:tcW w:type="dxa" w:w="3312"/>
            <w:shd w:val="clear" w:color="auto" w:fill="D6EAD6"/>
          </w:tcPr>
          <w:p>
            <w:r/>
            <w:r>
              <w:rPr>
                <w:sz w:val="19"/>
              </w:rPr>
              <w:t>Keypress event analysis</w:t>
            </w:r>
          </w:p>
        </w:tc>
        <w:tc>
          <w:tcPr>
            <w:tcW w:type="dxa" w:w="1080"/>
            <w:shd w:val="clear" w:color="auto" w:fill="D6EAD6"/>
          </w:tcPr>
          <w:p>
            <w:r/>
            <w:r>
              <w:rPr>
                <w:b/>
                <w:color w:val="1F3964"/>
                <w:sz w:val="19"/>
              </w:rPr>
              <w:t>Must</w:t>
            </w:r>
          </w:p>
        </w:tc>
        <w:tc>
          <w:tcPr>
            <w:tcW w:type="dxa" w:w="1728"/>
            <w:shd w:val="clear" w:color="auto" w:fill="D6EAD6"/>
          </w:tcPr>
          <w:p>
            <w:r/>
            <w:r>
              <w:rPr>
                <w:b/>
                <w:color w:val="1A5C2A"/>
                <w:sz w:val="19"/>
              </w:rPr>
              <w:t>Completed</w:t>
            </w:r>
          </w:p>
        </w:tc>
        <w:tc>
          <w:tcPr>
            <w:tcW w:type="dxa" w:w="3384"/>
            <w:shd w:val="clear" w:color="auto" w:fill="D6EAD6"/>
          </w:tcPr>
          <w:p>
            <w:r/>
            <w:r>
              <w:rPr>
                <w:sz w:val="19"/>
              </w:rPr>
              <w:t>Polygon containment test determines which key polygon a fingertip falls inside at each note_on event.</w:t>
            </w:r>
          </w:p>
        </w:tc>
      </w:tr>
      <w:tr>
        <w:tc>
          <w:tcPr>
            <w:tcW w:type="dxa" w:w="1008"/>
            <w:shd w:val="clear" w:color="auto" w:fill="D6EAD6"/>
          </w:tcPr>
          <w:p>
            <w:r/>
            <w:r>
              <w:rPr>
                <w:sz w:val="19"/>
              </w:rPr>
              <w:t>FR-08</w:t>
            </w:r>
          </w:p>
        </w:tc>
        <w:tc>
          <w:tcPr>
            <w:tcW w:type="dxa" w:w="3312"/>
            <w:shd w:val="clear" w:color="auto" w:fill="D6EAD6"/>
          </w:tcPr>
          <w:p>
            <w:r/>
            <w:r>
              <w:rPr>
                <w:sz w:val="19"/>
              </w:rPr>
              <w:t>Quantitative performance metrics</w:t>
            </w:r>
          </w:p>
        </w:tc>
        <w:tc>
          <w:tcPr>
            <w:tcW w:type="dxa" w:w="1080"/>
            <w:shd w:val="clear" w:color="auto" w:fill="D6EAD6"/>
          </w:tcPr>
          <w:p>
            <w:r/>
            <w:r>
              <w:rPr>
                <w:b/>
                <w:color w:val="1F3964"/>
                <w:sz w:val="19"/>
              </w:rPr>
              <w:t>Must</w:t>
            </w:r>
          </w:p>
        </w:tc>
        <w:tc>
          <w:tcPr>
            <w:tcW w:type="dxa" w:w="1728"/>
            <w:shd w:val="clear" w:color="auto" w:fill="D6EAD6"/>
          </w:tcPr>
          <w:p>
            <w:r/>
            <w:r>
              <w:rPr>
                <w:b/>
                <w:color w:val="1A5C2A"/>
                <w:sz w:val="19"/>
              </w:rPr>
              <w:t>Completed</w:t>
            </w:r>
          </w:p>
        </w:tc>
        <w:tc>
          <w:tcPr>
            <w:tcW w:type="dxa" w:w="3384"/>
            <w:shd w:val="clear" w:color="auto" w:fill="D6EAD6"/>
          </w:tcPr>
          <w:p>
            <w:r/>
            <w:r>
              <w:rPr>
                <w:sz w:val="19"/>
              </w:rPr>
              <w:t>MPJPE (horizontal-only), detection rate, and accuracy percentage computed per session and in aggregate.</w:t>
            </w:r>
          </w:p>
        </w:tc>
      </w:tr>
      <w:tr>
        <w:tc>
          <w:tcPr>
            <w:tcW w:type="dxa" w:w="1008"/>
            <w:shd w:val="clear" w:color="auto" w:fill="D6EAD6"/>
          </w:tcPr>
          <w:p>
            <w:r/>
            <w:r>
              <w:rPr>
                <w:sz w:val="19"/>
              </w:rPr>
              <w:t>FR-09</w:t>
            </w:r>
          </w:p>
        </w:tc>
        <w:tc>
          <w:tcPr>
            <w:tcW w:type="dxa" w:w="3312"/>
            <w:shd w:val="clear" w:color="auto" w:fill="D6EAD6"/>
          </w:tcPr>
          <w:p>
            <w:r/>
            <w:r>
              <w:rPr>
                <w:sz w:val="19"/>
              </w:rPr>
              <w:t>Controlled variation of experimental conditions</w:t>
            </w:r>
          </w:p>
        </w:tc>
        <w:tc>
          <w:tcPr>
            <w:tcW w:type="dxa" w:w="1080"/>
            <w:shd w:val="clear" w:color="auto" w:fill="D6EAD6"/>
          </w:tcPr>
          <w:p>
            <w:r/>
            <w:r>
              <w:rPr>
                <w:b/>
                <w:color w:val="1F3964"/>
                <w:sz w:val="19"/>
              </w:rPr>
              <w:t>Must</w:t>
            </w:r>
          </w:p>
        </w:tc>
        <w:tc>
          <w:tcPr>
            <w:tcW w:type="dxa" w:w="1728"/>
            <w:shd w:val="clear" w:color="auto" w:fill="D6EAD6"/>
          </w:tcPr>
          <w:p>
            <w:r/>
            <w:r>
              <w:rPr>
                <w:b/>
                <w:color w:val="1A5C2A"/>
                <w:sz w:val="19"/>
              </w:rPr>
              <w:t>Completed</w:t>
            </w:r>
          </w:p>
        </w:tc>
        <w:tc>
          <w:tcPr>
            <w:tcW w:type="dxa" w:w="3384"/>
            <w:shd w:val="clear" w:color="auto" w:fill="D6EAD6"/>
          </w:tcPr>
          <w:p>
            <w:r/>
            <w:r>
              <w:rPr>
                <w:sz w:val="19"/>
              </w:rPr>
              <w:t>Fitzpatrick skin type (II-V), lux category (Dim/Indoor), and hand size (7.5-12.5 cm) systematically logged.</w:t>
            </w:r>
          </w:p>
        </w:tc>
      </w:tr>
      <w:tr>
        <w:tc>
          <w:tcPr>
            <w:tcW w:type="dxa" w:w="1008"/>
            <w:shd w:val="clear" w:color="auto" w:fill="D6EAD6"/>
          </w:tcPr>
          <w:p>
            <w:r/>
            <w:r>
              <w:rPr>
                <w:sz w:val="19"/>
              </w:rPr>
              <w:t>FR-10</w:t>
            </w:r>
          </w:p>
        </w:tc>
        <w:tc>
          <w:tcPr>
            <w:tcW w:type="dxa" w:w="3312"/>
            <w:shd w:val="clear" w:color="auto" w:fill="D6EAD6"/>
          </w:tcPr>
          <w:p>
            <w:r/>
            <w:r>
              <w:rPr>
                <w:sz w:val="19"/>
              </w:rPr>
              <w:t>Statistical comparison of models</w:t>
            </w:r>
          </w:p>
        </w:tc>
        <w:tc>
          <w:tcPr>
            <w:tcW w:type="dxa" w:w="1080"/>
            <w:shd w:val="clear" w:color="auto" w:fill="D6EAD6"/>
          </w:tcPr>
          <w:p>
            <w:r/>
            <w:r>
              <w:rPr>
                <w:b/>
                <w:color w:val="1F3964"/>
                <w:sz w:val="19"/>
              </w:rPr>
              <w:t>Must</w:t>
            </w:r>
          </w:p>
        </w:tc>
        <w:tc>
          <w:tcPr>
            <w:tcW w:type="dxa" w:w="1728"/>
            <w:shd w:val="clear" w:color="auto" w:fill="D6EAD6"/>
          </w:tcPr>
          <w:p>
            <w:r/>
            <w:r>
              <w:rPr>
                <w:b/>
                <w:color w:val="1A5C2A"/>
                <w:sz w:val="19"/>
              </w:rPr>
              <w:t>Completed</w:t>
            </w:r>
          </w:p>
        </w:tc>
        <w:tc>
          <w:tcPr>
            <w:tcW w:type="dxa" w:w="3384"/>
            <w:shd w:val="clear" w:color="auto" w:fill="D6EAD6"/>
          </w:tcPr>
          <w:p>
            <w:r/>
            <w:r>
              <w:rPr>
                <w:sz w:val="19"/>
              </w:rPr>
              <w:t>Descriptive statistics (mean, SD) with grouped bar charts comparing MediaPipe and OpenPose outcomes.</w:t>
            </w:r>
          </w:p>
        </w:tc>
      </w:tr>
      <w:tr>
        <w:tc>
          <w:tcPr>
            <w:tcW w:type="dxa" w:w="1008"/>
            <w:shd w:val="clear" w:color="auto" w:fill="D6EAD6"/>
          </w:tcPr>
          <w:p>
            <w:r/>
            <w:r>
              <w:rPr>
                <w:sz w:val="19"/>
              </w:rPr>
              <w:t>FR-11</w:t>
            </w:r>
          </w:p>
        </w:tc>
        <w:tc>
          <w:tcPr>
            <w:tcW w:type="dxa" w:w="3312"/>
            <w:shd w:val="clear" w:color="auto" w:fill="D6EAD6"/>
          </w:tcPr>
          <w:p>
            <w:r/>
            <w:r>
              <w:rPr>
                <w:sz w:val="19"/>
              </w:rPr>
              <w:t>Model selection justification</w:t>
            </w:r>
          </w:p>
        </w:tc>
        <w:tc>
          <w:tcPr>
            <w:tcW w:type="dxa" w:w="1080"/>
            <w:shd w:val="clear" w:color="auto" w:fill="D6EAD6"/>
          </w:tcPr>
          <w:p>
            <w:r/>
            <w:r>
              <w:rPr>
                <w:b/>
                <w:color w:val="1F3964"/>
                <w:sz w:val="19"/>
              </w:rPr>
              <w:t>Must</w:t>
            </w:r>
          </w:p>
        </w:tc>
        <w:tc>
          <w:tcPr>
            <w:tcW w:type="dxa" w:w="1728"/>
            <w:shd w:val="clear" w:color="auto" w:fill="D6EAD6"/>
          </w:tcPr>
          <w:p>
            <w:r/>
            <w:r>
              <w:rPr>
                <w:b/>
                <w:color w:val="1A5C2A"/>
                <w:sz w:val="19"/>
              </w:rPr>
              <w:t>Completed</w:t>
            </w:r>
          </w:p>
        </w:tc>
        <w:tc>
          <w:tcPr>
            <w:tcW w:type="dxa" w:w="3384"/>
            <w:shd w:val="clear" w:color="auto" w:fill="D6EAD6"/>
          </w:tcPr>
          <w:p>
            <w:r/>
            <w:r>
              <w:rPr>
                <w:sz w:val="19"/>
              </w:rPr>
              <w:t>Literature review and methodology chapter justify model choices with reference to prior work.</w:t>
            </w:r>
          </w:p>
        </w:tc>
      </w:tr>
      <w:tr>
        <w:tc>
          <w:tcPr>
            <w:tcW w:type="dxa" w:w="1008"/>
            <w:shd w:val="clear" w:color="auto" w:fill="D6EAD6"/>
          </w:tcPr>
          <w:p>
            <w:r/>
            <w:r>
              <w:rPr>
                <w:sz w:val="19"/>
              </w:rPr>
              <w:t>FR-12</w:t>
            </w:r>
          </w:p>
        </w:tc>
        <w:tc>
          <w:tcPr>
            <w:tcW w:type="dxa" w:w="3312"/>
            <w:shd w:val="clear" w:color="auto" w:fill="D6EAD6"/>
          </w:tcPr>
          <w:p>
            <w:r/>
            <w:r>
              <w:rPr>
                <w:sz w:val="19"/>
              </w:rPr>
              <w:t>Reproducible experimental protocol</w:t>
            </w:r>
          </w:p>
        </w:tc>
        <w:tc>
          <w:tcPr>
            <w:tcW w:type="dxa" w:w="1080"/>
            <w:shd w:val="clear" w:color="auto" w:fill="D6EAD6"/>
          </w:tcPr>
          <w:p>
            <w:r/>
            <w:r>
              <w:rPr>
                <w:b/>
                <w:color w:val="2E6B9E"/>
                <w:sz w:val="19"/>
              </w:rPr>
              <w:t>Should</w:t>
            </w:r>
          </w:p>
        </w:tc>
        <w:tc>
          <w:tcPr>
            <w:tcW w:type="dxa" w:w="1728"/>
            <w:shd w:val="clear" w:color="auto" w:fill="D6EAD6"/>
          </w:tcPr>
          <w:p>
            <w:r/>
            <w:r>
              <w:rPr>
                <w:b/>
                <w:color w:val="1A5C2A"/>
                <w:sz w:val="19"/>
              </w:rPr>
              <w:t>Completed</w:t>
            </w:r>
          </w:p>
        </w:tc>
        <w:tc>
          <w:tcPr>
            <w:tcW w:type="dxa" w:w="3384"/>
            <w:shd w:val="clear" w:color="auto" w:fill="D6EAD6"/>
          </w:tcPr>
          <w:p>
            <w:r/>
            <w:r>
              <w:rPr>
                <w:sz w:val="19"/>
              </w:rPr>
              <w:t>Session protocol, hardware configuration, and analysis scripts documented and released.</w:t>
            </w:r>
          </w:p>
        </w:tc>
      </w:tr>
      <w:tr>
        <w:tc>
          <w:tcPr>
            <w:tcW w:type="dxa" w:w="1008"/>
            <w:shd w:val="clear" w:color="auto" w:fill="F8D7DA"/>
          </w:tcPr>
          <w:p>
            <w:r/>
            <w:r>
              <w:rPr>
                <w:sz w:val="19"/>
              </w:rPr>
              <w:t>FR-13</w:t>
            </w:r>
          </w:p>
        </w:tc>
        <w:tc>
          <w:tcPr>
            <w:tcW w:type="dxa" w:w="3312"/>
            <w:shd w:val="clear" w:color="auto" w:fill="F8D7DA"/>
          </w:tcPr>
          <w:p>
            <w:r/>
            <w:r>
              <w:rPr>
                <w:sz w:val="19"/>
              </w:rPr>
              <w:t>Evaluation under additional models</w:t>
            </w:r>
          </w:p>
        </w:tc>
        <w:tc>
          <w:tcPr>
            <w:tcW w:type="dxa" w:w="1080"/>
            <w:shd w:val="clear" w:color="auto" w:fill="F8D7DA"/>
          </w:tcPr>
          <w:p>
            <w:r/>
            <w:r>
              <w:rPr>
                <w:b/>
                <w:color w:val="4A9CC7"/>
                <w:sz w:val="19"/>
              </w:rPr>
              <w:t>Could</w:t>
            </w:r>
          </w:p>
        </w:tc>
        <w:tc>
          <w:tcPr>
            <w:tcW w:type="dxa" w:w="1728"/>
            <w:shd w:val="clear" w:color="auto" w:fill="F8D7DA"/>
          </w:tcPr>
          <w:p>
            <w:r/>
            <w:r>
              <w:rPr>
                <w:color w:val="842029"/>
                <w:sz w:val="19"/>
              </w:rPr>
              <w:t>Not completed</w:t>
            </w:r>
          </w:p>
        </w:tc>
        <w:tc>
          <w:tcPr>
            <w:tcW w:type="dxa" w:w="3384"/>
            <w:shd w:val="clear" w:color="auto" w:fill="F8D7DA"/>
          </w:tcPr>
          <w:p>
            <w:r/>
            <w:r>
              <w:rPr>
                <w:sz w:val="19"/>
              </w:rPr>
              <w:t>MoveNet and other models considered but excluded due to incompatible landmark output format.</w:t>
            </w:r>
          </w:p>
        </w:tc>
      </w:tr>
      <w:tr>
        <w:tc>
          <w:tcPr>
            <w:tcW w:type="dxa" w:w="1008"/>
            <w:shd w:val="clear" w:color="auto" w:fill="D6EAD6"/>
          </w:tcPr>
          <w:p>
            <w:r/>
            <w:r>
              <w:rPr>
                <w:sz w:val="19"/>
              </w:rPr>
              <w:t>FR-14</w:t>
            </w:r>
          </w:p>
        </w:tc>
        <w:tc>
          <w:tcPr>
            <w:tcW w:type="dxa" w:w="3312"/>
            <w:shd w:val="clear" w:color="auto" w:fill="D6EAD6"/>
          </w:tcPr>
          <w:p>
            <w:r/>
            <w:r>
              <w:rPr>
                <w:sz w:val="19"/>
              </w:rPr>
              <w:t>Real-time visualisation overlay</w:t>
            </w:r>
          </w:p>
        </w:tc>
        <w:tc>
          <w:tcPr>
            <w:tcW w:type="dxa" w:w="1080"/>
            <w:shd w:val="clear" w:color="auto" w:fill="D6EAD6"/>
          </w:tcPr>
          <w:p>
            <w:r/>
            <w:r>
              <w:rPr>
                <w:b/>
                <w:color w:val="2E6B9E"/>
                <w:sz w:val="19"/>
              </w:rPr>
              <w:t>Should</w:t>
            </w:r>
          </w:p>
        </w:tc>
        <w:tc>
          <w:tcPr>
            <w:tcW w:type="dxa" w:w="1728"/>
            <w:shd w:val="clear" w:color="auto" w:fill="D6EAD6"/>
          </w:tcPr>
          <w:p>
            <w:r/>
            <w:r>
              <w:rPr>
                <w:b/>
                <w:color w:val="1A5C2A"/>
                <w:sz w:val="19"/>
              </w:rPr>
              <w:t>Completed</w:t>
            </w:r>
          </w:p>
        </w:tc>
        <w:tc>
          <w:tcPr>
            <w:tcW w:type="dxa" w:w="3384"/>
            <w:shd w:val="clear" w:color="auto" w:fill="D6EAD6"/>
          </w:tcPr>
          <w:p>
            <w:r/>
            <w:r>
              <w:rPr>
                <w:sz w:val="19"/>
              </w:rPr>
              <w:t>live_preview.py shows hand skeleton, key polygons, MPJPE, and detection stats in real time.</w:t>
            </w:r>
          </w:p>
        </w:tc>
      </w:tr>
      <w:tr>
        <w:tc>
          <w:tcPr>
            <w:tcW w:type="dxa" w:w="1008"/>
            <w:shd w:val="clear" w:color="auto" w:fill="F8D7DA"/>
          </w:tcPr>
          <w:p>
            <w:r/>
            <w:r>
              <w:rPr>
                <w:sz w:val="19"/>
              </w:rPr>
              <w:t>FR-15</w:t>
            </w:r>
          </w:p>
        </w:tc>
        <w:tc>
          <w:tcPr>
            <w:tcW w:type="dxa" w:w="3312"/>
            <w:shd w:val="clear" w:color="auto" w:fill="F8D7DA"/>
          </w:tcPr>
          <w:p>
            <w:r/>
            <w:r>
              <w:rPr>
                <w:sz w:val="19"/>
              </w:rPr>
              <w:t>Automatic occlusion event annotation</w:t>
            </w:r>
          </w:p>
        </w:tc>
        <w:tc>
          <w:tcPr>
            <w:tcW w:type="dxa" w:w="1080"/>
            <w:shd w:val="clear" w:color="auto" w:fill="F8D7DA"/>
          </w:tcPr>
          <w:p>
            <w:r/>
            <w:r>
              <w:rPr>
                <w:b/>
                <w:color w:val="4A9CC7"/>
                <w:sz w:val="19"/>
              </w:rPr>
              <w:t>Could</w:t>
            </w:r>
          </w:p>
        </w:tc>
        <w:tc>
          <w:tcPr>
            <w:tcW w:type="dxa" w:w="1728"/>
            <w:shd w:val="clear" w:color="auto" w:fill="F8D7DA"/>
          </w:tcPr>
          <w:p>
            <w:r/>
            <w:r>
              <w:rPr>
                <w:color w:val="842029"/>
                <w:sz w:val="19"/>
              </w:rPr>
              <w:t>Not completed</w:t>
            </w:r>
          </w:p>
        </w:tc>
        <w:tc>
          <w:tcPr>
            <w:tcW w:type="dxa" w:w="3384"/>
            <w:shd w:val="clear" w:color="auto" w:fill="F8D7DA"/>
          </w:tcPr>
          <w:p>
            <w:r/>
            <w:r>
              <w:rPr>
                <w:sz w:val="19"/>
              </w:rPr>
              <w:t>Distinguishing true occlusion from model failure was descoped; counted as detection_fail.</w:t>
            </w:r>
          </w:p>
        </w:tc>
      </w:tr>
      <w:tr>
        <w:tc>
          <w:tcPr>
            <w:tcW w:type="dxa" w:w="1008"/>
            <w:shd w:val="clear" w:color="auto" w:fill="F2F2F2"/>
          </w:tcPr>
          <w:p>
            <w:r/>
            <w:r>
              <w:rPr>
                <w:sz w:val="19"/>
              </w:rPr>
              <w:t>FR-16</w:t>
            </w:r>
          </w:p>
        </w:tc>
        <w:tc>
          <w:tcPr>
            <w:tcW w:type="dxa" w:w="3312"/>
            <w:shd w:val="clear" w:color="auto" w:fill="F2F2F2"/>
          </w:tcPr>
          <w:p>
            <w:r/>
            <w:r>
              <w:rPr>
                <w:sz w:val="19"/>
              </w:rPr>
              <w:t>3D hand pose estimation</w:t>
            </w:r>
          </w:p>
        </w:tc>
        <w:tc>
          <w:tcPr>
            <w:tcW w:type="dxa" w:w="1080"/>
            <w:shd w:val="clear" w:color="auto" w:fill="F2F2F2"/>
          </w:tcPr>
          <w:p>
            <w:r/>
            <w:r>
              <w:rPr>
                <w:b/>
                <w:color w:val="7F7F7F"/>
                <w:sz w:val="19"/>
              </w:rPr>
              <w:t>Won't</w:t>
            </w:r>
          </w:p>
        </w:tc>
        <w:tc>
          <w:tcPr>
            <w:tcW w:type="dxa" w:w="1728"/>
            <w:shd w:val="clear" w:color="auto" w:fill="F2F2F2"/>
          </w:tcPr>
          <w:p>
            <w:r/>
            <w:r>
              <w:rPr>
                <w:color w:val="505050"/>
                <w:sz w:val="19"/>
              </w:rPr>
              <w:t>Correctly excluded</w:t>
            </w:r>
          </w:p>
        </w:tc>
        <w:tc>
          <w:tcPr>
            <w:tcW w:type="dxa" w:w="3384"/>
            <w:shd w:val="clear" w:color="auto" w:fill="F2F2F2"/>
          </w:tcPr>
          <w:p>
            <w:r/>
            <w:r>
              <w:rPr>
                <w:sz w:val="19"/>
              </w:rPr>
              <w:t>Single overhead camera cannot reconstruct 3D depth reliably; 2D horizontal MPJPE is sufficient.</w:t>
            </w:r>
          </w:p>
        </w:tc>
      </w:tr>
      <w:tr>
        <w:tc>
          <w:tcPr>
            <w:tcW w:type="dxa" w:w="1008"/>
            <w:shd w:val="clear" w:color="auto" w:fill="F2F2F2"/>
          </w:tcPr>
          <w:p>
            <w:r/>
            <w:r>
              <w:rPr>
                <w:sz w:val="19"/>
              </w:rPr>
              <w:t>FR-17</w:t>
            </w:r>
          </w:p>
        </w:tc>
        <w:tc>
          <w:tcPr>
            <w:tcW w:type="dxa" w:w="3312"/>
            <w:shd w:val="clear" w:color="auto" w:fill="F2F2F2"/>
          </w:tcPr>
          <w:p>
            <w:r/>
            <w:r>
              <w:rPr>
                <w:sz w:val="19"/>
              </w:rPr>
              <w:t>Mobile / embedded deployment</w:t>
            </w:r>
          </w:p>
        </w:tc>
        <w:tc>
          <w:tcPr>
            <w:tcW w:type="dxa" w:w="1080"/>
            <w:shd w:val="clear" w:color="auto" w:fill="F2F2F2"/>
          </w:tcPr>
          <w:p>
            <w:r/>
            <w:r>
              <w:rPr>
                <w:b/>
                <w:color w:val="7F7F7F"/>
                <w:sz w:val="19"/>
              </w:rPr>
              <w:t>Won't</w:t>
            </w:r>
          </w:p>
        </w:tc>
        <w:tc>
          <w:tcPr>
            <w:tcW w:type="dxa" w:w="1728"/>
            <w:shd w:val="clear" w:color="auto" w:fill="F2F2F2"/>
          </w:tcPr>
          <w:p>
            <w:r/>
            <w:r>
              <w:rPr>
                <w:color w:val="505050"/>
                <w:sz w:val="19"/>
              </w:rPr>
              <w:t>Correctly excluded</w:t>
            </w:r>
          </w:p>
        </w:tc>
        <w:tc>
          <w:tcPr>
            <w:tcW w:type="dxa" w:w="3384"/>
            <w:shd w:val="clear" w:color="auto" w:fill="F2F2F2"/>
          </w:tcPr>
          <w:p>
            <w:r/>
            <w:r>
              <w:rPr>
                <w:sz w:val="19"/>
              </w:rPr>
              <w:t>Research prototype; real-time laptop deployment meets all performance requirements.</w:t>
            </w:r>
          </w:p>
        </w:tc>
      </w:tr>
      <w:tr>
        <w:tc>
          <w:tcPr>
            <w:tcW w:type="dxa" w:w="1008"/>
            <w:shd w:val="clear" w:color="auto" w:fill="F2F2F2"/>
          </w:tcPr>
          <w:p>
            <w:r/>
            <w:r>
              <w:rPr>
                <w:sz w:val="19"/>
              </w:rPr>
              <w:t>FR-18</w:t>
            </w:r>
          </w:p>
        </w:tc>
        <w:tc>
          <w:tcPr>
            <w:tcW w:type="dxa" w:w="3312"/>
            <w:shd w:val="clear" w:color="auto" w:fill="F2F2F2"/>
          </w:tcPr>
          <w:p>
            <w:r/>
            <w:r>
              <w:rPr>
                <w:sz w:val="19"/>
              </w:rPr>
              <w:t>Multi-camera / multi-view tracking</w:t>
            </w:r>
          </w:p>
        </w:tc>
        <w:tc>
          <w:tcPr>
            <w:tcW w:type="dxa" w:w="1080"/>
            <w:shd w:val="clear" w:color="auto" w:fill="F2F2F2"/>
          </w:tcPr>
          <w:p>
            <w:r/>
            <w:r>
              <w:rPr>
                <w:b/>
                <w:color w:val="7F7F7F"/>
                <w:sz w:val="19"/>
              </w:rPr>
              <w:t>Won't</w:t>
            </w:r>
          </w:p>
        </w:tc>
        <w:tc>
          <w:tcPr>
            <w:tcW w:type="dxa" w:w="1728"/>
            <w:shd w:val="clear" w:color="auto" w:fill="F2F2F2"/>
          </w:tcPr>
          <w:p>
            <w:r/>
            <w:r>
              <w:rPr>
                <w:color w:val="505050"/>
                <w:sz w:val="19"/>
              </w:rPr>
              <w:t>Correctly excluded</w:t>
            </w:r>
          </w:p>
        </w:tc>
        <w:tc>
          <w:tcPr>
            <w:tcW w:type="dxa" w:w="3384"/>
            <w:shd w:val="clear" w:color="auto" w:fill="F2F2F2"/>
          </w:tcPr>
          <w:p>
            <w:r/>
            <w:r>
              <w:rPr>
                <w:sz w:val="19"/>
              </w:rPr>
              <w:t>Single fixed-overhead camera is the defined hardware configuration for this study.</w:t>
            </w:r>
          </w:p>
        </w:tc>
      </w:tr>
      <w:tr>
        <w:tc>
          <w:tcPr>
            <w:tcW w:type="dxa" w:w="1008"/>
            <w:shd w:val="clear" w:color="auto" w:fill="F2F2F2"/>
          </w:tcPr>
          <w:p>
            <w:r/>
            <w:r>
              <w:rPr>
                <w:sz w:val="19"/>
              </w:rPr>
              <w:t>FR-19</w:t>
            </w:r>
          </w:p>
        </w:tc>
        <w:tc>
          <w:tcPr>
            <w:tcW w:type="dxa" w:w="3312"/>
            <w:shd w:val="clear" w:color="auto" w:fill="F2F2F2"/>
          </w:tcPr>
          <w:p>
            <w:r/>
            <w:r>
              <w:rPr>
                <w:sz w:val="19"/>
              </w:rPr>
              <w:t>Real-time audio feedback (gamification)</w:t>
            </w:r>
          </w:p>
        </w:tc>
        <w:tc>
          <w:tcPr>
            <w:tcW w:type="dxa" w:w="1080"/>
            <w:shd w:val="clear" w:color="auto" w:fill="F2F2F2"/>
          </w:tcPr>
          <w:p>
            <w:r/>
            <w:r>
              <w:rPr>
                <w:b/>
                <w:color w:val="7F7F7F"/>
                <w:sz w:val="19"/>
              </w:rPr>
              <w:t>Won't</w:t>
            </w:r>
          </w:p>
        </w:tc>
        <w:tc>
          <w:tcPr>
            <w:tcW w:type="dxa" w:w="1728"/>
            <w:shd w:val="clear" w:color="auto" w:fill="F2F2F2"/>
          </w:tcPr>
          <w:p>
            <w:r/>
            <w:r>
              <w:rPr>
                <w:color w:val="505050"/>
                <w:sz w:val="19"/>
              </w:rPr>
              <w:t>Correctly excluded</w:t>
            </w:r>
          </w:p>
        </w:tc>
        <w:tc>
          <w:tcPr>
            <w:tcW w:type="dxa" w:w="3384"/>
            <w:shd w:val="clear" w:color="auto" w:fill="F2F2F2"/>
          </w:tcPr>
          <w:p>
            <w:r/>
            <w:r>
              <w:rPr>
                <w:sz w:val="19"/>
              </w:rPr>
              <w:t>Out of research scope; project focuses on measurement, not interactive music education.</w:t>
            </w:r>
          </w:p>
        </w:tc>
      </w:tr>
    </w:tbl>
    <w:p/>
    <w:p>
      <w:pPr>
        <w:pStyle w:val="Heading2"/>
      </w:pPr>
      <w:r>
        <w:rPr>
          <w:color w:val="1F3964"/>
        </w:rPr>
        <w:t>3.1  Must Requirements  —  Detail</w:t>
      </w:r>
    </w:p>
    <w:p>
      <w:r>
        <w:rPr>
          <w:b/>
          <w:color w:val="1F3964"/>
        </w:rPr>
        <w:t xml:space="preserve">FR-01  </w:t>
      </w:r>
      <w:r>
        <w:rPr>
          <w:b/>
        </w:rPr>
        <w:t>Finger landmark tracking using vision models</w:t>
      </w:r>
    </w:p>
    <w:p>
      <w:pPr>
        <w:spacing w:after="80"/>
        <w:ind w:left="454"/>
        <w:shd w:val="clear" w:color="auto" w:fill="F5F7FA"/>
      </w:pPr>
      <w:r>
        <w:t>Real-time detection of all 21 hand landmarks for both hands using at least one open-source model.</w:t>
      </w:r>
    </w:p>
    <w:p>
      <w:r>
        <w:rPr>
          <w:b/>
          <w:color w:val="1F3964"/>
        </w:rPr>
        <w:t xml:space="preserve">FR-02  </w:t>
      </w:r>
      <w:r>
        <w:rPr>
          <w:b/>
        </w:rPr>
        <w:t>MIDI ground truth capture (Casio CTK-2400)</w:t>
      </w:r>
    </w:p>
    <w:p>
      <w:pPr>
        <w:spacing w:after="80"/>
        <w:ind w:left="454"/>
        <w:shd w:val="clear" w:color="auto" w:fill="F5F7FA"/>
      </w:pPr>
      <w:r>
        <w:t>Capture MIDI note_on events via USB with sub-millisecond timestamp precision.</w:t>
      </w:r>
    </w:p>
    <w:p>
      <w:r>
        <w:rPr>
          <w:b/>
          <w:color w:val="1F3964"/>
        </w:rPr>
        <w:t xml:space="preserve">FR-03  </w:t>
      </w:r>
      <w:r>
        <w:rPr>
          <w:b/>
        </w:rPr>
        <w:t>Temporal synchronisation between MIDI and video</w:t>
      </w:r>
    </w:p>
    <w:p>
      <w:pPr>
        <w:spacing w:after="80"/>
        <w:ind w:left="454"/>
        <w:shd w:val="clear" w:color="auto" w:fill="F5F7FA"/>
      </w:pPr>
      <w:r>
        <w:t>Align MIDI events and video frames to a shared perf_counter origin set at recording start.</w:t>
      </w:r>
    </w:p>
    <w:p>
      <w:r>
        <w:rPr>
          <w:b/>
          <w:color w:val="1F3964"/>
        </w:rPr>
        <w:t xml:space="preserve">FR-04  </w:t>
      </w:r>
      <w:r>
        <w:rPr>
          <w:b/>
        </w:rPr>
        <w:t>Support multiple open-source models</w:t>
      </w:r>
    </w:p>
    <w:p>
      <w:pPr>
        <w:spacing w:after="80"/>
        <w:ind w:left="454"/>
        <w:shd w:val="clear" w:color="auto" w:fill="F5F7FA"/>
      </w:pPr>
      <w:r>
        <w:t>MediaPipe Hands and OpenPose Hand integrated.  MoveNet excluded due to incompatible output format.</w:t>
      </w:r>
    </w:p>
    <w:p>
      <w:r>
        <w:rPr>
          <w:b/>
          <w:color w:val="1F3964"/>
        </w:rPr>
        <w:t xml:space="preserve">FR-05  </w:t>
      </w:r>
      <w:r>
        <w:rPr>
          <w:b/>
        </w:rPr>
        <w:t>Camera-to-keyboard spatial calibration</w:t>
      </w:r>
    </w:p>
    <w:p>
      <w:pPr>
        <w:spacing w:after="80"/>
        <w:ind w:left="454"/>
        <w:shd w:val="clear" w:color="auto" w:fill="F5F7FA"/>
      </w:pPr>
      <w:r>
        <w:t>Interactive homography-based polygon mask that warps key boundaries to match the camera's oblique view.</w:t>
      </w:r>
    </w:p>
    <w:p>
      <w:r>
        <w:rPr>
          <w:b/>
          <w:color w:val="1F3964"/>
        </w:rPr>
        <w:t xml:space="preserve">FR-06  </w:t>
      </w:r>
      <w:r>
        <w:rPr>
          <w:b/>
        </w:rPr>
        <w:t>Data logging system</w:t>
      </w:r>
    </w:p>
    <w:p>
      <w:pPr>
        <w:spacing w:after="80"/>
        <w:ind w:left="454"/>
        <w:shd w:val="clear" w:color="auto" w:fill="F5F7FA"/>
      </w:pPr>
      <w:r>
        <w:t>Per-session output: frames.csv (timestamps), MIDI JSONL, standard MIDI file, and session metadata JSON.</w:t>
      </w:r>
    </w:p>
    <w:p>
      <w:r>
        <w:rPr>
          <w:b/>
          <w:color w:val="1F3964"/>
        </w:rPr>
        <w:t xml:space="preserve">FR-07  </w:t>
      </w:r>
      <w:r>
        <w:rPr>
          <w:b/>
        </w:rPr>
        <w:t>Keypress event analysis</w:t>
      </w:r>
    </w:p>
    <w:p>
      <w:pPr>
        <w:spacing w:after="80"/>
        <w:ind w:left="454"/>
        <w:shd w:val="clear" w:color="auto" w:fill="F5F7FA"/>
      </w:pPr>
      <w:r>
        <w:t>Polygon containment test determines which key polygon a fingertip falls inside at each note_on event.</w:t>
      </w:r>
    </w:p>
    <w:p>
      <w:r>
        <w:rPr>
          <w:b/>
          <w:color w:val="1F3964"/>
        </w:rPr>
        <w:t xml:space="preserve">FR-08  </w:t>
      </w:r>
      <w:r>
        <w:rPr>
          <w:b/>
        </w:rPr>
        <w:t>Quantitative performance metrics</w:t>
      </w:r>
    </w:p>
    <w:p>
      <w:pPr>
        <w:spacing w:after="80"/>
        <w:ind w:left="454"/>
        <w:shd w:val="clear" w:color="auto" w:fill="F5F7FA"/>
      </w:pPr>
      <w:r>
        <w:t>MPJPE (horizontal-only), detection rate, and accuracy percentage computed per session and in aggregate.</w:t>
      </w:r>
    </w:p>
    <w:p>
      <w:r>
        <w:rPr>
          <w:b/>
          <w:color w:val="1F3964"/>
        </w:rPr>
        <w:t xml:space="preserve">FR-09  </w:t>
      </w:r>
      <w:r>
        <w:rPr>
          <w:b/>
        </w:rPr>
        <w:t>Controlled variation of experimental conditions</w:t>
      </w:r>
    </w:p>
    <w:p>
      <w:pPr>
        <w:spacing w:after="80"/>
        <w:ind w:left="454"/>
        <w:shd w:val="clear" w:color="auto" w:fill="F5F7FA"/>
      </w:pPr>
      <w:r>
        <w:t>Fitzpatrick skin type (II-V), lux category (Dim/Indoor), and hand size (7.5-12.5 cm) systematically logged.</w:t>
      </w:r>
    </w:p>
    <w:p>
      <w:r>
        <w:rPr>
          <w:b/>
          <w:color w:val="1F3964"/>
        </w:rPr>
        <w:t xml:space="preserve">FR-10  </w:t>
      </w:r>
      <w:r>
        <w:rPr>
          <w:b/>
        </w:rPr>
        <w:t>Statistical comparison of models</w:t>
      </w:r>
    </w:p>
    <w:p>
      <w:pPr>
        <w:spacing w:after="80"/>
        <w:ind w:left="454"/>
        <w:shd w:val="clear" w:color="auto" w:fill="F5F7FA"/>
      </w:pPr>
      <w:r>
        <w:t>Descriptive statistics (mean, SD) with grouped bar charts comparing MediaPipe and OpenPose outcomes.</w:t>
      </w:r>
    </w:p>
    <w:p>
      <w:r>
        <w:rPr>
          <w:b/>
          <w:color w:val="1F3964"/>
        </w:rPr>
        <w:t xml:space="preserve">FR-11  </w:t>
      </w:r>
      <w:r>
        <w:rPr>
          <w:b/>
        </w:rPr>
        <w:t>Model selection justification</w:t>
      </w:r>
    </w:p>
    <w:p>
      <w:pPr>
        <w:spacing w:after="80"/>
        <w:ind w:left="454"/>
        <w:shd w:val="clear" w:color="auto" w:fill="F5F7FA"/>
      </w:pPr>
      <w:r>
        <w:t>Literature review and methodology chapter justify model choices with reference to prior work.</w:t>
      </w:r>
    </w:p>
    <w:p/>
    <w:p>
      <w:pPr>
        <w:pStyle w:val="Heading2"/>
      </w:pPr>
      <w:r>
        <w:rPr>
          <w:color w:val="1F3964"/>
        </w:rPr>
        <w:t>3.2  Should / Could / Won't Requirements  —  Detail</w:t>
      </w:r>
    </w:p>
    <w:p>
      <w:r>
        <w:rPr>
          <w:b/>
          <w:color w:val="1F3964"/>
        </w:rPr>
        <w:t xml:space="preserve">FR-12  </w:t>
      </w:r>
      <w:r>
        <w:rPr>
          <w:b/>
        </w:rPr>
        <w:t>Reproducible experimental protocol</w:t>
      </w:r>
    </w:p>
    <w:p>
      <w:pPr>
        <w:spacing w:after="80"/>
        <w:ind w:left="454"/>
        <w:shd w:val="clear" w:color="auto" w:fill="F5F7FA"/>
      </w:pPr>
      <w:r>
        <w:t>Session protocol, hardware configuration, and analysis scripts documented and released.</w:t>
      </w:r>
    </w:p>
    <w:p>
      <w:r>
        <w:rPr>
          <w:b/>
          <w:color w:val="1F3964"/>
        </w:rPr>
        <w:t xml:space="preserve">FR-13  </w:t>
      </w:r>
      <w:r>
        <w:rPr>
          <w:b/>
        </w:rPr>
        <w:t>Evaluation under additional models</w:t>
      </w:r>
    </w:p>
    <w:p>
      <w:pPr>
        <w:spacing w:after="80"/>
        <w:ind w:left="454"/>
        <w:shd w:val="clear" w:color="auto" w:fill="F5F7FA"/>
      </w:pPr>
      <w:r>
        <w:t>MoveNet and other models considered but excluded due to incompatible landmark output format.</w:t>
      </w:r>
    </w:p>
    <w:p>
      <w:r>
        <w:rPr>
          <w:b/>
          <w:color w:val="1F3964"/>
        </w:rPr>
        <w:t xml:space="preserve">FR-14  </w:t>
      </w:r>
      <w:r>
        <w:rPr>
          <w:b/>
        </w:rPr>
        <w:t>Real-time visualisation overlay</w:t>
      </w:r>
    </w:p>
    <w:p>
      <w:pPr>
        <w:spacing w:after="80"/>
        <w:ind w:left="454"/>
        <w:shd w:val="clear" w:color="auto" w:fill="F5F7FA"/>
      </w:pPr>
      <w:r>
        <w:t>live_preview.py shows hand skeleton, key polygons, MPJPE, and detection stats in real time.</w:t>
      </w:r>
    </w:p>
    <w:p>
      <w:r>
        <w:rPr>
          <w:b/>
          <w:color w:val="1F3964"/>
        </w:rPr>
        <w:t xml:space="preserve">FR-15  </w:t>
      </w:r>
      <w:r>
        <w:rPr>
          <w:b/>
        </w:rPr>
        <w:t>Automatic occlusion event annotation</w:t>
      </w:r>
    </w:p>
    <w:p>
      <w:pPr>
        <w:spacing w:after="80"/>
        <w:ind w:left="454"/>
        <w:shd w:val="clear" w:color="auto" w:fill="F5F7FA"/>
      </w:pPr>
      <w:r>
        <w:t>Distinguishing true occlusion from model failure was descoped; counted as detection_fail.</w:t>
      </w:r>
    </w:p>
    <w:p>
      <w:r>
        <w:rPr>
          <w:b/>
          <w:color w:val="1F3964"/>
        </w:rPr>
        <w:t xml:space="preserve">FR-16  </w:t>
      </w:r>
      <w:r>
        <w:rPr>
          <w:b/>
        </w:rPr>
        <w:t>3D hand pose estimation</w:t>
      </w:r>
    </w:p>
    <w:p>
      <w:pPr>
        <w:spacing w:after="80"/>
        <w:ind w:left="454"/>
        <w:shd w:val="clear" w:color="auto" w:fill="F2F2F2"/>
      </w:pPr>
      <w:r>
        <w:t>Single overhead camera cannot reconstruct 3D depth reliably; 2D horizontal MPJPE is sufficient.</w:t>
      </w:r>
    </w:p>
    <w:p>
      <w:r>
        <w:rPr>
          <w:b/>
          <w:color w:val="1F3964"/>
        </w:rPr>
        <w:t xml:space="preserve">FR-17  </w:t>
      </w:r>
      <w:r>
        <w:rPr>
          <w:b/>
        </w:rPr>
        <w:t>Mobile / embedded deployment</w:t>
      </w:r>
    </w:p>
    <w:p>
      <w:pPr>
        <w:spacing w:after="80"/>
        <w:ind w:left="454"/>
        <w:shd w:val="clear" w:color="auto" w:fill="F2F2F2"/>
      </w:pPr>
      <w:r>
        <w:t>Research prototype; real-time laptop deployment meets all performance requirements.</w:t>
      </w:r>
    </w:p>
    <w:p>
      <w:r>
        <w:rPr>
          <w:b/>
          <w:color w:val="1F3964"/>
        </w:rPr>
        <w:t xml:space="preserve">FR-18  </w:t>
      </w:r>
      <w:r>
        <w:rPr>
          <w:b/>
        </w:rPr>
        <w:t>Multi-camera / multi-view tracking</w:t>
      </w:r>
    </w:p>
    <w:p>
      <w:pPr>
        <w:spacing w:after="80"/>
        <w:ind w:left="454"/>
        <w:shd w:val="clear" w:color="auto" w:fill="F2F2F2"/>
      </w:pPr>
      <w:r>
        <w:t>Single fixed-overhead camera is the defined hardware configuration for this study.</w:t>
      </w:r>
    </w:p>
    <w:p>
      <w:r>
        <w:rPr>
          <w:b/>
          <w:color w:val="1F3964"/>
        </w:rPr>
        <w:t xml:space="preserve">FR-19  </w:t>
      </w:r>
      <w:r>
        <w:rPr>
          <w:b/>
        </w:rPr>
        <w:t>Real-time audio feedback (gamification)</w:t>
      </w:r>
    </w:p>
    <w:p>
      <w:pPr>
        <w:spacing w:after="80"/>
        <w:ind w:left="454"/>
        <w:shd w:val="clear" w:color="auto" w:fill="F2F2F2"/>
      </w:pPr>
      <w:r>
        <w:t>Out of research scope; project focuses on measurement, not interactive music education.</w:t>
      </w:r>
    </w:p>
    <w:p/>
    <w:p>
      <w:pPr>
        <w:pStyle w:val="Heading1"/>
      </w:pPr>
      <w:r>
        <w:rPr>
          <w:color w:val="1F3964"/>
        </w:rPr>
        <w:t>4.  Non-Functional Requirements</w:t>
      </w:r>
    </w:p>
    <w:p>
      <w:r>
        <w:t>Non-functional requirements define how the system should perform — covering quality attributes such as performance, ethics, reproducibility, and technology constraints.</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008"/>
            <w:shd w:val="clear" w:color="auto" w:fill="1F3964"/>
            <w:vAlign w:val="center"/>
          </w:tcPr>
          <w:p>
            <w:r/>
            <w:r>
              <w:rPr>
                <w:b/>
                <w:color w:val="FFFFFF"/>
                <w:sz w:val="20"/>
              </w:rPr>
              <w:t>ID</w:t>
            </w:r>
          </w:p>
        </w:tc>
        <w:tc>
          <w:tcPr>
            <w:tcW w:type="dxa" w:w="3312"/>
            <w:shd w:val="clear" w:color="auto" w:fill="1F3964"/>
            <w:vAlign w:val="center"/>
          </w:tcPr>
          <w:p>
            <w:r/>
            <w:r>
              <w:rPr>
                <w:b/>
                <w:color w:val="FFFFFF"/>
                <w:sz w:val="20"/>
              </w:rPr>
              <w:t>Requirement</w:t>
            </w:r>
          </w:p>
        </w:tc>
        <w:tc>
          <w:tcPr>
            <w:tcW w:type="dxa" w:w="1080"/>
            <w:shd w:val="clear" w:color="auto" w:fill="1F3964"/>
            <w:vAlign w:val="center"/>
          </w:tcPr>
          <w:p>
            <w:r/>
            <w:r>
              <w:rPr>
                <w:b/>
                <w:color w:val="FFFFFF"/>
                <w:sz w:val="20"/>
              </w:rPr>
              <w:t>MoSCoW</w:t>
            </w:r>
          </w:p>
        </w:tc>
        <w:tc>
          <w:tcPr>
            <w:tcW w:type="dxa" w:w="1728"/>
            <w:shd w:val="clear" w:color="auto" w:fill="1F3964"/>
            <w:vAlign w:val="center"/>
          </w:tcPr>
          <w:p>
            <w:r/>
            <w:r>
              <w:rPr>
                <w:b/>
                <w:color w:val="FFFFFF"/>
                <w:sz w:val="20"/>
              </w:rPr>
              <w:t>Status</w:t>
            </w:r>
          </w:p>
        </w:tc>
        <w:tc>
          <w:tcPr>
            <w:tcW w:type="dxa" w:w="3384"/>
            <w:shd w:val="clear" w:color="auto" w:fill="1F3964"/>
            <w:vAlign w:val="center"/>
          </w:tcPr>
          <w:p>
            <w:r/>
            <w:r>
              <w:rPr>
                <w:b/>
                <w:color w:val="FFFFFF"/>
                <w:sz w:val="20"/>
              </w:rPr>
              <w:t>Notes</w:t>
            </w:r>
          </w:p>
        </w:tc>
      </w:tr>
      <w:tr>
        <w:tc>
          <w:tcPr>
            <w:tcW w:type="dxa" w:w="1008"/>
            <w:shd w:val="clear" w:color="auto" w:fill="D6EAD6"/>
          </w:tcPr>
          <w:p>
            <w:r/>
            <w:r>
              <w:rPr>
                <w:sz w:val="19"/>
              </w:rPr>
              <w:t>NFR-01</w:t>
            </w:r>
          </w:p>
        </w:tc>
        <w:tc>
          <w:tcPr>
            <w:tcW w:type="dxa" w:w="3312"/>
            <w:shd w:val="clear" w:color="auto" w:fill="D6EAD6"/>
          </w:tcPr>
          <w:p>
            <w:r/>
            <w:r>
              <w:rPr>
                <w:sz w:val="19"/>
              </w:rPr>
              <w:t>Research-focused functional prototype</w:t>
            </w:r>
          </w:p>
        </w:tc>
        <w:tc>
          <w:tcPr>
            <w:tcW w:type="dxa" w:w="1080"/>
            <w:shd w:val="clear" w:color="auto" w:fill="D6EAD6"/>
          </w:tcPr>
          <w:p>
            <w:r/>
            <w:r>
              <w:rPr>
                <w:b/>
                <w:color w:val="1F3964"/>
                <w:sz w:val="19"/>
              </w:rPr>
              <w:t>Must</w:t>
            </w:r>
          </w:p>
        </w:tc>
        <w:tc>
          <w:tcPr>
            <w:tcW w:type="dxa" w:w="1728"/>
            <w:shd w:val="clear" w:color="auto" w:fill="D6EAD6"/>
          </w:tcPr>
          <w:p>
            <w:r/>
            <w:r>
              <w:rPr>
                <w:b/>
                <w:color w:val="1A5C2A"/>
                <w:sz w:val="19"/>
              </w:rPr>
              <w:t>Completed</w:t>
            </w:r>
          </w:p>
        </w:tc>
        <w:tc>
          <w:tcPr>
            <w:tcW w:type="dxa" w:w="3384"/>
            <w:shd w:val="clear" w:color="auto" w:fill="D6EAD6"/>
          </w:tcPr>
          <w:p>
            <w:r/>
            <w:r>
              <w:rPr>
                <w:sz w:val="19"/>
              </w:rPr>
              <w:t>System functions as a data collection and analysis pipeline for academic research, not a consumer product.</w:t>
            </w:r>
          </w:p>
        </w:tc>
      </w:tr>
      <w:tr>
        <w:tc>
          <w:tcPr>
            <w:tcW w:type="dxa" w:w="1008"/>
            <w:shd w:val="clear" w:color="auto" w:fill="D6EAD6"/>
          </w:tcPr>
          <w:p>
            <w:r/>
            <w:r>
              <w:rPr>
                <w:sz w:val="19"/>
              </w:rPr>
              <w:t>NFR-02</w:t>
            </w:r>
          </w:p>
        </w:tc>
        <w:tc>
          <w:tcPr>
            <w:tcW w:type="dxa" w:w="3312"/>
            <w:shd w:val="clear" w:color="auto" w:fill="D6EAD6"/>
          </w:tcPr>
          <w:p>
            <w:r/>
            <w:r>
              <w:rPr>
                <w:sz w:val="19"/>
              </w:rPr>
              <w:t>Fair and controlled comparison conditions</w:t>
            </w:r>
          </w:p>
        </w:tc>
        <w:tc>
          <w:tcPr>
            <w:tcW w:type="dxa" w:w="1080"/>
            <w:shd w:val="clear" w:color="auto" w:fill="D6EAD6"/>
          </w:tcPr>
          <w:p>
            <w:r/>
            <w:r>
              <w:rPr>
                <w:b/>
                <w:color w:val="1F3964"/>
                <w:sz w:val="19"/>
              </w:rPr>
              <w:t>Must</w:t>
            </w:r>
          </w:p>
        </w:tc>
        <w:tc>
          <w:tcPr>
            <w:tcW w:type="dxa" w:w="1728"/>
            <w:shd w:val="clear" w:color="auto" w:fill="D6EAD6"/>
          </w:tcPr>
          <w:p>
            <w:r/>
            <w:r>
              <w:rPr>
                <w:b/>
                <w:color w:val="1A5C2A"/>
                <w:sz w:val="19"/>
              </w:rPr>
              <w:t>Completed</w:t>
            </w:r>
          </w:p>
        </w:tc>
        <w:tc>
          <w:tcPr>
            <w:tcW w:type="dxa" w:w="3384"/>
            <w:shd w:val="clear" w:color="auto" w:fill="D6EAD6"/>
          </w:tcPr>
          <w:p>
            <w:r/>
            <w:r>
              <w:rPr>
                <w:sz w:val="19"/>
              </w:rPr>
              <w:t>Identical hardware, camera position, and session protocol applied across all participants and both models.</w:t>
            </w:r>
          </w:p>
        </w:tc>
      </w:tr>
      <w:tr>
        <w:tc>
          <w:tcPr>
            <w:tcW w:type="dxa" w:w="1008"/>
            <w:shd w:val="clear" w:color="auto" w:fill="D6EAD6"/>
          </w:tcPr>
          <w:p>
            <w:r/>
            <w:r>
              <w:rPr>
                <w:sz w:val="19"/>
              </w:rPr>
              <w:t>NFR-03</w:t>
            </w:r>
          </w:p>
        </w:tc>
        <w:tc>
          <w:tcPr>
            <w:tcW w:type="dxa" w:w="3312"/>
            <w:shd w:val="clear" w:color="auto" w:fill="D6EAD6"/>
          </w:tcPr>
          <w:p>
            <w:r/>
            <w:r>
              <w:rPr>
                <w:sz w:val="19"/>
              </w:rPr>
              <w:t>Python + open-source libraries only</w:t>
            </w:r>
          </w:p>
        </w:tc>
        <w:tc>
          <w:tcPr>
            <w:tcW w:type="dxa" w:w="1080"/>
            <w:shd w:val="clear" w:color="auto" w:fill="D6EAD6"/>
          </w:tcPr>
          <w:p>
            <w:r/>
            <w:r>
              <w:rPr>
                <w:b/>
                <w:color w:val="1F3964"/>
                <w:sz w:val="19"/>
              </w:rPr>
              <w:t>Must</w:t>
            </w:r>
          </w:p>
        </w:tc>
        <w:tc>
          <w:tcPr>
            <w:tcW w:type="dxa" w:w="1728"/>
            <w:shd w:val="clear" w:color="auto" w:fill="D6EAD6"/>
          </w:tcPr>
          <w:p>
            <w:r/>
            <w:r>
              <w:rPr>
                <w:b/>
                <w:color w:val="1A5C2A"/>
                <w:sz w:val="19"/>
              </w:rPr>
              <w:t>Completed</w:t>
            </w:r>
          </w:p>
        </w:tc>
        <w:tc>
          <w:tcPr>
            <w:tcW w:type="dxa" w:w="3384"/>
            <w:shd w:val="clear" w:color="auto" w:fill="D6EAD6"/>
          </w:tcPr>
          <w:p>
            <w:r/>
            <w:r>
              <w:rPr>
                <w:sz w:val="19"/>
              </w:rPr>
              <w:t>Python 3.10, OpenCV, MediaPipe, Mido, NumPy, Pandas, Matplotlib.  No proprietary SDKs.</w:t>
            </w:r>
          </w:p>
        </w:tc>
      </w:tr>
      <w:tr>
        <w:tc>
          <w:tcPr>
            <w:tcW w:type="dxa" w:w="1008"/>
            <w:shd w:val="clear" w:color="auto" w:fill="D6EAD6"/>
          </w:tcPr>
          <w:p>
            <w:r/>
            <w:r>
              <w:rPr>
                <w:sz w:val="19"/>
              </w:rPr>
              <w:t>NFR-04</w:t>
            </w:r>
          </w:p>
        </w:tc>
        <w:tc>
          <w:tcPr>
            <w:tcW w:type="dxa" w:w="3312"/>
            <w:shd w:val="clear" w:color="auto" w:fill="D6EAD6"/>
          </w:tcPr>
          <w:p>
            <w:r/>
            <w:r>
              <w:rPr>
                <w:sz w:val="19"/>
              </w:rPr>
              <w:t>Ethical compliance and participant protection</w:t>
            </w:r>
          </w:p>
        </w:tc>
        <w:tc>
          <w:tcPr>
            <w:tcW w:type="dxa" w:w="1080"/>
            <w:shd w:val="clear" w:color="auto" w:fill="D6EAD6"/>
          </w:tcPr>
          <w:p>
            <w:r/>
            <w:r>
              <w:rPr>
                <w:b/>
                <w:color w:val="1F3964"/>
                <w:sz w:val="19"/>
              </w:rPr>
              <w:t>Must</w:t>
            </w:r>
          </w:p>
        </w:tc>
        <w:tc>
          <w:tcPr>
            <w:tcW w:type="dxa" w:w="1728"/>
            <w:shd w:val="clear" w:color="auto" w:fill="D6EAD6"/>
          </w:tcPr>
          <w:p>
            <w:r/>
            <w:r>
              <w:rPr>
                <w:b/>
                <w:color w:val="1A5C2A"/>
                <w:sz w:val="19"/>
              </w:rPr>
              <w:t>Completed</w:t>
            </w:r>
          </w:p>
        </w:tc>
        <w:tc>
          <w:tcPr>
            <w:tcW w:type="dxa" w:w="3384"/>
            <w:shd w:val="clear" w:color="auto" w:fill="D6EAD6"/>
          </w:tcPr>
          <w:p>
            <w:r/>
            <w:r>
              <w:rPr>
                <w:sz w:val="19"/>
              </w:rPr>
              <w:t>University ethics approval (Stages 1 and 2), signed informed consent forms, anonymised participant IDs.</w:t>
            </w:r>
          </w:p>
        </w:tc>
      </w:tr>
      <w:tr>
        <w:tc>
          <w:tcPr>
            <w:tcW w:type="dxa" w:w="1008"/>
            <w:shd w:val="clear" w:color="auto" w:fill="D6EAD6"/>
          </w:tcPr>
          <w:p>
            <w:r/>
            <w:r>
              <w:rPr>
                <w:sz w:val="19"/>
              </w:rPr>
              <w:t>NFR-05</w:t>
            </w:r>
          </w:p>
        </w:tc>
        <w:tc>
          <w:tcPr>
            <w:tcW w:type="dxa" w:w="3312"/>
            <w:shd w:val="clear" w:color="auto" w:fill="D6EAD6"/>
          </w:tcPr>
          <w:p>
            <w:r/>
            <w:r>
              <w:rPr>
                <w:sz w:val="19"/>
              </w:rPr>
              <w:t>Real-time performance ≥ 15–20 FPS</w:t>
            </w:r>
          </w:p>
        </w:tc>
        <w:tc>
          <w:tcPr>
            <w:tcW w:type="dxa" w:w="1080"/>
            <w:shd w:val="clear" w:color="auto" w:fill="D6EAD6"/>
          </w:tcPr>
          <w:p>
            <w:r/>
            <w:r>
              <w:rPr>
                <w:b/>
                <w:color w:val="2E6B9E"/>
                <w:sz w:val="19"/>
              </w:rPr>
              <w:t>Should</w:t>
            </w:r>
          </w:p>
        </w:tc>
        <w:tc>
          <w:tcPr>
            <w:tcW w:type="dxa" w:w="1728"/>
            <w:shd w:val="clear" w:color="auto" w:fill="D6EAD6"/>
          </w:tcPr>
          <w:p>
            <w:r/>
            <w:r>
              <w:rPr>
                <w:b/>
                <w:color w:val="1A5C2A"/>
                <w:sz w:val="19"/>
              </w:rPr>
              <w:t>Completed</w:t>
            </w:r>
          </w:p>
        </w:tc>
        <w:tc>
          <w:tcPr>
            <w:tcW w:type="dxa" w:w="3384"/>
            <w:shd w:val="clear" w:color="auto" w:fill="D6EAD6"/>
          </w:tcPr>
          <w:p>
            <w:r/>
            <w:r>
              <w:rPr>
                <w:sz w:val="19"/>
              </w:rPr>
              <w:t>Sustained 30 FPS on the host machine (MSI laptop, Intel i7-14th gen) during live_preview.py recording.</w:t>
            </w:r>
          </w:p>
        </w:tc>
      </w:tr>
      <w:tr>
        <w:tc>
          <w:tcPr>
            <w:tcW w:type="dxa" w:w="1008"/>
            <w:shd w:val="clear" w:color="auto" w:fill="D6EAD6"/>
          </w:tcPr>
          <w:p>
            <w:r/>
            <w:r>
              <w:rPr>
                <w:sz w:val="19"/>
              </w:rPr>
              <w:t>NFR-06</w:t>
            </w:r>
          </w:p>
        </w:tc>
        <w:tc>
          <w:tcPr>
            <w:tcW w:type="dxa" w:w="3312"/>
            <w:shd w:val="clear" w:color="auto" w:fill="D6EAD6"/>
          </w:tcPr>
          <w:p>
            <w:r/>
            <w:r>
              <w:rPr>
                <w:sz w:val="19"/>
              </w:rPr>
              <w:t>Code quality, documentation, reproducibility</w:t>
            </w:r>
          </w:p>
        </w:tc>
        <w:tc>
          <w:tcPr>
            <w:tcW w:type="dxa" w:w="1080"/>
            <w:shd w:val="clear" w:color="auto" w:fill="D6EAD6"/>
          </w:tcPr>
          <w:p>
            <w:r/>
            <w:r>
              <w:rPr>
                <w:b/>
                <w:color w:val="2E6B9E"/>
                <w:sz w:val="19"/>
              </w:rPr>
              <w:t>Should</w:t>
            </w:r>
          </w:p>
        </w:tc>
        <w:tc>
          <w:tcPr>
            <w:tcW w:type="dxa" w:w="1728"/>
            <w:shd w:val="clear" w:color="auto" w:fill="D6EAD6"/>
          </w:tcPr>
          <w:p>
            <w:r/>
            <w:r>
              <w:rPr>
                <w:b/>
                <w:color w:val="1A5C2A"/>
                <w:sz w:val="19"/>
              </w:rPr>
              <w:t>Completed</w:t>
            </w:r>
          </w:p>
        </w:tc>
        <w:tc>
          <w:tcPr>
            <w:tcW w:type="dxa" w:w="3384"/>
            <w:shd w:val="clear" w:color="auto" w:fill="D6EAD6"/>
          </w:tcPr>
          <w:p>
            <w:r/>
            <w:r>
              <w:rPr>
                <w:sz w:val="19"/>
              </w:rPr>
              <w:t>Organised script package, inline docstrings, INSTALLATION.md, User Guidelines, and this Requirement Catalogue.</w:t>
            </w:r>
          </w:p>
        </w:tc>
      </w:tr>
      <w:tr>
        <w:tc>
          <w:tcPr>
            <w:tcW w:type="dxa" w:w="1008"/>
            <w:shd w:val="clear" w:color="auto" w:fill="D6EAD6"/>
          </w:tcPr>
          <w:p>
            <w:r/>
            <w:r>
              <w:rPr>
                <w:sz w:val="19"/>
              </w:rPr>
              <w:t>NFR-07</w:t>
            </w:r>
          </w:p>
        </w:tc>
        <w:tc>
          <w:tcPr>
            <w:tcW w:type="dxa" w:w="3312"/>
            <w:shd w:val="clear" w:color="auto" w:fill="D6EAD6"/>
          </w:tcPr>
          <w:p>
            <w:r/>
            <w:r>
              <w:rPr>
                <w:sz w:val="19"/>
              </w:rPr>
              <w:t>Basic robustness and error handling</w:t>
            </w:r>
          </w:p>
        </w:tc>
        <w:tc>
          <w:tcPr>
            <w:tcW w:type="dxa" w:w="1080"/>
            <w:shd w:val="clear" w:color="auto" w:fill="D6EAD6"/>
          </w:tcPr>
          <w:p>
            <w:r/>
            <w:r>
              <w:rPr>
                <w:b/>
                <w:color w:val="4A9CC7"/>
                <w:sz w:val="19"/>
              </w:rPr>
              <w:t>Could</w:t>
            </w:r>
          </w:p>
        </w:tc>
        <w:tc>
          <w:tcPr>
            <w:tcW w:type="dxa" w:w="1728"/>
            <w:shd w:val="clear" w:color="auto" w:fill="D6EAD6"/>
          </w:tcPr>
          <w:p>
            <w:r/>
            <w:r>
              <w:rPr>
                <w:b/>
                <w:color w:val="1A5C2A"/>
                <w:sz w:val="19"/>
              </w:rPr>
              <w:t>Completed</w:t>
            </w:r>
          </w:p>
        </w:tc>
        <w:tc>
          <w:tcPr>
            <w:tcW w:type="dxa" w:w="3384"/>
            <w:shd w:val="clear" w:color="auto" w:fill="D6EAD6"/>
          </w:tcPr>
          <w:p>
            <w:r/>
            <w:r>
              <w:rPr>
                <w:sz w:val="19"/>
              </w:rPr>
              <w:t>Daemon-thread MIDI capture continues across hardware hiccups; graceful degradation when no MIDI port found.</w:t>
            </w:r>
          </w:p>
        </w:tc>
      </w:tr>
    </w:tbl>
    <w:p/>
    <w:p>
      <w:pPr>
        <w:pStyle w:val="Heading2"/>
      </w:pPr>
      <w:r>
        <w:rPr>
          <w:color w:val="1F3964"/>
        </w:rPr>
        <w:t>4.1  Non-Functional Requirements  —  Detail</w:t>
      </w:r>
    </w:p>
    <w:p>
      <w:r>
        <w:rPr>
          <w:b/>
          <w:color w:val="1F3964"/>
        </w:rPr>
        <w:t xml:space="preserve">NFR-01  </w:t>
      </w:r>
      <w:r>
        <w:rPr>
          <w:b/>
        </w:rPr>
        <w:t>Research-focused functional prototype</w:t>
      </w:r>
    </w:p>
    <w:p>
      <w:pPr>
        <w:spacing w:after="80"/>
        <w:ind w:left="454"/>
        <w:shd w:val="clear" w:color="auto" w:fill="F5F7FA"/>
      </w:pPr>
      <w:r>
        <w:t>System functions as a data collection and analysis pipeline for academic research, not a consumer product.</w:t>
      </w:r>
    </w:p>
    <w:p>
      <w:r>
        <w:rPr>
          <w:b/>
          <w:color w:val="1F3964"/>
        </w:rPr>
        <w:t xml:space="preserve">NFR-02  </w:t>
      </w:r>
      <w:r>
        <w:rPr>
          <w:b/>
        </w:rPr>
        <w:t>Fair and controlled comparison conditions</w:t>
      </w:r>
    </w:p>
    <w:p>
      <w:pPr>
        <w:spacing w:after="80"/>
        <w:ind w:left="454"/>
        <w:shd w:val="clear" w:color="auto" w:fill="F5F7FA"/>
      </w:pPr>
      <w:r>
        <w:t>Identical hardware, camera position, and session protocol applied across all participants and both models.</w:t>
      </w:r>
    </w:p>
    <w:p>
      <w:r>
        <w:rPr>
          <w:b/>
          <w:color w:val="1F3964"/>
        </w:rPr>
        <w:t xml:space="preserve">NFR-03  </w:t>
      </w:r>
      <w:r>
        <w:rPr>
          <w:b/>
        </w:rPr>
        <w:t>Python + open-source libraries only</w:t>
      </w:r>
    </w:p>
    <w:p>
      <w:pPr>
        <w:spacing w:after="80"/>
        <w:ind w:left="454"/>
        <w:shd w:val="clear" w:color="auto" w:fill="F5F7FA"/>
      </w:pPr>
      <w:r>
        <w:t>Python 3.10, OpenCV, MediaPipe, Mido, NumPy, Pandas, Matplotlib.  No proprietary SDKs.</w:t>
      </w:r>
    </w:p>
    <w:p>
      <w:r>
        <w:rPr>
          <w:b/>
          <w:color w:val="1F3964"/>
        </w:rPr>
        <w:t xml:space="preserve">NFR-04  </w:t>
      </w:r>
      <w:r>
        <w:rPr>
          <w:b/>
        </w:rPr>
        <w:t>Ethical compliance and participant protection</w:t>
      </w:r>
    </w:p>
    <w:p>
      <w:pPr>
        <w:spacing w:after="80"/>
        <w:ind w:left="454"/>
        <w:shd w:val="clear" w:color="auto" w:fill="F5F7FA"/>
      </w:pPr>
      <w:r>
        <w:t>University ethics approval (Stages 1 and 2), signed informed consent forms, anonymised participant IDs.</w:t>
      </w:r>
    </w:p>
    <w:p>
      <w:r>
        <w:rPr>
          <w:b/>
          <w:color w:val="1F3964"/>
        </w:rPr>
        <w:t xml:space="preserve">NFR-05  </w:t>
      </w:r>
      <w:r>
        <w:rPr>
          <w:b/>
        </w:rPr>
        <w:t>Real-time performance ≥ 15–20 FPS</w:t>
      </w:r>
    </w:p>
    <w:p>
      <w:pPr>
        <w:spacing w:after="80"/>
        <w:ind w:left="454"/>
        <w:shd w:val="clear" w:color="auto" w:fill="F5F7FA"/>
      </w:pPr>
      <w:r>
        <w:t>Sustained 30 FPS on the host machine (MSI laptop, Intel i7-14th gen) during live_preview.py recording.</w:t>
      </w:r>
    </w:p>
    <w:p>
      <w:r>
        <w:rPr>
          <w:b/>
          <w:color w:val="1F3964"/>
        </w:rPr>
        <w:t xml:space="preserve">NFR-06  </w:t>
      </w:r>
      <w:r>
        <w:rPr>
          <w:b/>
        </w:rPr>
        <w:t>Code quality, documentation, reproducibility</w:t>
      </w:r>
    </w:p>
    <w:p>
      <w:pPr>
        <w:spacing w:after="80"/>
        <w:ind w:left="454"/>
        <w:shd w:val="clear" w:color="auto" w:fill="F5F7FA"/>
      </w:pPr>
      <w:r>
        <w:t>Organised script package, inline docstrings, INSTALLATION.md, User Guidelines, and this Requirement Catalogue.</w:t>
      </w:r>
    </w:p>
    <w:p>
      <w:r>
        <w:rPr>
          <w:b/>
          <w:color w:val="1F3964"/>
        </w:rPr>
        <w:t xml:space="preserve">NFR-07  </w:t>
      </w:r>
      <w:r>
        <w:rPr>
          <w:b/>
        </w:rPr>
        <w:t>Basic robustness and error handling</w:t>
      </w:r>
    </w:p>
    <w:p>
      <w:pPr>
        <w:spacing w:after="80"/>
        <w:ind w:left="454"/>
        <w:shd w:val="clear" w:color="auto" w:fill="F5F7FA"/>
      </w:pPr>
      <w:r>
        <w:t>Daemon-thread MIDI capture continues across hardware hiccups; graceful degradation when no MIDI port found.</w:t>
      </w:r>
    </w:p>
    <w:p/>
    <w:p>
      <w:pPr>
        <w:pStyle w:val="Heading1"/>
      </w:pPr>
      <w:r>
        <w:rPr>
          <w:color w:val="1F3964"/>
        </w:rPr>
        <w:t>5.  Requirements Traceability</w:t>
      </w:r>
    </w:p>
    <w:p>
      <w:r>
        <w:t>The table below maps each Must and Should requirement to the script or system component that implements it.</w:t>
      </w:r>
    </w:p>
    <w:p/>
    <w:tbl>
      <w:tblPr>
        <w:tblStyle w:val="TableGrid"/>
        <w:tblW w:type="auto" w:w="0"/>
        <w:tblLook w:firstColumn="1" w:firstRow="1" w:lastColumn="0" w:lastRow="0" w:noHBand="0" w:noVBand="1" w:val="04A0"/>
      </w:tblPr>
      <w:tblGrid>
        <w:gridCol w:w="3041"/>
        <w:gridCol w:w="3041"/>
        <w:gridCol w:w="3041"/>
      </w:tblGrid>
      <w:tr>
        <w:tc>
          <w:tcPr>
            <w:tcW w:type="dxa" w:w="1440"/>
            <w:shd w:val="clear" w:color="auto" w:fill="1F3964"/>
          </w:tcPr>
          <w:p>
            <w:r/>
            <w:r>
              <w:rPr>
                <w:b/>
                <w:color w:val="FFFFFF"/>
                <w:sz w:val="20"/>
              </w:rPr>
              <w:t>Requirement ID</w:t>
            </w:r>
          </w:p>
        </w:tc>
        <w:tc>
          <w:tcPr>
            <w:tcW w:type="dxa" w:w="4608"/>
            <w:shd w:val="clear" w:color="auto" w:fill="1F3964"/>
          </w:tcPr>
          <w:p>
            <w:r/>
            <w:r>
              <w:rPr>
                <w:b/>
                <w:color w:val="FFFFFF"/>
                <w:sz w:val="20"/>
              </w:rPr>
              <w:t>Implemented in</w:t>
            </w:r>
          </w:p>
        </w:tc>
        <w:tc>
          <w:tcPr>
            <w:tcW w:type="dxa" w:w="4464"/>
            <w:shd w:val="clear" w:color="auto" w:fill="1F3964"/>
          </w:tcPr>
          <w:p>
            <w:r/>
            <w:r>
              <w:rPr>
                <w:b/>
                <w:color w:val="FFFFFF"/>
                <w:sz w:val="20"/>
              </w:rPr>
              <w:t>Verified by</w:t>
            </w:r>
          </w:p>
        </w:tc>
      </w:tr>
      <w:tr>
        <w:tc>
          <w:tcPr>
            <w:tcW w:type="dxa" w:w="1440"/>
            <w:shd w:val="clear" w:color="auto" w:fill="FFFFFF"/>
          </w:tcPr>
          <w:p>
            <w:r/>
            <w:r>
              <w:rPr>
                <w:sz w:val="19"/>
              </w:rPr>
              <w:t>FR-01</w:t>
            </w:r>
          </w:p>
        </w:tc>
        <w:tc>
          <w:tcPr>
            <w:tcW w:type="dxa" w:w="4608"/>
            <w:shd w:val="clear" w:color="auto" w:fill="FFFFFF"/>
          </w:tcPr>
          <w:p>
            <w:r/>
            <w:r>
              <w:rPr>
                <w:rFonts w:ascii="Courier New" w:hAnsi="Courier New"/>
                <w:sz w:val="19"/>
              </w:rPr>
              <w:t>model_manager.py  /  live_preview.py</w:t>
            </w:r>
          </w:p>
        </w:tc>
        <w:tc>
          <w:tcPr>
            <w:tcW w:type="dxa" w:w="4464"/>
            <w:shd w:val="clear" w:color="auto" w:fill="FFFFFF"/>
          </w:tcPr>
          <w:p>
            <w:r/>
            <w:r>
              <w:rPr>
                <w:rFonts w:ascii="Courier New" w:hAnsi="Courier New"/>
                <w:sz w:val="19"/>
              </w:rPr>
              <w:t>Live overlay + analyse.py output</w:t>
            </w:r>
          </w:p>
        </w:tc>
      </w:tr>
      <w:tr>
        <w:tc>
          <w:tcPr>
            <w:tcW w:type="dxa" w:w="1440"/>
            <w:shd w:val="clear" w:color="auto" w:fill="F5F7FA"/>
          </w:tcPr>
          <w:p>
            <w:r/>
            <w:r>
              <w:rPr>
                <w:sz w:val="19"/>
              </w:rPr>
              <w:t>FR-02</w:t>
            </w:r>
          </w:p>
        </w:tc>
        <w:tc>
          <w:tcPr>
            <w:tcW w:type="dxa" w:w="4608"/>
            <w:shd w:val="clear" w:color="auto" w:fill="F5F7FA"/>
          </w:tcPr>
          <w:p>
            <w:r/>
            <w:r>
              <w:rPr>
                <w:rFonts w:ascii="Courier New" w:hAnsi="Courier New"/>
                <w:sz w:val="19"/>
              </w:rPr>
              <w:t>midi_recorder.MidiRecorder</w:t>
            </w:r>
          </w:p>
        </w:tc>
        <w:tc>
          <w:tcPr>
            <w:tcW w:type="dxa" w:w="4464"/>
            <w:shd w:val="clear" w:color="auto" w:fill="F5F7FA"/>
          </w:tcPr>
          <w:p>
            <w:r/>
            <w:r>
              <w:rPr>
                <w:rFonts w:ascii="Courier New" w:hAnsi="Courier New"/>
                <w:sz w:val="19"/>
              </w:rPr>
              <w:t>p###_midi.jsonl timestamps</w:t>
            </w:r>
          </w:p>
        </w:tc>
      </w:tr>
      <w:tr>
        <w:tc>
          <w:tcPr>
            <w:tcW w:type="dxa" w:w="1440"/>
            <w:shd w:val="clear" w:color="auto" w:fill="FFFFFF"/>
          </w:tcPr>
          <w:p>
            <w:r/>
            <w:r>
              <w:rPr>
                <w:sz w:val="19"/>
              </w:rPr>
              <w:t>FR-03</w:t>
            </w:r>
          </w:p>
        </w:tc>
        <w:tc>
          <w:tcPr>
            <w:tcW w:type="dxa" w:w="4608"/>
            <w:shd w:val="clear" w:color="auto" w:fill="FFFFFF"/>
          </w:tcPr>
          <w:p>
            <w:r/>
            <w:r>
              <w:rPr>
                <w:rFonts w:ascii="Courier New" w:hAnsi="Courier New"/>
                <w:sz w:val="19"/>
              </w:rPr>
              <w:t>midi_recorder.py  (shared t0)</w:t>
            </w:r>
          </w:p>
        </w:tc>
        <w:tc>
          <w:tcPr>
            <w:tcW w:type="dxa" w:w="4464"/>
            <w:shd w:val="clear" w:color="auto" w:fill="FFFFFF"/>
          </w:tcPr>
          <w:p>
            <w:r/>
            <w:r>
              <w:rPr>
                <w:rFonts w:ascii="Courier New" w:hAnsi="Courier New"/>
                <w:sz w:val="19"/>
              </w:rPr>
              <w:t>Frame/MIDI delta &lt; 1 frame verified</w:t>
            </w:r>
          </w:p>
        </w:tc>
      </w:tr>
      <w:tr>
        <w:tc>
          <w:tcPr>
            <w:tcW w:type="dxa" w:w="1440"/>
            <w:shd w:val="clear" w:color="auto" w:fill="F5F7FA"/>
          </w:tcPr>
          <w:p>
            <w:r/>
            <w:r>
              <w:rPr>
                <w:sz w:val="19"/>
              </w:rPr>
              <w:t>FR-04</w:t>
            </w:r>
          </w:p>
        </w:tc>
        <w:tc>
          <w:tcPr>
            <w:tcW w:type="dxa" w:w="4608"/>
            <w:shd w:val="clear" w:color="auto" w:fill="F5F7FA"/>
          </w:tcPr>
          <w:p>
            <w:r/>
            <w:r>
              <w:rPr>
                <w:rFonts w:ascii="Courier New" w:hAnsi="Courier New"/>
                <w:sz w:val="19"/>
              </w:rPr>
              <w:t>model_manager.MediaPipeHandModel + OpenPoseHandModel</w:t>
            </w:r>
          </w:p>
        </w:tc>
        <w:tc>
          <w:tcPr>
            <w:tcW w:type="dxa" w:w="4464"/>
            <w:shd w:val="clear" w:color="auto" w:fill="F5F7FA"/>
          </w:tcPr>
          <w:p>
            <w:r/>
            <w:r>
              <w:rPr>
                <w:rFonts w:ascii="Courier New" w:hAnsi="Courier New"/>
                <w:sz w:val="19"/>
              </w:rPr>
              <w:t>Both models run on all sessions</w:t>
            </w:r>
          </w:p>
        </w:tc>
      </w:tr>
      <w:tr>
        <w:tc>
          <w:tcPr>
            <w:tcW w:type="dxa" w:w="1440"/>
            <w:shd w:val="clear" w:color="auto" w:fill="FFFFFF"/>
          </w:tcPr>
          <w:p>
            <w:r/>
            <w:r>
              <w:rPr>
                <w:sz w:val="19"/>
              </w:rPr>
              <w:t>FR-05</w:t>
            </w:r>
          </w:p>
        </w:tc>
        <w:tc>
          <w:tcPr>
            <w:tcW w:type="dxa" w:w="4608"/>
            <w:shd w:val="clear" w:color="auto" w:fill="FFFFFF"/>
          </w:tcPr>
          <w:p>
            <w:r/>
            <w:r>
              <w:rPr>
                <w:rFonts w:ascii="Courier New" w:hAnsi="Courier New"/>
                <w:sz w:val="19"/>
              </w:rPr>
              <w:t>key_calibration.KeyMask  (homography)</w:t>
            </w:r>
          </w:p>
        </w:tc>
        <w:tc>
          <w:tcPr>
            <w:tcW w:type="dxa" w:w="4464"/>
            <w:shd w:val="clear" w:color="auto" w:fill="FFFFFF"/>
          </w:tcPr>
          <w:p>
            <w:r/>
            <w:r>
              <w:rPr>
                <w:rFonts w:ascii="Courier New" w:hAnsi="Courier New"/>
                <w:sz w:val="19"/>
              </w:rPr>
              <w:t>key_centers.json polygon vertices</w:t>
            </w:r>
          </w:p>
        </w:tc>
      </w:tr>
      <w:tr>
        <w:tc>
          <w:tcPr>
            <w:tcW w:type="dxa" w:w="1440"/>
            <w:shd w:val="clear" w:color="auto" w:fill="F5F7FA"/>
          </w:tcPr>
          <w:p>
            <w:r/>
            <w:r>
              <w:rPr>
                <w:sz w:val="19"/>
              </w:rPr>
              <w:t>FR-06</w:t>
            </w:r>
          </w:p>
        </w:tc>
        <w:tc>
          <w:tcPr>
            <w:tcW w:type="dxa" w:w="4608"/>
            <w:shd w:val="clear" w:color="auto" w:fill="F5F7FA"/>
          </w:tcPr>
          <w:p>
            <w:r/>
            <w:r>
              <w:rPr>
                <w:rFonts w:ascii="Courier New" w:hAnsi="Courier New"/>
                <w:sz w:val="19"/>
              </w:rPr>
              <w:t>record.py  /  midi_recorder.py</w:t>
            </w:r>
          </w:p>
        </w:tc>
        <w:tc>
          <w:tcPr>
            <w:tcW w:type="dxa" w:w="4464"/>
            <w:shd w:val="clear" w:color="auto" w:fill="F5F7FA"/>
          </w:tcPr>
          <w:p>
            <w:r/>
            <w:r>
              <w:rPr>
                <w:rFonts w:ascii="Courier New" w:hAnsi="Courier New"/>
                <w:sz w:val="19"/>
              </w:rPr>
              <w:t>data/raw/p###/ file listing</w:t>
            </w:r>
          </w:p>
        </w:tc>
      </w:tr>
      <w:tr>
        <w:tc>
          <w:tcPr>
            <w:tcW w:type="dxa" w:w="1440"/>
            <w:shd w:val="clear" w:color="auto" w:fill="FFFFFF"/>
          </w:tcPr>
          <w:p>
            <w:r/>
            <w:r>
              <w:rPr>
                <w:sz w:val="19"/>
              </w:rPr>
              <w:t>FR-07</w:t>
            </w:r>
          </w:p>
        </w:tc>
        <w:tc>
          <w:tcPr>
            <w:tcW w:type="dxa" w:w="4608"/>
            <w:shd w:val="clear" w:color="auto" w:fill="FFFFFF"/>
          </w:tcPr>
          <w:p>
            <w:r/>
            <w:r>
              <w:rPr>
                <w:rFonts w:ascii="Courier New" w:hAnsi="Courier New"/>
                <w:sz w:val="19"/>
              </w:rPr>
              <w:t>analyse.py  (pointPolygonTest)</w:t>
            </w:r>
          </w:p>
        </w:tc>
        <w:tc>
          <w:tcPr>
            <w:tcW w:type="dxa" w:w="4464"/>
            <w:shd w:val="clear" w:color="auto" w:fill="FFFFFF"/>
          </w:tcPr>
          <w:p>
            <w:r/>
            <w:r>
              <w:rPr>
                <w:rFonts w:ascii="Courier New" w:hAnsi="Courier New"/>
                <w:sz w:val="19"/>
              </w:rPr>
              <w:t>matched / detection_fail counts</w:t>
            </w:r>
          </w:p>
        </w:tc>
      </w:tr>
      <w:tr>
        <w:tc>
          <w:tcPr>
            <w:tcW w:type="dxa" w:w="1440"/>
            <w:shd w:val="clear" w:color="auto" w:fill="F5F7FA"/>
          </w:tcPr>
          <w:p>
            <w:r/>
            <w:r>
              <w:rPr>
                <w:sz w:val="19"/>
              </w:rPr>
              <w:t>FR-08</w:t>
            </w:r>
          </w:p>
        </w:tc>
        <w:tc>
          <w:tcPr>
            <w:tcW w:type="dxa" w:w="4608"/>
            <w:shd w:val="clear" w:color="auto" w:fill="F5F7FA"/>
          </w:tcPr>
          <w:p>
            <w:r/>
            <w:r>
              <w:rPr>
                <w:rFonts w:ascii="Courier New" w:hAnsi="Courier New"/>
                <w:sz w:val="19"/>
              </w:rPr>
              <w:t>analyse.py  +  plot_results.py</w:t>
            </w:r>
          </w:p>
        </w:tc>
        <w:tc>
          <w:tcPr>
            <w:tcW w:type="dxa" w:w="4464"/>
            <w:shd w:val="clear" w:color="auto" w:fill="F5F7FA"/>
          </w:tcPr>
          <w:p>
            <w:r/>
            <w:r>
              <w:rPr>
                <w:rFonts w:ascii="Courier New" w:hAnsi="Courier New"/>
                <w:sz w:val="19"/>
              </w:rPr>
              <w:t>data/processed/ JSON + charts</w:t>
            </w:r>
          </w:p>
        </w:tc>
      </w:tr>
      <w:tr>
        <w:tc>
          <w:tcPr>
            <w:tcW w:type="dxa" w:w="1440"/>
            <w:shd w:val="clear" w:color="auto" w:fill="FFFFFF"/>
          </w:tcPr>
          <w:p>
            <w:r/>
            <w:r>
              <w:rPr>
                <w:sz w:val="19"/>
              </w:rPr>
              <w:t>FR-09</w:t>
            </w:r>
          </w:p>
        </w:tc>
        <w:tc>
          <w:tcPr>
            <w:tcW w:type="dxa" w:w="4608"/>
            <w:shd w:val="clear" w:color="auto" w:fill="FFFFFF"/>
          </w:tcPr>
          <w:p>
            <w:r/>
            <w:r>
              <w:rPr>
                <w:rFonts w:ascii="Courier New" w:hAnsi="Courier New"/>
                <w:sz w:val="19"/>
              </w:rPr>
              <w:t>fitzpatrick_detector.py  /  lux_calculator.py</w:t>
            </w:r>
          </w:p>
        </w:tc>
        <w:tc>
          <w:tcPr>
            <w:tcW w:type="dxa" w:w="4464"/>
            <w:shd w:val="clear" w:color="auto" w:fill="FFFFFF"/>
          </w:tcPr>
          <w:p>
            <w:r/>
            <w:r>
              <w:rPr>
                <w:rFonts w:ascii="Courier New" w:hAnsi="Courier New"/>
                <w:sz w:val="19"/>
              </w:rPr>
              <w:t>p###_session.json fields</w:t>
            </w:r>
          </w:p>
        </w:tc>
      </w:tr>
      <w:tr>
        <w:tc>
          <w:tcPr>
            <w:tcW w:type="dxa" w:w="1440"/>
            <w:shd w:val="clear" w:color="auto" w:fill="F5F7FA"/>
          </w:tcPr>
          <w:p>
            <w:r/>
            <w:r>
              <w:rPr>
                <w:sz w:val="19"/>
              </w:rPr>
              <w:t>FR-10</w:t>
            </w:r>
          </w:p>
        </w:tc>
        <w:tc>
          <w:tcPr>
            <w:tcW w:type="dxa" w:w="4608"/>
            <w:shd w:val="clear" w:color="auto" w:fill="F5F7FA"/>
          </w:tcPr>
          <w:p>
            <w:r/>
            <w:r>
              <w:rPr>
                <w:rFonts w:ascii="Courier New" w:hAnsi="Courier New"/>
                <w:sz w:val="19"/>
              </w:rPr>
              <w:t>plot_results.py  (bar charts, group means)</w:t>
            </w:r>
          </w:p>
        </w:tc>
        <w:tc>
          <w:tcPr>
            <w:tcW w:type="dxa" w:w="4464"/>
            <w:shd w:val="clear" w:color="auto" w:fill="F5F7FA"/>
          </w:tcPr>
          <w:p>
            <w:r/>
            <w:r>
              <w:rPr>
                <w:rFonts w:ascii="Courier New" w:hAnsi="Courier New"/>
                <w:sz w:val="19"/>
              </w:rPr>
              <w:t>data/plots/ PNG files</w:t>
            </w:r>
          </w:p>
        </w:tc>
      </w:tr>
      <w:tr>
        <w:tc>
          <w:tcPr>
            <w:tcW w:type="dxa" w:w="1440"/>
            <w:shd w:val="clear" w:color="auto" w:fill="FFFFFF"/>
          </w:tcPr>
          <w:p>
            <w:r/>
            <w:r>
              <w:rPr>
                <w:sz w:val="19"/>
              </w:rPr>
              <w:t>FR-11</w:t>
            </w:r>
          </w:p>
        </w:tc>
        <w:tc>
          <w:tcPr>
            <w:tcW w:type="dxa" w:w="4608"/>
            <w:shd w:val="clear" w:color="auto" w:fill="FFFFFF"/>
          </w:tcPr>
          <w:p>
            <w:r/>
            <w:r>
              <w:rPr>
                <w:rFonts w:ascii="Courier New" w:hAnsi="Courier New"/>
                <w:sz w:val="19"/>
              </w:rPr>
              <w:t>Report sections 3, 6, 8</w:t>
            </w:r>
          </w:p>
        </w:tc>
        <w:tc>
          <w:tcPr>
            <w:tcW w:type="dxa" w:w="4464"/>
            <w:shd w:val="clear" w:color="auto" w:fill="FFFFFF"/>
          </w:tcPr>
          <w:p>
            <w:r/>
            <w:r>
              <w:rPr>
                <w:rFonts w:ascii="Courier New" w:hAnsi="Courier New"/>
                <w:sz w:val="19"/>
              </w:rPr>
              <w:t>Documented in main report</w:t>
            </w:r>
          </w:p>
        </w:tc>
      </w:tr>
      <w:tr>
        <w:tc>
          <w:tcPr>
            <w:tcW w:type="dxa" w:w="1440"/>
            <w:shd w:val="clear" w:color="auto" w:fill="F5F7FA"/>
          </w:tcPr>
          <w:p>
            <w:r/>
            <w:r>
              <w:rPr>
                <w:sz w:val="19"/>
              </w:rPr>
              <w:t>FR-12</w:t>
            </w:r>
          </w:p>
        </w:tc>
        <w:tc>
          <w:tcPr>
            <w:tcW w:type="dxa" w:w="4608"/>
            <w:shd w:val="clear" w:color="auto" w:fill="F5F7FA"/>
          </w:tcPr>
          <w:p>
            <w:r/>
            <w:r>
              <w:rPr>
                <w:rFonts w:ascii="Courier New" w:hAnsi="Courier New"/>
                <w:sz w:val="19"/>
              </w:rPr>
              <w:t>INSTALLATION.md  /  User Guidelines.docx</w:t>
            </w:r>
          </w:p>
        </w:tc>
        <w:tc>
          <w:tcPr>
            <w:tcW w:type="dxa" w:w="4464"/>
            <w:shd w:val="clear" w:color="auto" w:fill="F5F7FA"/>
          </w:tcPr>
          <w:p>
            <w:r/>
            <w:r>
              <w:rPr>
                <w:rFonts w:ascii="Courier New" w:hAnsi="Courier New"/>
                <w:sz w:val="19"/>
              </w:rPr>
              <w:t>Released in repository</w:t>
            </w:r>
          </w:p>
        </w:tc>
      </w:tr>
      <w:tr>
        <w:tc>
          <w:tcPr>
            <w:tcW w:type="dxa" w:w="1440"/>
            <w:shd w:val="clear" w:color="auto" w:fill="FFFFFF"/>
          </w:tcPr>
          <w:p>
            <w:r/>
            <w:r>
              <w:rPr>
                <w:sz w:val="19"/>
              </w:rPr>
              <w:t>FR-14</w:t>
            </w:r>
          </w:p>
        </w:tc>
        <w:tc>
          <w:tcPr>
            <w:tcW w:type="dxa" w:w="4608"/>
            <w:shd w:val="clear" w:color="auto" w:fill="FFFFFF"/>
          </w:tcPr>
          <w:p>
            <w:r/>
            <w:r>
              <w:rPr>
                <w:rFonts w:ascii="Courier New" w:hAnsi="Courier New"/>
                <w:sz w:val="19"/>
              </w:rPr>
              <w:t>live_preview.py</w:t>
            </w:r>
          </w:p>
        </w:tc>
        <w:tc>
          <w:tcPr>
            <w:tcW w:type="dxa" w:w="4464"/>
            <w:shd w:val="clear" w:color="auto" w:fill="FFFFFF"/>
          </w:tcPr>
          <w:p>
            <w:r/>
            <w:r>
              <w:rPr>
                <w:rFonts w:ascii="Courier New" w:hAnsi="Courier New"/>
                <w:sz w:val="19"/>
              </w:rPr>
              <w:t>Visual overlay + results panel</w:t>
            </w:r>
          </w:p>
        </w:tc>
      </w:tr>
      <w:tr>
        <w:tc>
          <w:tcPr>
            <w:tcW w:type="dxa" w:w="1440"/>
            <w:shd w:val="clear" w:color="auto" w:fill="F5F7FA"/>
          </w:tcPr>
          <w:p>
            <w:r/>
            <w:r>
              <w:rPr>
                <w:sz w:val="19"/>
              </w:rPr>
              <w:t>NFR-01</w:t>
            </w:r>
          </w:p>
        </w:tc>
        <w:tc>
          <w:tcPr>
            <w:tcW w:type="dxa" w:w="4608"/>
            <w:shd w:val="clear" w:color="auto" w:fill="F5F7FA"/>
          </w:tcPr>
          <w:p>
            <w:r/>
            <w:r>
              <w:rPr>
                <w:rFonts w:ascii="Courier New" w:hAnsi="Courier New"/>
                <w:sz w:val="19"/>
              </w:rPr>
              <w:t>All scripts  (no UI beyond OpenCV windows)</w:t>
            </w:r>
          </w:p>
        </w:tc>
        <w:tc>
          <w:tcPr>
            <w:tcW w:type="dxa" w:w="4464"/>
            <w:shd w:val="clear" w:color="auto" w:fill="F5F7FA"/>
          </w:tcPr>
          <w:p>
            <w:r/>
            <w:r>
              <w:rPr>
                <w:rFonts w:ascii="Courier New" w:hAnsi="Courier New"/>
                <w:sz w:val="19"/>
              </w:rPr>
              <w:t>Prototype scope maintained</w:t>
            </w:r>
          </w:p>
        </w:tc>
      </w:tr>
      <w:tr>
        <w:tc>
          <w:tcPr>
            <w:tcW w:type="dxa" w:w="1440"/>
            <w:shd w:val="clear" w:color="auto" w:fill="FFFFFF"/>
          </w:tcPr>
          <w:p>
            <w:r/>
            <w:r>
              <w:rPr>
                <w:sz w:val="19"/>
              </w:rPr>
              <w:t>NFR-02</w:t>
            </w:r>
          </w:p>
        </w:tc>
        <w:tc>
          <w:tcPr>
            <w:tcW w:type="dxa" w:w="4608"/>
            <w:shd w:val="clear" w:color="auto" w:fill="FFFFFF"/>
          </w:tcPr>
          <w:p>
            <w:r/>
            <w:r>
              <w:rPr>
                <w:rFonts w:ascii="Courier New" w:hAnsi="Courier New"/>
                <w:sz w:val="19"/>
              </w:rPr>
              <w:t>record.py setup screen  (identical protocol)</w:t>
            </w:r>
          </w:p>
        </w:tc>
        <w:tc>
          <w:tcPr>
            <w:tcW w:type="dxa" w:w="4464"/>
            <w:shd w:val="clear" w:color="auto" w:fill="FFFFFF"/>
          </w:tcPr>
          <w:p>
            <w:r/>
            <w:r>
              <w:rPr>
                <w:rFonts w:ascii="Courier New" w:hAnsi="Courier New"/>
                <w:sz w:val="19"/>
              </w:rPr>
              <w:t>Session metadata consistency</w:t>
            </w:r>
          </w:p>
        </w:tc>
      </w:tr>
      <w:tr>
        <w:tc>
          <w:tcPr>
            <w:tcW w:type="dxa" w:w="1440"/>
            <w:shd w:val="clear" w:color="auto" w:fill="F5F7FA"/>
          </w:tcPr>
          <w:p>
            <w:r/>
            <w:r>
              <w:rPr>
                <w:sz w:val="19"/>
              </w:rPr>
              <w:t>NFR-03</w:t>
            </w:r>
          </w:p>
        </w:tc>
        <w:tc>
          <w:tcPr>
            <w:tcW w:type="dxa" w:w="4608"/>
            <w:shd w:val="clear" w:color="auto" w:fill="F5F7FA"/>
          </w:tcPr>
          <w:p>
            <w:r/>
            <w:r>
              <w:rPr>
                <w:rFonts w:ascii="Courier New" w:hAnsi="Courier New"/>
                <w:sz w:val="19"/>
              </w:rPr>
              <w:t>requirements.txt  +  piano_env/</w:t>
            </w:r>
          </w:p>
        </w:tc>
        <w:tc>
          <w:tcPr>
            <w:tcW w:type="dxa" w:w="4464"/>
            <w:shd w:val="clear" w:color="auto" w:fill="F5F7FA"/>
          </w:tcPr>
          <w:p>
            <w:r/>
            <w:r>
              <w:rPr>
                <w:rFonts w:ascii="Courier New" w:hAnsi="Courier New"/>
                <w:sz w:val="19"/>
              </w:rPr>
              <w:t>All imports from open-source packages</w:t>
            </w:r>
          </w:p>
        </w:tc>
      </w:tr>
      <w:tr>
        <w:tc>
          <w:tcPr>
            <w:tcW w:type="dxa" w:w="1440"/>
            <w:shd w:val="clear" w:color="auto" w:fill="FFFFFF"/>
          </w:tcPr>
          <w:p>
            <w:r/>
            <w:r>
              <w:rPr>
                <w:sz w:val="19"/>
              </w:rPr>
              <w:t>NFR-04</w:t>
            </w:r>
          </w:p>
        </w:tc>
        <w:tc>
          <w:tcPr>
            <w:tcW w:type="dxa" w:w="4608"/>
            <w:shd w:val="clear" w:color="auto" w:fill="FFFFFF"/>
          </w:tcPr>
          <w:p>
            <w:r/>
            <w:r>
              <w:rPr>
                <w:rFonts w:ascii="Courier New" w:hAnsi="Courier New"/>
                <w:sz w:val="19"/>
              </w:rPr>
              <w:t>Ethics docs  /  consent forms</w:t>
            </w:r>
          </w:p>
        </w:tc>
        <w:tc>
          <w:tcPr>
            <w:tcW w:type="dxa" w:w="4464"/>
            <w:shd w:val="clear" w:color="auto" w:fill="FFFFFF"/>
          </w:tcPr>
          <w:p>
            <w:r/>
            <w:r>
              <w:rPr>
                <w:rFonts w:ascii="Courier New" w:hAnsi="Courier New"/>
                <w:sz w:val="19"/>
              </w:rPr>
              <w:t>Appendices C and D of main report</w:t>
            </w:r>
          </w:p>
        </w:tc>
      </w:tr>
      <w:tr>
        <w:tc>
          <w:tcPr>
            <w:tcW w:type="dxa" w:w="1440"/>
            <w:shd w:val="clear" w:color="auto" w:fill="F5F7FA"/>
          </w:tcPr>
          <w:p>
            <w:r/>
            <w:r>
              <w:rPr>
                <w:sz w:val="19"/>
              </w:rPr>
              <w:t>NFR-05</w:t>
            </w:r>
          </w:p>
        </w:tc>
        <w:tc>
          <w:tcPr>
            <w:tcW w:type="dxa" w:w="4608"/>
            <w:shd w:val="clear" w:color="auto" w:fill="F5F7FA"/>
          </w:tcPr>
          <w:p>
            <w:r/>
            <w:r>
              <w:rPr>
                <w:rFonts w:ascii="Courier New" w:hAnsi="Courier New"/>
                <w:sz w:val="19"/>
              </w:rPr>
              <w:t>stats_collector.py  (FPS overlay)</w:t>
            </w:r>
          </w:p>
        </w:tc>
        <w:tc>
          <w:tcPr>
            <w:tcW w:type="dxa" w:w="4464"/>
            <w:shd w:val="clear" w:color="auto" w:fill="F5F7FA"/>
          </w:tcPr>
          <w:p>
            <w:r/>
            <w:r>
              <w:rPr>
                <w:rFonts w:ascii="Courier New" w:hAnsi="Courier New"/>
                <w:sz w:val="19"/>
              </w:rPr>
              <w:t>30 FPS sustained in live_preview.py</w:t>
            </w:r>
          </w:p>
        </w:tc>
      </w:tr>
      <w:tr>
        <w:tc>
          <w:tcPr>
            <w:tcW w:type="dxa" w:w="1440"/>
            <w:shd w:val="clear" w:color="auto" w:fill="FFFFFF"/>
          </w:tcPr>
          <w:p>
            <w:r/>
            <w:r>
              <w:rPr>
                <w:sz w:val="19"/>
              </w:rPr>
              <w:t>NFR-06</w:t>
            </w:r>
          </w:p>
        </w:tc>
        <w:tc>
          <w:tcPr>
            <w:tcW w:type="dxa" w:w="4608"/>
            <w:shd w:val="clear" w:color="auto" w:fill="FFFFFF"/>
          </w:tcPr>
          <w:p>
            <w:r/>
            <w:r>
              <w:rPr>
                <w:rFonts w:ascii="Courier New" w:hAnsi="Courier New"/>
                <w:sz w:val="19"/>
              </w:rPr>
              <w:t>scripts/ package  +  documentation files</w:t>
            </w:r>
          </w:p>
        </w:tc>
        <w:tc>
          <w:tcPr>
            <w:tcW w:type="dxa" w:w="4464"/>
            <w:shd w:val="clear" w:color="auto" w:fill="FFFFFF"/>
          </w:tcPr>
          <w:p>
            <w:r/>
            <w:r>
              <w:rPr>
                <w:rFonts w:ascii="Courier New" w:hAnsi="Courier New"/>
                <w:sz w:val="19"/>
              </w:rPr>
              <w:t>Code review + docs suite</w:t>
            </w:r>
          </w:p>
        </w:tc>
      </w:tr>
      <w:tr>
        <w:tc>
          <w:tcPr>
            <w:tcW w:type="dxa" w:w="1440"/>
            <w:shd w:val="clear" w:color="auto" w:fill="F5F7FA"/>
          </w:tcPr>
          <w:p>
            <w:r/>
            <w:r>
              <w:rPr>
                <w:sz w:val="19"/>
              </w:rPr>
              <w:t>NFR-07</w:t>
            </w:r>
          </w:p>
        </w:tc>
        <w:tc>
          <w:tcPr>
            <w:tcW w:type="dxa" w:w="4608"/>
            <w:shd w:val="clear" w:color="auto" w:fill="F5F7FA"/>
          </w:tcPr>
          <w:p>
            <w:r/>
            <w:r>
              <w:rPr>
                <w:rFonts w:ascii="Courier New" w:hAnsi="Courier New"/>
                <w:sz w:val="19"/>
              </w:rPr>
              <w:t>midi_recorder.py  (daemon thread)</w:t>
            </w:r>
          </w:p>
        </w:tc>
        <w:tc>
          <w:tcPr>
            <w:tcW w:type="dxa" w:w="4464"/>
            <w:shd w:val="clear" w:color="auto" w:fill="F5F7FA"/>
          </w:tcPr>
          <w:p>
            <w:r/>
            <w:r>
              <w:rPr>
                <w:rFonts w:ascii="Courier New" w:hAnsi="Courier New"/>
                <w:sz w:val="19"/>
              </w:rPr>
              <w:t>MIDI capture continuity across errors</w:t>
            </w:r>
          </w:p>
        </w:tc>
      </w:tr>
    </w:tbl>
    <w:p/>
    <w:p>
      <w:pPr>
        <w:pStyle w:val="Heading1"/>
      </w:pPr>
      <w:r>
        <w:rPr>
          <w:color w:val="1F3964"/>
        </w:rPr>
        <w:t>6.  Explicitly Out-of-Scope Items</w:t>
      </w:r>
    </w:p>
    <w:p>
      <w:r>
        <w:t>The following items were considered during project planning and deliberately excluded.  They are recorded here to prevent scope creep in future iterations.</w:t>
      </w:r>
    </w:p>
    <w:p/>
    <w:p>
      <w:r>
        <w:rPr>
          <w:b/>
          <w:color w:val="7F7F7F"/>
        </w:rPr>
        <w:t xml:space="preserve">FR-16  </w:t>
      </w:r>
      <w:r>
        <w:rPr>
          <w:b/>
        </w:rPr>
        <w:t>3D hand pose estimation</w:t>
      </w:r>
    </w:p>
    <w:p>
      <w:pPr>
        <w:spacing w:after="80"/>
        <w:ind w:left="454"/>
        <w:shd w:val="clear" w:color="auto" w:fill="F2F2F2"/>
      </w:pPr>
      <w:r>
        <w:t>Single overhead camera cannot reconstruct 3D depth reliably; 2D horizontal MPJPE is sufficient.</w:t>
      </w:r>
    </w:p>
    <w:p>
      <w:r>
        <w:rPr>
          <w:b/>
          <w:color w:val="7F7F7F"/>
        </w:rPr>
        <w:t xml:space="preserve">FR-17  </w:t>
      </w:r>
      <w:r>
        <w:rPr>
          <w:b/>
        </w:rPr>
        <w:t>Mobile / embedded deployment</w:t>
      </w:r>
    </w:p>
    <w:p>
      <w:pPr>
        <w:spacing w:after="80"/>
        <w:ind w:left="454"/>
        <w:shd w:val="clear" w:color="auto" w:fill="F2F2F2"/>
      </w:pPr>
      <w:r>
        <w:t>Research prototype; real-time laptop deployment meets all performance requirements.</w:t>
      </w:r>
    </w:p>
    <w:p>
      <w:r>
        <w:rPr>
          <w:b/>
          <w:color w:val="7F7F7F"/>
        </w:rPr>
        <w:t xml:space="preserve">FR-18  </w:t>
      </w:r>
      <w:r>
        <w:rPr>
          <w:b/>
        </w:rPr>
        <w:t>Multi-camera / multi-view tracking</w:t>
      </w:r>
    </w:p>
    <w:p>
      <w:pPr>
        <w:spacing w:after="80"/>
        <w:ind w:left="454"/>
        <w:shd w:val="clear" w:color="auto" w:fill="F2F2F2"/>
      </w:pPr>
      <w:r>
        <w:t>Single fixed-overhead camera is the defined hardware configuration for this study.</w:t>
      </w:r>
    </w:p>
    <w:p>
      <w:r>
        <w:rPr>
          <w:b/>
          <w:color w:val="7F7F7F"/>
        </w:rPr>
        <w:t xml:space="preserve">FR-19  </w:t>
      </w:r>
      <w:r>
        <w:rPr>
          <w:b/>
        </w:rPr>
        <w:t>Real-time audio feedback (gamification)</w:t>
      </w:r>
    </w:p>
    <w:p>
      <w:pPr>
        <w:spacing w:after="80"/>
        <w:ind w:left="454"/>
        <w:shd w:val="clear" w:color="auto" w:fill="F2F2F2"/>
      </w:pPr>
      <w:r>
        <w:t>Out of research scope; project focuses on measurement, not interactive music education.</w:t>
      </w:r>
    </w:p>
    <w:p/>
    <w:p>
      <w:pPr>
        <w:shd w:val="clear" w:color="auto" w:fill="FFF3CD"/>
        <w:pBdr>
          <w:left w:val="single" w:sz="24" w:space="6" w:color="856404"/>
        </w:pBdr>
        <w:spacing w:before="80" w:after="120"/>
        <w:ind w:left="227" w:right="227"/>
      </w:pPr>
      <w:r>
        <w:rPr>
          <w:b/>
          <w:color w:val="7B6000"/>
        </w:rPr>
        <w:t xml:space="preserve">NOTE  </w:t>
      </w:r>
      <w:r>
        <w:rPr>
          <w:color w:val="7B6000"/>
        </w:rPr>
        <w:t>These Won't items represent deliberate design constraints, not failures.  They may be revisited in future work if hardware or scope changes.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