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VIRTUAL R DATA ANALYST INTERNSHIP</w:t>
      </w:r>
    </w:p>
    <w:p>
      <w:pPr>
        <w:jc w:val="center"/>
      </w:pPr>
      <w:r>
        <w:rPr>
          <w:b/>
          <w:sz w:val="52"/>
        </w:rPr>
        <w:t>WEEK 1 TASK REPORT</w:t>
      </w:r>
    </w:p>
    <w:p>
      <w:pPr>
        <w:jc w:val="center"/>
      </w:pPr>
      <w:r>
        <w:rPr>
          <w:b/>
          <w:sz w:val="36"/>
        </w:rPr>
        <w:t>Data Cleaning and Preliminary Analysis with R</w:t>
      </w:r>
    </w:p>
    <w:p/>
    <w:p>
      <w:pPr>
        <w:jc w:val="center"/>
      </w:pPr>
      <w:r>
        <w:rPr>
          <w:b/>
          <w:sz w:val="32"/>
        </w:rPr>
        <w:t>Telco Customer Churn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9"/>
              </w:rPr>
              <w:t>Project Detail</w:t>
            </w:r>
          </w:p>
        </w:tc>
        <w:tc>
          <w:tcPr>
            <w:tcW w:type="dxa" w:w="5040"/>
            <w:vAlign w:val="center"/>
            <w:shd w:fill="EAF2F8"/>
          </w:tcPr>
          <w:p>
            <w:r/>
            <w:r>
              <w:rPr>
                <w:b/>
                <w:sz w:val="19"/>
              </w:rPr>
              <w:t>Value</w:t>
            </w:r>
          </w:p>
        </w:tc>
      </w:tr>
      <w:tr>
        <w:tc>
          <w:tcPr>
            <w:tcW w:type="dxa" w:w="5040"/>
            <w:vAlign w:val="center"/>
          </w:tcPr>
          <w:p>
            <w:r/>
            <w:r>
              <w:rPr>
                <w:b w:val="0"/>
                <w:sz w:val="19"/>
              </w:rPr>
              <w:t>Dataset</w:t>
            </w:r>
          </w:p>
        </w:tc>
        <w:tc>
          <w:tcPr>
            <w:tcW w:type="dxa" w:w="5040"/>
            <w:vAlign w:val="center"/>
          </w:tcPr>
          <w:p>
            <w:r/>
            <w:r>
              <w:rPr>
                <w:b w:val="0"/>
                <w:sz w:val="19"/>
              </w:rPr>
              <w:t>Telco Customer Churn</w:t>
            </w:r>
          </w:p>
        </w:tc>
      </w:tr>
      <w:tr>
        <w:tc>
          <w:tcPr>
            <w:tcW w:type="dxa" w:w="5040"/>
            <w:vAlign w:val="center"/>
          </w:tcPr>
          <w:p>
            <w:r/>
            <w:r>
              <w:rPr>
                <w:b w:val="0"/>
                <w:sz w:val="19"/>
              </w:rPr>
              <w:t>Rows analyzed</w:t>
            </w:r>
          </w:p>
        </w:tc>
        <w:tc>
          <w:tcPr>
            <w:tcW w:type="dxa" w:w="5040"/>
            <w:vAlign w:val="center"/>
          </w:tcPr>
          <w:p>
            <w:r/>
            <w:r>
              <w:rPr>
                <w:b w:val="0"/>
                <w:sz w:val="19"/>
              </w:rPr>
              <w:t>7,043</w:t>
            </w:r>
          </w:p>
        </w:tc>
      </w:tr>
      <w:tr>
        <w:tc>
          <w:tcPr>
            <w:tcW w:type="dxa" w:w="5040"/>
            <w:vAlign w:val="center"/>
          </w:tcPr>
          <w:p>
            <w:r/>
            <w:r>
              <w:rPr>
                <w:b w:val="0"/>
                <w:sz w:val="19"/>
              </w:rPr>
              <w:t>Columns analyzed</w:t>
            </w:r>
          </w:p>
        </w:tc>
        <w:tc>
          <w:tcPr>
            <w:tcW w:type="dxa" w:w="5040"/>
            <w:vAlign w:val="center"/>
          </w:tcPr>
          <w:p>
            <w:r/>
            <w:r>
              <w:rPr>
                <w:b w:val="0"/>
                <w:sz w:val="19"/>
              </w:rPr>
              <w:t>21</w:t>
            </w:r>
          </w:p>
        </w:tc>
      </w:tr>
      <w:tr>
        <w:tc>
          <w:tcPr>
            <w:tcW w:type="dxa" w:w="5040"/>
            <w:vAlign w:val="center"/>
          </w:tcPr>
          <w:p>
            <w:r/>
            <w:r>
              <w:rPr>
                <w:b w:val="0"/>
                <w:sz w:val="19"/>
              </w:rPr>
              <w:t>Analysis tool</w:t>
            </w:r>
          </w:p>
        </w:tc>
        <w:tc>
          <w:tcPr>
            <w:tcW w:type="dxa" w:w="5040"/>
            <w:vAlign w:val="center"/>
          </w:tcPr>
          <w:p>
            <w:r/>
            <w:r>
              <w:rPr>
                <w:b w:val="0"/>
                <w:sz w:val="19"/>
              </w:rPr>
              <w:t>R / RStudio</w:t>
            </w:r>
          </w:p>
        </w:tc>
      </w:tr>
      <w:tr>
        <w:tc>
          <w:tcPr>
            <w:tcW w:type="dxa" w:w="5040"/>
            <w:vAlign w:val="center"/>
          </w:tcPr>
          <w:p>
            <w:r/>
            <w:r>
              <w:rPr>
                <w:b w:val="0"/>
                <w:sz w:val="19"/>
              </w:rPr>
              <w:t>Key packages</w:t>
            </w:r>
          </w:p>
        </w:tc>
        <w:tc>
          <w:tcPr>
            <w:tcW w:type="dxa" w:w="5040"/>
            <w:vAlign w:val="center"/>
          </w:tcPr>
          <w:p>
            <w:r/>
            <w:r>
              <w:rPr>
                <w:b w:val="0"/>
                <w:sz w:val="19"/>
              </w:rPr>
              <w:t>tidyverse, janitor, skimr, ggplot2</w:t>
            </w:r>
          </w:p>
        </w:tc>
      </w:tr>
      <w:tr>
        <w:tc>
          <w:tcPr>
            <w:tcW w:type="dxa" w:w="5040"/>
            <w:vAlign w:val="center"/>
          </w:tcPr>
          <w:p>
            <w:r/>
            <w:r>
              <w:rPr>
                <w:b w:val="0"/>
                <w:sz w:val="19"/>
              </w:rPr>
              <w:t>Task duration</w:t>
            </w:r>
          </w:p>
        </w:tc>
        <w:tc>
          <w:tcPr>
            <w:tcW w:type="dxa" w:w="5040"/>
            <w:vAlign w:val="center"/>
          </w:tcPr>
          <w:p>
            <w:r/>
            <w:r>
              <w:rPr>
                <w:b w:val="0"/>
                <w:sz w:val="19"/>
              </w:rPr>
              <w:t>Week 1</w:t>
            </w:r>
          </w:p>
        </w:tc>
      </w:tr>
    </w:tbl>
    <w:p/>
    <w:p>
      <w:pPr>
        <w:jc w:val="center"/>
      </w:pPr>
      <w:r>
        <w:rPr>
          <w:i/>
        </w:rPr>
        <w:t>Prepared as part of the Virtual R Data Analyst Internship</w:t>
      </w:r>
    </w:p>
    <w:p>
      <w:r>
        <w:br w:type="page"/>
      </w:r>
    </w:p>
    <w:p>
      <w:pPr>
        <w:pStyle w:val="Heading1"/>
      </w:pPr>
      <w:r>
        <w:t>1. Introduction</w:t>
      </w:r>
    </w:p>
    <w:p>
      <w:r>
        <w:t>This report presents the Week 1 data cleaning and preliminary analysis performed on the Telco Customer Churn dataset using R and RStudio. The purpose of this task was to prepare the raw customer dataset for reliable analysis by checking its structure, identifying missing and blank values, removing duplicate records, correcting data types, standardizing column names, and producing initial descriptive statistics and visualizations.</w:t>
      </w:r>
    </w:p>
    <w:p>
      <w:r>
        <w:t>The analysis also explores customer churn patterns across contract types, monthly charges, and customer tenure. These preliminary findings provide a foundation for the more advanced visual analysis and statistical modeling activities planned for subsequent internship tasks.</w:t>
      </w:r>
    </w:p>
    <w:p>
      <w:pPr>
        <w:pStyle w:val="Heading1"/>
      </w:pPr>
      <w:r>
        <w:t>2. Objectives</w:t>
      </w:r>
    </w:p>
    <w:p>
      <w:pPr>
        <w:pStyle w:val="ListBullet"/>
      </w:pPr>
      <w:r>
        <w:t>Load and inspect the Telco Customer Churn dataset in R.</w:t>
      </w:r>
    </w:p>
    <w:p>
      <w:pPr>
        <w:pStyle w:val="ListBullet"/>
      </w:pPr>
      <w:r>
        <w:t>Understand the dataset structure, dimensions, variables, and basic distributions.</w:t>
      </w:r>
    </w:p>
    <w:p>
      <w:pPr>
        <w:pStyle w:val="ListBullet"/>
      </w:pPr>
      <w:r>
        <w:t>Identify and handle missing or blank values.</w:t>
      </w:r>
    </w:p>
    <w:p>
      <w:pPr>
        <w:pStyle w:val="ListBullet"/>
      </w:pPr>
      <w:r>
        <w:t>Detect and remove duplicate records.</w:t>
      </w:r>
    </w:p>
    <w:p>
      <w:pPr>
        <w:pStyle w:val="ListBullet"/>
      </w:pPr>
      <w:r>
        <w:t>Convert TotalCharges into a numeric variable and handle its blank entries appropriately.</w:t>
      </w:r>
    </w:p>
    <w:p>
      <w:pPr>
        <w:pStyle w:val="ListBullet"/>
      </w:pPr>
      <w:r>
        <w:t>Standardize variable names and categorical data types.</w:t>
      </w:r>
    </w:p>
    <w:p>
      <w:pPr>
        <w:pStyle w:val="ListBullet"/>
      </w:pPr>
      <w:r>
        <w:t>Calculate descriptive statistics for important numerical variables.</w:t>
      </w:r>
    </w:p>
    <w:p>
      <w:pPr>
        <w:pStyle w:val="ListBullet"/>
      </w:pPr>
      <w:r>
        <w:t>Examine churn distribution and churn rates by contract type.</w:t>
      </w:r>
    </w:p>
    <w:p>
      <w:pPr>
        <w:pStyle w:val="ListBullet"/>
      </w:pPr>
      <w:r>
        <w:t>Create clear exploratory visualizations for preliminary insight generation.</w:t>
      </w:r>
    </w:p>
    <w:p>
      <w:pPr>
        <w:pStyle w:val="Heading1"/>
      </w:pPr>
      <w:r>
        <w:t>3. Dataset Description</w:t>
      </w:r>
    </w:p>
    <w:p>
      <w:r>
        <w:t>The dataset contains 7,043 customer records and 21 variables. It includes customer demographic information, service subscriptions, account details, tenure, monthly charges, total charges, and the target variable Churn. The dataset is suitable for customer retention analysis because it combines categorical and numerical attributes with an explicit churn outcome.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8"/>
          </w:tcPr>
          <w:p>
            <w:r/>
            <w:r>
              <w:rPr>
                <w:b/>
                <w:sz w:val="19"/>
              </w:rPr>
              <w:t>Variable Group</w:t>
            </w:r>
          </w:p>
        </w:tc>
        <w:tc>
          <w:tcPr>
            <w:tcW w:type="dxa" w:w="3360"/>
            <w:vAlign w:val="center"/>
            <w:shd w:fill="EAF2F8"/>
          </w:tcPr>
          <w:p>
            <w:r/>
            <w:r>
              <w:rPr>
                <w:b/>
                <w:sz w:val="19"/>
              </w:rPr>
              <w:t>Examples</w:t>
            </w:r>
          </w:p>
        </w:tc>
        <w:tc>
          <w:tcPr>
            <w:tcW w:type="dxa" w:w="3360"/>
            <w:vAlign w:val="center"/>
            <w:shd w:fill="EAF2F8"/>
          </w:tcPr>
          <w:p>
            <w:r/>
            <w:r>
              <w:rPr>
                <w:b/>
                <w:sz w:val="19"/>
              </w:rPr>
              <w:t>Purpose</w:t>
            </w:r>
          </w:p>
        </w:tc>
      </w:tr>
      <w:tr>
        <w:tc>
          <w:tcPr>
            <w:tcW w:type="dxa" w:w="3360"/>
            <w:vAlign w:val="center"/>
          </w:tcPr>
          <w:p>
            <w:r/>
            <w:r>
              <w:rPr>
                <w:b w:val="0"/>
                <w:sz w:val="19"/>
              </w:rPr>
              <w:t>Customer information</w:t>
            </w:r>
          </w:p>
        </w:tc>
        <w:tc>
          <w:tcPr>
            <w:tcW w:type="dxa" w:w="3360"/>
            <w:vAlign w:val="center"/>
          </w:tcPr>
          <w:p>
            <w:r/>
            <w:r>
              <w:rPr>
                <w:b w:val="0"/>
                <w:sz w:val="19"/>
              </w:rPr>
              <w:t>customerID, gender, SeniorCitizen</w:t>
            </w:r>
          </w:p>
        </w:tc>
        <w:tc>
          <w:tcPr>
            <w:tcW w:type="dxa" w:w="3360"/>
            <w:vAlign w:val="center"/>
          </w:tcPr>
          <w:p>
            <w:r/>
            <w:r>
              <w:rPr>
                <w:b w:val="0"/>
                <w:sz w:val="19"/>
              </w:rPr>
              <w:t>Basic customer characteristics</w:t>
            </w:r>
          </w:p>
        </w:tc>
      </w:tr>
      <w:tr>
        <w:tc>
          <w:tcPr>
            <w:tcW w:type="dxa" w:w="3360"/>
            <w:vAlign w:val="center"/>
          </w:tcPr>
          <w:p>
            <w:r/>
            <w:r>
              <w:rPr>
                <w:b w:val="0"/>
                <w:sz w:val="19"/>
              </w:rPr>
              <w:t>Household information</w:t>
            </w:r>
          </w:p>
        </w:tc>
        <w:tc>
          <w:tcPr>
            <w:tcW w:type="dxa" w:w="3360"/>
            <w:vAlign w:val="center"/>
          </w:tcPr>
          <w:p>
            <w:r/>
            <w:r>
              <w:rPr>
                <w:b w:val="0"/>
                <w:sz w:val="19"/>
              </w:rPr>
              <w:t>Partner, Dependents</w:t>
            </w:r>
          </w:p>
        </w:tc>
        <w:tc>
          <w:tcPr>
            <w:tcW w:type="dxa" w:w="3360"/>
            <w:vAlign w:val="center"/>
          </w:tcPr>
          <w:p>
            <w:r/>
            <w:r>
              <w:rPr>
                <w:b w:val="0"/>
                <w:sz w:val="19"/>
              </w:rPr>
              <w:t>Customer relationship context</w:t>
            </w:r>
          </w:p>
        </w:tc>
      </w:tr>
      <w:tr>
        <w:tc>
          <w:tcPr>
            <w:tcW w:type="dxa" w:w="3360"/>
            <w:vAlign w:val="center"/>
          </w:tcPr>
          <w:p>
            <w:r/>
            <w:r>
              <w:rPr>
                <w:b w:val="0"/>
                <w:sz w:val="19"/>
              </w:rPr>
              <w:t>Services</w:t>
            </w:r>
          </w:p>
        </w:tc>
        <w:tc>
          <w:tcPr>
            <w:tcW w:type="dxa" w:w="3360"/>
            <w:vAlign w:val="center"/>
          </w:tcPr>
          <w:p>
            <w:r/>
            <w:r>
              <w:rPr>
                <w:b w:val="0"/>
                <w:sz w:val="19"/>
              </w:rPr>
              <w:t>PhoneService, InternetService, TechSupport</w:t>
            </w:r>
          </w:p>
        </w:tc>
        <w:tc>
          <w:tcPr>
            <w:tcW w:type="dxa" w:w="3360"/>
            <w:vAlign w:val="center"/>
          </w:tcPr>
          <w:p>
            <w:r/>
            <w:r>
              <w:rPr>
                <w:b w:val="0"/>
                <w:sz w:val="19"/>
              </w:rPr>
              <w:t>Subscribed services</w:t>
            </w:r>
          </w:p>
        </w:tc>
      </w:tr>
      <w:tr>
        <w:tc>
          <w:tcPr>
            <w:tcW w:type="dxa" w:w="3360"/>
            <w:vAlign w:val="center"/>
          </w:tcPr>
          <w:p>
            <w:r/>
            <w:r>
              <w:rPr>
                <w:b w:val="0"/>
                <w:sz w:val="19"/>
              </w:rPr>
              <w:t>Account information</w:t>
            </w:r>
          </w:p>
        </w:tc>
        <w:tc>
          <w:tcPr>
            <w:tcW w:type="dxa" w:w="3360"/>
            <w:vAlign w:val="center"/>
          </w:tcPr>
          <w:p>
            <w:r/>
            <w:r>
              <w:rPr>
                <w:b w:val="0"/>
                <w:sz w:val="19"/>
              </w:rPr>
              <w:t>Contract, PaymentMethod, PaperlessBilling</w:t>
            </w:r>
          </w:p>
        </w:tc>
        <w:tc>
          <w:tcPr>
            <w:tcW w:type="dxa" w:w="3360"/>
            <w:vAlign w:val="center"/>
          </w:tcPr>
          <w:p>
            <w:r/>
            <w:r>
              <w:rPr>
                <w:b w:val="0"/>
                <w:sz w:val="19"/>
              </w:rPr>
              <w:t>Billing and contract behavior</w:t>
            </w:r>
          </w:p>
        </w:tc>
      </w:tr>
      <w:tr>
        <w:tc>
          <w:tcPr>
            <w:tcW w:type="dxa" w:w="3360"/>
            <w:vAlign w:val="center"/>
          </w:tcPr>
          <w:p>
            <w:r/>
            <w:r>
              <w:rPr>
                <w:b w:val="0"/>
                <w:sz w:val="19"/>
              </w:rPr>
              <w:t>Numerical measures</w:t>
            </w:r>
          </w:p>
        </w:tc>
        <w:tc>
          <w:tcPr>
            <w:tcW w:type="dxa" w:w="3360"/>
            <w:vAlign w:val="center"/>
          </w:tcPr>
          <w:p>
            <w:r/>
            <w:r>
              <w:rPr>
                <w:b w:val="0"/>
                <w:sz w:val="19"/>
              </w:rPr>
              <w:t>tenure, MonthlyCharges, TotalCharges</w:t>
            </w:r>
          </w:p>
        </w:tc>
        <w:tc>
          <w:tcPr>
            <w:tcW w:type="dxa" w:w="3360"/>
            <w:vAlign w:val="center"/>
          </w:tcPr>
          <w:p>
            <w:r/>
            <w:r>
              <w:rPr>
                <w:b w:val="0"/>
                <w:sz w:val="19"/>
              </w:rPr>
              <w:t>Usage, duration and financial measures</w:t>
            </w:r>
          </w:p>
        </w:tc>
      </w:tr>
      <w:tr>
        <w:tc>
          <w:tcPr>
            <w:tcW w:type="dxa" w:w="3360"/>
            <w:vAlign w:val="center"/>
          </w:tcPr>
          <w:p>
            <w:r/>
            <w:r>
              <w:rPr>
                <w:b w:val="0"/>
                <w:sz w:val="19"/>
              </w:rPr>
              <w:t>Outcome</w:t>
            </w:r>
          </w:p>
        </w:tc>
        <w:tc>
          <w:tcPr>
            <w:tcW w:type="dxa" w:w="3360"/>
            <w:vAlign w:val="center"/>
          </w:tcPr>
          <w:p>
            <w:r/>
            <w:r>
              <w:rPr>
                <w:b w:val="0"/>
                <w:sz w:val="19"/>
              </w:rPr>
              <w:t>Churn</w:t>
            </w:r>
          </w:p>
        </w:tc>
        <w:tc>
          <w:tcPr>
            <w:tcW w:type="dxa" w:w="3360"/>
            <w:vAlign w:val="center"/>
          </w:tcPr>
          <w:p>
            <w:r/>
            <w:r>
              <w:rPr>
                <w:b w:val="0"/>
                <w:sz w:val="19"/>
              </w:rPr>
              <w:t>Indicates whether the customer left</w:t>
            </w:r>
          </w:p>
        </w:tc>
      </w:tr>
    </w:tbl>
    <w:p>
      <w:pPr>
        <w:pStyle w:val="Heading1"/>
      </w:pPr>
      <w:r>
        <w:t>4. Data Cleaning Methodology</w:t>
      </w:r>
    </w:p>
    <w:p>
      <w:r>
        <w:rPr>
          <w:b/>
        </w:rPr>
        <w:t xml:space="preserve">Data loading: </w:t>
      </w:r>
      <w:r>
        <w:t>The CSV file was loaded into R using read.csv() after setting the working directory.</w:t>
      </w:r>
    </w:p>
    <w:p>
      <w:r>
        <w:rPr>
          <w:b/>
        </w:rPr>
        <w:t xml:space="preserve">Initial inspection: </w:t>
      </w:r>
      <w:r>
        <w:t>names(), str(), summary(), head(), dim(), and skim() were used to understand the dataset.</w:t>
      </w:r>
    </w:p>
    <w:p>
      <w:r>
        <w:rPr>
          <w:b/>
        </w:rPr>
        <w:t xml:space="preserve">Missing and blank values: </w:t>
      </w:r>
      <w:r>
        <w:t>Missing values were counted by column and blank character values were identified using trimws(). Blank strings were converted to NA.</w:t>
      </w:r>
    </w:p>
    <w:p>
      <w:r>
        <w:rPr>
          <w:b/>
        </w:rPr>
        <w:t xml:space="preserve">Duplicate handling: </w:t>
      </w:r>
      <w:r>
        <w:t>Duplicate records were checked using duplicated() and removed with distinct().</w:t>
      </w:r>
    </w:p>
    <w:p>
      <w:r>
        <w:rPr>
          <w:b/>
        </w:rPr>
        <w:t xml:space="preserve">Data type correction: </w:t>
      </w:r>
      <w:r>
        <w:t>TotalCharges was converted from character to numeric. Blank TotalCharges values associated with zero-tenure customers were represented as 0.</w:t>
      </w:r>
    </w:p>
    <w:p>
      <w:r>
        <w:rPr>
          <w:b/>
        </w:rPr>
        <w:t xml:space="preserve">Name standardization: </w:t>
      </w:r>
      <w:r>
        <w:t>janitor::clean_names() was used to standardize variable names into consistent snake_case format.</w:t>
      </w:r>
    </w:p>
    <w:p>
      <w:r>
        <w:rPr>
          <w:b/>
        </w:rPr>
        <w:t xml:space="preserve">Categorical conversion: </w:t>
      </w:r>
      <w:r>
        <w:t>Relevant categorical variables, including gender, contract, payment method, and churn, were converted to factors.</w:t>
      </w:r>
    </w:p>
    <w:p>
      <w:pPr>
        <w:pStyle w:val="Heading1"/>
      </w:pPr>
      <w:r>
        <w:t>5. Data Quality Validation</w:t>
      </w:r>
    </w:p>
    <w:p>
      <w:r>
        <w:t>The final validation confirmed that the cleaned dataset retained all 7,043 customer records and 21 variables. The analysis produced zero missing values across the final working dataset and zero duplicate rows.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8"/>
          </w:tcPr>
          <w:p>
            <w:r/>
            <w:r>
              <w:rPr>
                <w:b/>
                <w:sz w:val="19"/>
              </w:rPr>
              <w:t>Quality Check</w:t>
            </w:r>
          </w:p>
        </w:tc>
        <w:tc>
          <w:tcPr>
            <w:tcW w:type="dxa" w:w="3360"/>
            <w:vAlign w:val="center"/>
            <w:shd w:fill="EAF2F8"/>
          </w:tcPr>
          <w:p>
            <w:r/>
            <w:r>
              <w:rPr>
                <w:b/>
                <w:sz w:val="19"/>
              </w:rPr>
              <w:t>Result</w:t>
            </w:r>
          </w:p>
        </w:tc>
        <w:tc>
          <w:tcPr>
            <w:tcW w:type="dxa" w:w="3360"/>
            <w:vAlign w:val="center"/>
            <w:shd w:fill="EAF2F8"/>
          </w:tcPr>
          <w:p>
            <w:r/>
            <w:r>
              <w:rPr>
                <w:b/>
                <w:sz w:val="19"/>
              </w:rPr>
              <w:t>Status</w:t>
            </w:r>
          </w:p>
        </w:tc>
      </w:tr>
      <w:tr>
        <w:tc>
          <w:tcPr>
            <w:tcW w:type="dxa" w:w="3360"/>
            <w:vAlign w:val="center"/>
          </w:tcPr>
          <w:p>
            <w:r/>
            <w:r>
              <w:rPr>
                <w:b w:val="0"/>
                <w:sz w:val="19"/>
              </w:rPr>
              <w:t>Rows</w:t>
            </w:r>
          </w:p>
        </w:tc>
        <w:tc>
          <w:tcPr>
            <w:tcW w:type="dxa" w:w="3360"/>
            <w:vAlign w:val="center"/>
          </w:tcPr>
          <w:p>
            <w:r/>
            <w:r>
              <w:rPr>
                <w:b w:val="0"/>
                <w:sz w:val="19"/>
              </w:rPr>
              <w:t>7,043</w:t>
            </w:r>
          </w:p>
        </w:tc>
        <w:tc>
          <w:tcPr>
            <w:tcW w:type="dxa" w:w="3360"/>
            <w:vAlign w:val="center"/>
          </w:tcPr>
          <w:p>
            <w:r/>
            <w:r>
              <w:rPr>
                <w:b w:val="0"/>
                <w:sz w:val="19"/>
              </w:rPr>
              <w:t>Passed</w:t>
            </w:r>
          </w:p>
        </w:tc>
      </w:tr>
      <w:tr>
        <w:tc>
          <w:tcPr>
            <w:tcW w:type="dxa" w:w="3360"/>
            <w:vAlign w:val="center"/>
          </w:tcPr>
          <w:p>
            <w:r/>
            <w:r>
              <w:rPr>
                <w:b w:val="0"/>
                <w:sz w:val="19"/>
              </w:rPr>
              <w:t>Columns</w:t>
            </w:r>
          </w:p>
        </w:tc>
        <w:tc>
          <w:tcPr>
            <w:tcW w:type="dxa" w:w="3360"/>
            <w:vAlign w:val="center"/>
          </w:tcPr>
          <w:p>
            <w:r/>
            <w:r>
              <w:rPr>
                <w:b w:val="0"/>
                <w:sz w:val="19"/>
              </w:rPr>
              <w:t>21</w:t>
            </w:r>
          </w:p>
        </w:tc>
        <w:tc>
          <w:tcPr>
            <w:tcW w:type="dxa" w:w="3360"/>
            <w:vAlign w:val="center"/>
          </w:tcPr>
          <w:p>
            <w:r/>
            <w:r>
              <w:rPr>
                <w:b w:val="0"/>
                <w:sz w:val="19"/>
              </w:rPr>
              <w:t>Passed</w:t>
            </w:r>
          </w:p>
        </w:tc>
      </w:tr>
      <w:tr>
        <w:tc>
          <w:tcPr>
            <w:tcW w:type="dxa" w:w="3360"/>
            <w:vAlign w:val="center"/>
          </w:tcPr>
          <w:p>
            <w:r/>
            <w:r>
              <w:rPr>
                <w:b w:val="0"/>
                <w:sz w:val="19"/>
              </w:rPr>
              <w:t>Missing values</w:t>
            </w:r>
          </w:p>
        </w:tc>
        <w:tc>
          <w:tcPr>
            <w:tcW w:type="dxa" w:w="3360"/>
            <w:vAlign w:val="center"/>
          </w:tcPr>
          <w:p>
            <w:r/>
            <w:r>
              <w:rPr>
                <w:b w:val="0"/>
                <w:sz w:val="19"/>
              </w:rPr>
              <w:t>0</w:t>
            </w:r>
          </w:p>
        </w:tc>
        <w:tc>
          <w:tcPr>
            <w:tcW w:type="dxa" w:w="3360"/>
            <w:vAlign w:val="center"/>
          </w:tcPr>
          <w:p>
            <w:r/>
            <w:r>
              <w:rPr>
                <w:b w:val="0"/>
                <w:sz w:val="19"/>
              </w:rPr>
              <w:t>Passed</w:t>
            </w:r>
          </w:p>
        </w:tc>
      </w:tr>
      <w:tr>
        <w:tc>
          <w:tcPr>
            <w:tcW w:type="dxa" w:w="3360"/>
            <w:vAlign w:val="center"/>
          </w:tcPr>
          <w:p>
            <w:r/>
            <w:r>
              <w:rPr>
                <w:b w:val="0"/>
                <w:sz w:val="19"/>
              </w:rPr>
              <w:t>Duplicate rows</w:t>
            </w:r>
          </w:p>
        </w:tc>
        <w:tc>
          <w:tcPr>
            <w:tcW w:type="dxa" w:w="3360"/>
            <w:vAlign w:val="center"/>
          </w:tcPr>
          <w:p>
            <w:r/>
            <w:r>
              <w:rPr>
                <w:b w:val="0"/>
                <w:sz w:val="19"/>
              </w:rPr>
              <w:t>0</w:t>
            </w:r>
          </w:p>
        </w:tc>
        <w:tc>
          <w:tcPr>
            <w:tcW w:type="dxa" w:w="3360"/>
            <w:vAlign w:val="center"/>
          </w:tcPr>
          <w:p>
            <w:r/>
            <w:r>
              <w:rPr>
                <w:b w:val="0"/>
                <w:sz w:val="19"/>
              </w:rPr>
              <w:t>Passed</w:t>
            </w:r>
          </w:p>
        </w:tc>
      </w:tr>
    </w:tbl>
    <w:p>
      <w:pPr>
        <w:pStyle w:val="Heading1"/>
      </w:pPr>
      <w:r>
        <w:t>6. Preliminary Analysis and Key Findings</w:t>
      </w:r>
    </w:p>
    <w:p>
      <w:r>
        <w:t>Overall churn counts were 5,174 customers who did not churn and 1,869 customers who churned. This corresponds to a churn rate of approximately 26.54%.</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r/>
            <w:r>
              <w:rPr>
                <w:b/>
                <w:sz w:val="19"/>
              </w:rPr>
              <w:t>Contract Type</w:t>
            </w:r>
          </w:p>
        </w:tc>
        <w:tc>
          <w:tcPr>
            <w:tcW w:type="dxa" w:w="2520"/>
            <w:vAlign w:val="center"/>
            <w:shd w:fill="EAF2F8"/>
          </w:tcPr>
          <w:p>
            <w:r/>
            <w:r>
              <w:rPr>
                <w:b/>
                <w:sz w:val="19"/>
              </w:rPr>
              <w:t>Customers</w:t>
            </w:r>
          </w:p>
        </w:tc>
        <w:tc>
          <w:tcPr>
            <w:tcW w:type="dxa" w:w="2520"/>
            <w:vAlign w:val="center"/>
            <w:shd w:fill="EAF2F8"/>
          </w:tcPr>
          <w:p>
            <w:r/>
            <w:r>
              <w:rPr>
                <w:b/>
                <w:sz w:val="19"/>
              </w:rPr>
              <w:t>Churned</w:t>
            </w:r>
          </w:p>
        </w:tc>
        <w:tc>
          <w:tcPr>
            <w:tcW w:type="dxa" w:w="2520"/>
            <w:vAlign w:val="center"/>
            <w:shd w:fill="EAF2F8"/>
          </w:tcPr>
          <w:p>
            <w:r/>
            <w:r>
              <w:rPr>
                <w:b/>
                <w:sz w:val="19"/>
              </w:rPr>
              <w:t>Churn Rate</w:t>
            </w:r>
          </w:p>
        </w:tc>
      </w:tr>
      <w:tr>
        <w:tc>
          <w:tcPr>
            <w:tcW w:type="dxa" w:w="2520"/>
            <w:vAlign w:val="center"/>
          </w:tcPr>
          <w:p>
            <w:r/>
            <w:r>
              <w:rPr>
                <w:b w:val="0"/>
                <w:sz w:val="19"/>
              </w:rPr>
              <w:t>Month-to-month</w:t>
            </w:r>
          </w:p>
        </w:tc>
        <w:tc>
          <w:tcPr>
            <w:tcW w:type="dxa" w:w="2520"/>
            <w:vAlign w:val="center"/>
          </w:tcPr>
          <w:p>
            <w:r/>
            <w:r>
              <w:rPr>
                <w:b w:val="0"/>
                <w:sz w:val="19"/>
              </w:rPr>
              <w:t>3,875</w:t>
            </w:r>
          </w:p>
        </w:tc>
        <w:tc>
          <w:tcPr>
            <w:tcW w:type="dxa" w:w="2520"/>
            <w:vAlign w:val="center"/>
          </w:tcPr>
          <w:p>
            <w:r/>
            <w:r>
              <w:rPr>
                <w:b w:val="0"/>
                <w:sz w:val="19"/>
              </w:rPr>
              <w:t>1,655</w:t>
            </w:r>
          </w:p>
        </w:tc>
        <w:tc>
          <w:tcPr>
            <w:tcW w:type="dxa" w:w="2520"/>
            <w:vAlign w:val="center"/>
          </w:tcPr>
          <w:p>
            <w:r/>
            <w:r>
              <w:rPr>
                <w:b w:val="0"/>
                <w:sz w:val="19"/>
              </w:rPr>
              <w:t>42.71%</w:t>
            </w:r>
          </w:p>
        </w:tc>
      </w:tr>
      <w:tr>
        <w:tc>
          <w:tcPr>
            <w:tcW w:type="dxa" w:w="2520"/>
            <w:vAlign w:val="center"/>
          </w:tcPr>
          <w:p>
            <w:r/>
            <w:r>
              <w:rPr>
                <w:b w:val="0"/>
                <w:sz w:val="19"/>
              </w:rPr>
              <w:t>One year</w:t>
            </w:r>
          </w:p>
        </w:tc>
        <w:tc>
          <w:tcPr>
            <w:tcW w:type="dxa" w:w="2520"/>
            <w:vAlign w:val="center"/>
          </w:tcPr>
          <w:p>
            <w:r/>
            <w:r>
              <w:rPr>
                <w:b w:val="0"/>
                <w:sz w:val="19"/>
              </w:rPr>
              <w:t>1,473</w:t>
            </w:r>
          </w:p>
        </w:tc>
        <w:tc>
          <w:tcPr>
            <w:tcW w:type="dxa" w:w="2520"/>
            <w:vAlign w:val="center"/>
          </w:tcPr>
          <w:p>
            <w:r/>
            <w:r>
              <w:rPr>
                <w:b w:val="0"/>
                <w:sz w:val="19"/>
              </w:rPr>
              <w:t>166</w:t>
            </w:r>
          </w:p>
        </w:tc>
        <w:tc>
          <w:tcPr>
            <w:tcW w:type="dxa" w:w="2520"/>
            <w:vAlign w:val="center"/>
          </w:tcPr>
          <w:p>
            <w:r/>
            <w:r>
              <w:rPr>
                <w:b w:val="0"/>
                <w:sz w:val="19"/>
              </w:rPr>
              <w:t>11.27%</w:t>
            </w:r>
          </w:p>
        </w:tc>
      </w:tr>
      <w:tr>
        <w:tc>
          <w:tcPr>
            <w:tcW w:type="dxa" w:w="2520"/>
            <w:vAlign w:val="center"/>
          </w:tcPr>
          <w:p>
            <w:r/>
            <w:r>
              <w:rPr>
                <w:b w:val="0"/>
                <w:sz w:val="19"/>
              </w:rPr>
              <w:t>Two year</w:t>
            </w:r>
          </w:p>
        </w:tc>
        <w:tc>
          <w:tcPr>
            <w:tcW w:type="dxa" w:w="2520"/>
            <w:vAlign w:val="center"/>
          </w:tcPr>
          <w:p>
            <w:r/>
            <w:r>
              <w:rPr>
                <w:b w:val="0"/>
                <w:sz w:val="19"/>
              </w:rPr>
              <w:t>1,695</w:t>
            </w:r>
          </w:p>
        </w:tc>
        <w:tc>
          <w:tcPr>
            <w:tcW w:type="dxa" w:w="2520"/>
            <w:vAlign w:val="center"/>
          </w:tcPr>
          <w:p>
            <w:r/>
            <w:r>
              <w:rPr>
                <w:b w:val="0"/>
                <w:sz w:val="19"/>
              </w:rPr>
              <w:t>48</w:t>
            </w:r>
          </w:p>
        </w:tc>
        <w:tc>
          <w:tcPr>
            <w:tcW w:type="dxa" w:w="2520"/>
            <w:vAlign w:val="center"/>
          </w:tcPr>
          <w:p>
            <w:r/>
            <w:r>
              <w:rPr>
                <w:b w:val="0"/>
                <w:sz w:val="19"/>
              </w:rPr>
              <w:t>2.83%</w:t>
            </w:r>
          </w:p>
        </w:tc>
      </w:tr>
    </w:tbl>
    <w:p>
      <w:r>
        <w:t>The contract-level analysis shows a strong difference in churn behavior. Month-to-month customers have the highest churn rate, while customers on two-year contracts have the lowest churn rate. This suggests that contract commitment is an important variable to investigate further in customer retention analysis.</w:t>
      </w:r>
    </w:p>
    <w:p>
      <w:r>
        <w:t>Average monthly charges were approximately 61.27 for customers who stayed and 74.44 for customers who churned. Thus, the churned group had higher average monthly charges in this dataset.</w:t>
      </w:r>
    </w:p>
    <w:p>
      <w:r>
        <w:t>Average tenure was approximately 37.57 months for customers who stayed and 17.98 months for customers who churned. This indicates that tenure is another useful variable for deeper churn analysis.</w:t>
      </w:r>
    </w:p>
    <w:p>
      <w:pPr>
        <w:pStyle w:val="Heading1"/>
      </w:pPr>
      <w:r>
        <w:t>7. Summary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r/>
            <w:r>
              <w:rPr>
                <w:b/>
                <w:sz w:val="19"/>
              </w:rPr>
              <w:t>Variable</w:t>
            </w:r>
          </w:p>
        </w:tc>
        <w:tc>
          <w:tcPr>
            <w:tcW w:type="dxa" w:w="2520"/>
            <w:vAlign w:val="center"/>
            <w:shd w:fill="EAF2F8"/>
          </w:tcPr>
          <w:p>
            <w:r/>
            <w:r>
              <w:rPr>
                <w:b/>
                <w:sz w:val="19"/>
              </w:rPr>
              <w:t>Mean</w:t>
            </w:r>
          </w:p>
        </w:tc>
        <w:tc>
          <w:tcPr>
            <w:tcW w:type="dxa" w:w="2520"/>
            <w:vAlign w:val="center"/>
            <w:shd w:fill="EAF2F8"/>
          </w:tcPr>
          <w:p>
            <w:r/>
            <w:r>
              <w:rPr>
                <w:b/>
                <w:sz w:val="19"/>
              </w:rPr>
              <w:t>Median</w:t>
            </w:r>
          </w:p>
        </w:tc>
        <w:tc>
          <w:tcPr>
            <w:tcW w:type="dxa" w:w="2520"/>
            <w:vAlign w:val="center"/>
            <w:shd w:fill="EAF2F8"/>
          </w:tcPr>
          <w:p>
            <w:r/>
            <w:r>
              <w:rPr>
                <w:b/>
                <w:sz w:val="19"/>
              </w:rPr>
              <w:t>Standard Deviation</w:t>
            </w:r>
          </w:p>
        </w:tc>
      </w:tr>
      <w:tr>
        <w:tc>
          <w:tcPr>
            <w:tcW w:type="dxa" w:w="2520"/>
            <w:vAlign w:val="center"/>
          </w:tcPr>
          <w:p>
            <w:r/>
            <w:r>
              <w:rPr>
                <w:b w:val="0"/>
                <w:sz w:val="19"/>
              </w:rPr>
              <w:t>tenure</w:t>
            </w:r>
          </w:p>
        </w:tc>
        <w:tc>
          <w:tcPr>
            <w:tcW w:type="dxa" w:w="2520"/>
            <w:vAlign w:val="center"/>
          </w:tcPr>
          <w:p>
            <w:r/>
            <w:r>
              <w:rPr>
                <w:b w:val="0"/>
                <w:sz w:val="19"/>
              </w:rPr>
              <w:t>32.37</w:t>
            </w:r>
          </w:p>
        </w:tc>
        <w:tc>
          <w:tcPr>
            <w:tcW w:type="dxa" w:w="2520"/>
            <w:vAlign w:val="center"/>
          </w:tcPr>
          <w:p>
            <w:r/>
            <w:r>
              <w:rPr>
                <w:b w:val="0"/>
                <w:sz w:val="19"/>
              </w:rPr>
              <w:t>29.00</w:t>
            </w:r>
          </w:p>
        </w:tc>
        <w:tc>
          <w:tcPr>
            <w:tcW w:type="dxa" w:w="2520"/>
            <w:vAlign w:val="center"/>
          </w:tcPr>
          <w:p>
            <w:r/>
            <w:r>
              <w:rPr>
                <w:b w:val="0"/>
                <w:sz w:val="19"/>
              </w:rPr>
              <w:t>24.56</w:t>
            </w:r>
          </w:p>
        </w:tc>
      </w:tr>
      <w:tr>
        <w:tc>
          <w:tcPr>
            <w:tcW w:type="dxa" w:w="2520"/>
            <w:vAlign w:val="center"/>
          </w:tcPr>
          <w:p>
            <w:r/>
            <w:r>
              <w:rPr>
                <w:b w:val="0"/>
                <w:sz w:val="19"/>
              </w:rPr>
              <w:t>MonthlyCharges</w:t>
            </w:r>
          </w:p>
        </w:tc>
        <w:tc>
          <w:tcPr>
            <w:tcW w:type="dxa" w:w="2520"/>
            <w:vAlign w:val="center"/>
          </w:tcPr>
          <w:p>
            <w:r/>
            <w:r>
              <w:rPr>
                <w:b w:val="0"/>
                <w:sz w:val="19"/>
              </w:rPr>
              <w:t>64.76</w:t>
            </w:r>
          </w:p>
        </w:tc>
        <w:tc>
          <w:tcPr>
            <w:tcW w:type="dxa" w:w="2520"/>
            <w:vAlign w:val="center"/>
          </w:tcPr>
          <w:p>
            <w:r/>
            <w:r>
              <w:rPr>
                <w:b w:val="0"/>
                <w:sz w:val="19"/>
              </w:rPr>
              <w:t>70.35</w:t>
            </w:r>
          </w:p>
        </w:tc>
        <w:tc>
          <w:tcPr>
            <w:tcW w:type="dxa" w:w="2520"/>
            <w:vAlign w:val="center"/>
          </w:tcPr>
          <w:p>
            <w:r/>
            <w:r>
              <w:rPr>
                <w:b w:val="0"/>
                <w:sz w:val="19"/>
              </w:rPr>
              <w:t>30.09</w:t>
            </w:r>
          </w:p>
        </w:tc>
      </w:tr>
      <w:tr>
        <w:tc>
          <w:tcPr>
            <w:tcW w:type="dxa" w:w="2520"/>
            <w:vAlign w:val="center"/>
          </w:tcPr>
          <w:p>
            <w:r/>
            <w:r>
              <w:rPr>
                <w:b w:val="0"/>
                <w:sz w:val="19"/>
              </w:rPr>
              <w:t>TotalCharges</w:t>
            </w:r>
          </w:p>
        </w:tc>
        <w:tc>
          <w:tcPr>
            <w:tcW w:type="dxa" w:w="2520"/>
            <w:vAlign w:val="center"/>
          </w:tcPr>
          <w:p>
            <w:r/>
            <w:r>
              <w:rPr>
                <w:b w:val="0"/>
                <w:sz w:val="19"/>
              </w:rPr>
              <w:t>2279.73</w:t>
            </w:r>
          </w:p>
        </w:tc>
        <w:tc>
          <w:tcPr>
            <w:tcW w:type="dxa" w:w="2520"/>
            <w:vAlign w:val="center"/>
          </w:tcPr>
          <w:p>
            <w:r/>
            <w:r>
              <w:rPr>
                <w:b w:val="0"/>
                <w:sz w:val="19"/>
              </w:rPr>
              <w:t>1394.55</w:t>
            </w:r>
          </w:p>
        </w:tc>
        <w:tc>
          <w:tcPr>
            <w:tcW w:type="dxa" w:w="2520"/>
            <w:vAlign w:val="center"/>
          </w:tcPr>
          <w:p>
            <w:r/>
            <w:r>
              <w:rPr>
                <w:b w:val="0"/>
                <w:sz w:val="19"/>
              </w:rPr>
              <w:t>2266.79</w:t>
            </w:r>
          </w:p>
        </w:tc>
      </w:tr>
    </w:tbl>
    <w:p>
      <w:pPr>
        <w:pStyle w:val="Heading1"/>
      </w:pPr>
      <w:r>
        <w:t>8. Visualizations</w:t>
      </w:r>
    </w:p>
    <w:p>
      <w:r>
        <w:t>The following six visualizations were generated with ggplot2 to communicate the main patterns identified during preliminary analysis.</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9"/>
                    <a:stretch>
                      <a:fillRect/>
                    </a:stretch>
                  </pic:blipFill>
                  <pic:spPr>
                    <a:xfrm>
                      <a:off x="0" y="0"/>
                      <a:ext cx="5943600" cy="3714750"/>
                    </a:xfrm>
                    <a:prstGeom prst="rect"/>
                  </pic:spPr>
                </pic:pic>
              </a:graphicData>
            </a:graphic>
          </wp:inline>
        </w:drawing>
      </w:r>
    </w:p>
    <w:p>
      <w:pPr>
        <w:jc w:val="center"/>
      </w:pPr>
      <w:r>
        <w:rPr>
          <w:i/>
          <w:sz w:val="18"/>
        </w:rPr>
        <w:t>Figure 1. Customer Churn Distribution</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_Contract_Distribution.png"/>
                    <pic:cNvPicPr/>
                  </pic:nvPicPr>
                  <pic:blipFill>
                    <a:blip r:embed="rId10"/>
                    <a:stretch>
                      <a:fillRect/>
                    </a:stretch>
                  </pic:blipFill>
                  <pic:spPr>
                    <a:xfrm>
                      <a:off x="0" y="0"/>
                      <a:ext cx="5943600" cy="3714750"/>
                    </a:xfrm>
                    <a:prstGeom prst="rect"/>
                  </pic:spPr>
                </pic:pic>
              </a:graphicData>
            </a:graphic>
          </wp:inline>
        </w:drawing>
      </w:r>
    </w:p>
    <w:p>
      <w:pPr>
        <w:jc w:val="center"/>
      </w:pPr>
      <w:r>
        <w:rPr>
          <w:i/>
          <w:sz w:val="18"/>
        </w:rPr>
        <w:t>Figure 2. Customer Distribution by Contract Type</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03_Monthly_Charges.png"/>
                    <pic:cNvPicPr/>
                  </pic:nvPicPr>
                  <pic:blipFill>
                    <a:blip r:embed="rId11"/>
                    <a:stretch>
                      <a:fillRect/>
                    </a:stretch>
                  </pic:blipFill>
                  <pic:spPr>
                    <a:xfrm>
                      <a:off x="0" y="0"/>
                      <a:ext cx="5943600" cy="3714750"/>
                    </a:xfrm>
                    <a:prstGeom prst="rect"/>
                  </pic:spPr>
                </pic:pic>
              </a:graphicData>
            </a:graphic>
          </wp:inline>
        </w:drawing>
      </w:r>
    </w:p>
    <w:p>
      <w:pPr>
        <w:jc w:val="center"/>
      </w:pPr>
      <w:r>
        <w:rPr>
          <w:i/>
          <w:sz w:val="18"/>
        </w:rPr>
        <w:t>Figure 3. Distribution of Monthly Charges</w:t>
      </w:r>
    </w:p>
    <w:p>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4_Tenure_Distribution.png"/>
                    <pic:cNvPicPr/>
                  </pic:nvPicPr>
                  <pic:blipFill>
                    <a:blip r:embed="rId12"/>
                    <a:stretch>
                      <a:fillRect/>
                    </a:stretch>
                  </pic:blipFill>
                  <pic:spPr>
                    <a:xfrm>
                      <a:off x="0" y="0"/>
                      <a:ext cx="5943600" cy="3714750"/>
                    </a:xfrm>
                    <a:prstGeom prst="rect"/>
                  </pic:spPr>
                </pic:pic>
              </a:graphicData>
            </a:graphic>
          </wp:inline>
        </w:drawing>
      </w:r>
    </w:p>
    <w:p>
      <w:pPr>
        <w:jc w:val="center"/>
      </w:pPr>
      <w:r>
        <w:rPr>
          <w:i/>
          <w:sz w:val="18"/>
        </w:rPr>
        <w:t>Figure 4. Distribution of Customer Tenure</w:t>
      </w:r>
    </w:p>
    <w:p>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5_Charges_by_Churn.png"/>
                    <pic:cNvPicPr/>
                  </pic:nvPicPr>
                  <pic:blipFill>
                    <a:blip r:embed="rId13"/>
                    <a:stretch>
                      <a:fillRect/>
                    </a:stretch>
                  </pic:blipFill>
                  <pic:spPr>
                    <a:xfrm>
                      <a:off x="0" y="0"/>
                      <a:ext cx="5943600" cy="3714750"/>
                    </a:xfrm>
                    <a:prstGeom prst="rect"/>
                  </pic:spPr>
                </pic:pic>
              </a:graphicData>
            </a:graphic>
          </wp:inline>
        </w:drawing>
      </w:r>
    </w:p>
    <w:p>
      <w:pPr>
        <w:jc w:val="center"/>
      </w:pPr>
      <w:r>
        <w:rPr>
          <w:i/>
          <w:sz w:val="18"/>
        </w:rPr>
        <w:t>Figure 5. Monthly Charges by Churn Status</w:t>
      </w:r>
    </w:p>
    <w:p>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6_Churn_by_Contract.png"/>
                    <pic:cNvPicPr/>
                  </pic:nvPicPr>
                  <pic:blipFill>
                    <a:blip r:embed="rId14"/>
                    <a:stretch>
                      <a:fillRect/>
                    </a:stretch>
                  </pic:blipFill>
                  <pic:spPr>
                    <a:xfrm>
                      <a:off x="0" y="0"/>
                      <a:ext cx="5943600" cy="3714750"/>
                    </a:xfrm>
                    <a:prstGeom prst="rect"/>
                  </pic:spPr>
                </pic:pic>
              </a:graphicData>
            </a:graphic>
          </wp:inline>
        </w:drawing>
      </w:r>
    </w:p>
    <w:p>
      <w:pPr>
        <w:jc w:val="center"/>
      </w:pPr>
      <w:r>
        <w:rPr>
          <w:i/>
          <w:sz w:val="18"/>
        </w:rPr>
        <w:t>Figure 6. Churn Proportion by Contract Type</w:t>
      </w:r>
    </w:p>
    <w:p>
      <w:pPr>
        <w:pStyle w:val="Heading1"/>
      </w:pPr>
      <w:r>
        <w:t>9. Key Insights</w:t>
      </w:r>
    </w:p>
    <w:p>
      <w:pPr>
        <w:pStyle w:val="ListBullet"/>
      </w:pPr>
      <w:r>
        <w:t>The dataset contains 7,043 customers across 21 variables after cleaning.</w:t>
      </w:r>
    </w:p>
    <w:p>
      <w:pPr>
        <w:pStyle w:val="ListBullet"/>
      </w:pPr>
      <w:r>
        <w:t>The final working dataset contains no missing values and no duplicate rows.</w:t>
      </w:r>
    </w:p>
    <w:p>
      <w:pPr>
        <w:pStyle w:val="ListBullet"/>
      </w:pPr>
      <w:r>
        <w:t>Approximately 26.54% of customers in the dataset have churned.</w:t>
      </w:r>
    </w:p>
    <w:p>
      <w:pPr>
        <w:pStyle w:val="ListBullet"/>
      </w:pPr>
      <w:r>
        <w:t>Month-to-month contracts show substantially higher churn than one-year and two-year contracts.</w:t>
      </w:r>
    </w:p>
    <w:p>
      <w:pPr>
        <w:pStyle w:val="ListBullet"/>
      </w:pPr>
      <w:r>
        <w:t>Customers who churned have higher average monthly charges than customers who stayed.</w:t>
      </w:r>
    </w:p>
    <w:p>
      <w:pPr>
        <w:pStyle w:val="ListBullet"/>
      </w:pPr>
      <w:r>
        <w:t>Customer tenure differs between churned and retained customers, making tenure a useful candidate for further analysis.</w:t>
      </w:r>
    </w:p>
    <w:p>
      <w:pPr>
        <w:pStyle w:val="ListBullet"/>
      </w:pPr>
      <w:r>
        <w:t>The distributions of monthly charges and tenure show substantial variation across the customer base, supporting additional segmentation and predictive analysis.</w:t>
      </w:r>
    </w:p>
    <w:p>
      <w:pPr>
        <w:pStyle w:val="Heading1"/>
      </w:pPr>
      <w:r>
        <w:t>10. Conclusion</w:t>
      </w:r>
    </w:p>
    <w:p>
      <w:r>
        <w:t>Week 1 successfully established a clean and analysis-ready Telco Customer Churn dataset. The workflow covered data inspection, missing and blank value handling, duplicate removal, data-type correction, variable-name standardization, factor conversion, descriptive statistics, and exploratory visualization. The preliminary results indicate that contract type, monthly charges, and tenure are meaningful variables for understanding churn behavior. The cleaned dataset and documented workflow provide a reliable base for the next stage of the internship, where visualization, insight communication, statistical analysis, and predictive modeling can be developed further.</w:t>
      </w:r>
    </w:p>
    <w:p>
      <w:pPr>
        <w:pStyle w:val="Heading1"/>
      </w:pPr>
      <w:r>
        <w:t>11. Submission Description (200+ Words)</w:t>
      </w:r>
    </w:p>
    <w:p>
      <w:r>
        <w:t>For Week 1 of the Virtual R Data Analyst Internship, I completed a data cleaning and preliminary analysis project using the Telco Customer Churn dataset in RStudio. The objective was to transform the raw customer data into a reliable and analysis-ready dataset while developing an initial understanding of customer churn patterns. I began by loading and inspecting the dataset using functions such as head(), dim(), names(), str(), summary(), and skim(). I then checked for missing values and blank entries, converted blank strings to missing values, and verified the quality of the data. Duplicate records were identified and removed. The TotalCharges variable was converted from character to numeric, and zero-tenure customers with blank total charges were handled appropriately. Variable names were standardized with the janitor package, and categorical variables were converted into factors for analysis. I calculated descriptive statistics for tenure, monthly charges, and total charges, and performed frequency and proportion analysis for customer demographics, contract type, and churn. I also compared average monthly charges and average tenure between customers who churned and those who stayed. Six ggplot2 visualizations were created to communicate churn distribution, contract distribution, monthly charge distribution, tenure distribution, monthly charges by churn status, and churn proportions by contract type. The final validation confirmed 7,043 rows, 21 columns, zero missing values, and zero duplicate rows. The analysis showed that month-to-month customers have a much higher churn rate than customers on longer contracts, while churned customers also have higher average monthly charges. These findings provide useful preliminary insights and establish a strong foundation for the next stages of data visualization, statistical analysis, and predictive modeling.</w:t>
      </w:r>
    </w:p>
    <w:p>
      <w:pPr>
        <w:pStyle w:val="Heading1"/>
      </w:pPr>
      <w:r>
        <w:t>12. Appendix — R Analysis Code</w:t>
      </w:r>
    </w:p>
    <w:p>
      <w:pPr>
        <w:spacing w:after="0"/>
      </w:pPr>
      <w:r>
        <w:rPr>
          <w:rFonts w:ascii="Consolas" w:hAnsi="Consolas"/>
          <w:sz w:val="16"/>
        </w:rPr>
        <w:t>library(tidyverse)</w:t>
      </w:r>
    </w:p>
    <w:p>
      <w:pPr>
        <w:spacing w:after="0"/>
      </w:pPr>
      <w:r>
        <w:rPr>
          <w:rFonts w:ascii="Consolas" w:hAnsi="Consolas"/>
          <w:sz w:val="16"/>
        </w:rPr>
        <w:t>library(janitor)</w:t>
      </w:r>
    </w:p>
    <w:p>
      <w:pPr>
        <w:spacing w:after="0"/>
      </w:pPr>
      <w:r>
        <w:rPr>
          <w:rFonts w:ascii="Consolas" w:hAnsi="Consolas"/>
          <w:sz w:val="16"/>
        </w:rPr>
        <w:t>library(skimr)</w:t>
      </w:r>
    </w:p>
    <w:p>
      <w:pPr>
        <w:spacing w:after="0"/>
      </w:pPr>
      <w:r>
        <w:rPr>
          <w:rFonts w:ascii="Consolas" w:hAnsi="Consolas"/>
          <w:sz w:val="16"/>
        </w:rPr>
      </w:r>
    </w:p>
    <w:p>
      <w:pPr>
        <w:spacing w:after="0"/>
      </w:pPr>
      <w:r>
        <w:rPr>
          <w:rFonts w:ascii="Consolas" w:hAnsi="Consolas"/>
          <w:sz w:val="16"/>
        </w:rPr>
        <w:t>setwd("D:/Virtual R Data Analyst Intern/Week-1/Dataset")</w:t>
      </w:r>
    </w:p>
    <w:p>
      <w:pPr>
        <w:spacing w:after="0"/>
      </w:pPr>
      <w:r>
        <w:rPr>
          <w:rFonts w:ascii="Consolas" w:hAnsi="Consolas"/>
          <w:sz w:val="16"/>
        </w:rPr>
        <w:t>data &lt;- read.csv("WA_Fn-UseC_-Telco-Customer-Churn.csv")</w:t>
      </w:r>
    </w:p>
    <w:p>
      <w:pPr>
        <w:spacing w:after="0"/>
      </w:pPr>
      <w:r>
        <w:rPr>
          <w:rFonts w:ascii="Consolas" w:hAnsi="Consolas"/>
          <w:sz w:val="16"/>
        </w:rPr>
      </w:r>
    </w:p>
    <w:p>
      <w:pPr>
        <w:spacing w:after="0"/>
      </w:pPr>
      <w:r>
        <w:rPr>
          <w:rFonts w:ascii="Consolas" w:hAnsi="Consolas"/>
          <w:sz w:val="16"/>
        </w:rPr>
        <w:t>data &lt;- data %&gt;%</w:t>
      </w:r>
    </w:p>
    <w:p>
      <w:pPr>
        <w:spacing w:after="0"/>
      </w:pPr>
      <w:r>
        <w:rPr>
          <w:rFonts w:ascii="Consolas" w:hAnsi="Consolas"/>
          <w:sz w:val="16"/>
        </w:rPr>
        <w:t xml:space="preserve">  mutate(</w:t>
      </w:r>
    </w:p>
    <w:p>
      <w:pPr>
        <w:spacing w:after="0"/>
      </w:pPr>
      <w:r>
        <w:rPr>
          <w:rFonts w:ascii="Consolas" w:hAnsi="Consolas"/>
          <w:sz w:val="16"/>
        </w:rPr>
        <w:t xml:space="preserve">    across(where(is.character), ~na_if(trimws(.), ""))</w:t>
      </w:r>
    </w:p>
    <w:p>
      <w:pPr>
        <w:spacing w:after="0"/>
      </w:pPr>
      <w:r>
        <w:rPr>
          <w:rFonts w:ascii="Consolas" w:hAnsi="Consolas"/>
          <w:sz w:val="16"/>
        </w:rPr>
        <w:t xml:space="preserve">  ) %&gt;%</w:t>
      </w:r>
    </w:p>
    <w:p>
      <w:pPr>
        <w:spacing w:after="0"/>
      </w:pPr>
      <w:r>
        <w:rPr>
          <w:rFonts w:ascii="Consolas" w:hAnsi="Consolas"/>
          <w:sz w:val="16"/>
        </w:rPr>
        <w:t xml:space="preserve">  distinct()</w:t>
      </w:r>
    </w:p>
    <w:p>
      <w:pPr>
        <w:spacing w:after="0"/>
      </w:pPr>
      <w:r>
        <w:rPr>
          <w:rFonts w:ascii="Consolas" w:hAnsi="Consolas"/>
          <w:sz w:val="16"/>
        </w:rPr>
      </w:r>
    </w:p>
    <w:p>
      <w:pPr>
        <w:spacing w:after="0"/>
      </w:pPr>
      <w:r>
        <w:rPr>
          <w:rFonts w:ascii="Consolas" w:hAnsi="Consolas"/>
          <w:sz w:val="16"/>
        </w:rPr>
        <w:t>names(data)[names(data) == "TotalCharges"] &lt;- "total_charges"</w:t>
      </w:r>
    </w:p>
    <w:p>
      <w:pPr>
        <w:spacing w:after="0"/>
      </w:pPr>
      <w:r>
        <w:rPr>
          <w:rFonts w:ascii="Consolas" w:hAnsi="Consolas"/>
          <w:sz w:val="16"/>
        </w:rPr>
        <w:t>data$total_charges &lt;- as.numeric(data$total_charges)</w:t>
      </w:r>
    </w:p>
    <w:p>
      <w:pPr>
        <w:spacing w:after="0"/>
      </w:pPr>
      <w:r>
        <w:rPr>
          <w:rFonts w:ascii="Consolas" w:hAnsi="Consolas"/>
          <w:sz w:val="16"/>
        </w:rPr>
      </w:r>
    </w:p>
    <w:p>
      <w:pPr>
        <w:spacing w:after="0"/>
      </w:pPr>
      <w:r>
        <w:rPr>
          <w:rFonts w:ascii="Consolas" w:hAnsi="Consolas"/>
          <w:sz w:val="16"/>
        </w:rPr>
        <w:t>data$total_charges &lt;- ifelse(</w:t>
      </w:r>
    </w:p>
    <w:p>
      <w:pPr>
        <w:spacing w:after="0"/>
      </w:pPr>
      <w:r>
        <w:rPr>
          <w:rFonts w:ascii="Consolas" w:hAnsi="Consolas"/>
          <w:sz w:val="16"/>
        </w:rPr>
        <w:t xml:space="preserve">  is.na(data$total_charges) &amp; data$tenure == 0,</w:t>
      </w:r>
    </w:p>
    <w:p>
      <w:pPr>
        <w:spacing w:after="0"/>
      </w:pPr>
      <w:r>
        <w:rPr>
          <w:rFonts w:ascii="Consolas" w:hAnsi="Consolas"/>
          <w:sz w:val="16"/>
        </w:rPr>
        <w:t xml:space="preserve">  0,</w:t>
      </w:r>
    </w:p>
    <w:p>
      <w:pPr>
        <w:spacing w:after="0"/>
      </w:pPr>
      <w:r>
        <w:rPr>
          <w:rFonts w:ascii="Consolas" w:hAnsi="Consolas"/>
          <w:sz w:val="16"/>
        </w:rPr>
        <w:t xml:space="preserve">  data$total_charges</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data &lt;- clean_names(data)</w:t>
      </w:r>
    </w:p>
    <w:p>
      <w:pPr>
        <w:spacing w:after="0"/>
      </w:pPr>
      <w:r>
        <w:rPr>
          <w:rFonts w:ascii="Consolas" w:hAnsi="Consolas"/>
          <w:sz w:val="16"/>
        </w:rPr>
      </w:r>
    </w:p>
    <w:p>
      <w:pPr>
        <w:spacing w:after="0"/>
      </w:pPr>
      <w:r>
        <w:rPr>
          <w:rFonts w:ascii="Consolas" w:hAnsi="Consolas"/>
          <w:sz w:val="16"/>
        </w:rPr>
        <w:t>data &lt;- data %&gt;%</w:t>
      </w:r>
    </w:p>
    <w:p>
      <w:pPr>
        <w:spacing w:after="0"/>
      </w:pPr>
      <w:r>
        <w:rPr>
          <w:rFonts w:ascii="Consolas" w:hAnsi="Consolas"/>
          <w:sz w:val="16"/>
        </w:rPr>
        <w:t xml:space="preserve">  mutate(</w:t>
      </w:r>
    </w:p>
    <w:p>
      <w:pPr>
        <w:spacing w:after="0"/>
      </w:pPr>
      <w:r>
        <w:rPr>
          <w:rFonts w:ascii="Consolas" w:hAnsi="Consolas"/>
          <w:sz w:val="16"/>
        </w:rPr>
        <w:t xml:space="preserve">    gender = as.factor(gender),</w:t>
      </w:r>
    </w:p>
    <w:p>
      <w:pPr>
        <w:spacing w:after="0"/>
      </w:pPr>
      <w:r>
        <w:rPr>
          <w:rFonts w:ascii="Consolas" w:hAnsi="Consolas"/>
          <w:sz w:val="16"/>
        </w:rPr>
        <w:t xml:space="preserve">    partner = as.factor(partner),</w:t>
      </w:r>
    </w:p>
    <w:p>
      <w:pPr>
        <w:spacing w:after="0"/>
      </w:pPr>
      <w:r>
        <w:rPr>
          <w:rFonts w:ascii="Consolas" w:hAnsi="Consolas"/>
          <w:sz w:val="16"/>
        </w:rPr>
        <w:t xml:space="preserve">    dependents = as.factor(dependents),</w:t>
      </w:r>
    </w:p>
    <w:p>
      <w:pPr>
        <w:spacing w:after="0"/>
      </w:pPr>
      <w:r>
        <w:rPr>
          <w:rFonts w:ascii="Consolas" w:hAnsi="Consolas"/>
          <w:sz w:val="16"/>
        </w:rPr>
        <w:t xml:space="preserve">    phone_service = as.factor(phone_service),</w:t>
      </w:r>
    </w:p>
    <w:p>
      <w:pPr>
        <w:spacing w:after="0"/>
      </w:pPr>
      <w:r>
        <w:rPr>
          <w:rFonts w:ascii="Consolas" w:hAnsi="Consolas"/>
          <w:sz w:val="16"/>
        </w:rPr>
        <w:t xml:space="preserve">    multiple_lines = as.factor(multiple_lines),</w:t>
      </w:r>
    </w:p>
    <w:p>
      <w:pPr>
        <w:spacing w:after="0"/>
      </w:pPr>
      <w:r>
        <w:rPr>
          <w:rFonts w:ascii="Consolas" w:hAnsi="Consolas"/>
          <w:sz w:val="16"/>
        </w:rPr>
        <w:t xml:space="preserve">    internet_service = as.factor(internet_service),</w:t>
      </w:r>
    </w:p>
    <w:p>
      <w:pPr>
        <w:spacing w:after="0"/>
      </w:pPr>
      <w:r>
        <w:rPr>
          <w:rFonts w:ascii="Consolas" w:hAnsi="Consolas"/>
          <w:sz w:val="16"/>
        </w:rPr>
        <w:t xml:space="preserve">    online_security = as.factor(online_security),</w:t>
      </w:r>
    </w:p>
    <w:p>
      <w:pPr>
        <w:spacing w:after="0"/>
      </w:pPr>
      <w:r>
        <w:rPr>
          <w:rFonts w:ascii="Consolas" w:hAnsi="Consolas"/>
          <w:sz w:val="16"/>
        </w:rPr>
        <w:t xml:space="preserve">    online_backup = as.factor(online_backup),</w:t>
      </w:r>
    </w:p>
    <w:p>
      <w:pPr>
        <w:spacing w:after="0"/>
      </w:pPr>
      <w:r>
        <w:rPr>
          <w:rFonts w:ascii="Consolas" w:hAnsi="Consolas"/>
          <w:sz w:val="16"/>
        </w:rPr>
        <w:t xml:space="preserve">    device_protection = as.factor(device_protection),</w:t>
      </w:r>
    </w:p>
    <w:p>
      <w:pPr>
        <w:spacing w:after="0"/>
      </w:pPr>
      <w:r>
        <w:rPr>
          <w:rFonts w:ascii="Consolas" w:hAnsi="Consolas"/>
          <w:sz w:val="16"/>
        </w:rPr>
        <w:t xml:space="preserve">    tech_support = as.factor(tech_support),</w:t>
      </w:r>
    </w:p>
    <w:p>
      <w:pPr>
        <w:spacing w:after="0"/>
      </w:pPr>
      <w:r>
        <w:rPr>
          <w:rFonts w:ascii="Consolas" w:hAnsi="Consolas"/>
          <w:sz w:val="16"/>
        </w:rPr>
        <w:t xml:space="preserve">    streaming_tv = as.factor(streaming_tv),</w:t>
      </w:r>
    </w:p>
    <w:p>
      <w:pPr>
        <w:spacing w:after="0"/>
      </w:pPr>
      <w:r>
        <w:rPr>
          <w:rFonts w:ascii="Consolas" w:hAnsi="Consolas"/>
          <w:sz w:val="16"/>
        </w:rPr>
        <w:t xml:space="preserve">    streaming_movies = as.factor(streaming_movies),</w:t>
      </w:r>
    </w:p>
    <w:p>
      <w:pPr>
        <w:spacing w:after="0"/>
      </w:pPr>
      <w:r>
        <w:rPr>
          <w:rFonts w:ascii="Consolas" w:hAnsi="Consolas"/>
          <w:sz w:val="16"/>
        </w:rPr>
        <w:t xml:space="preserve">    contract = as.factor(contract),</w:t>
      </w:r>
    </w:p>
    <w:p>
      <w:pPr>
        <w:spacing w:after="0"/>
      </w:pPr>
      <w:r>
        <w:rPr>
          <w:rFonts w:ascii="Consolas" w:hAnsi="Consolas"/>
          <w:sz w:val="16"/>
        </w:rPr>
        <w:t xml:space="preserve">    paperless_billing = as.factor(paperless_billing),</w:t>
      </w:r>
    </w:p>
    <w:p>
      <w:pPr>
        <w:spacing w:after="0"/>
      </w:pPr>
      <w:r>
        <w:rPr>
          <w:rFonts w:ascii="Consolas" w:hAnsi="Consolas"/>
          <w:sz w:val="16"/>
        </w:rPr>
        <w:t xml:space="preserve">    payment_method = as.factor(payment_method),</w:t>
      </w:r>
    </w:p>
    <w:p>
      <w:pPr>
        <w:spacing w:after="0"/>
      </w:pPr>
      <w:r>
        <w:rPr>
          <w:rFonts w:ascii="Consolas" w:hAnsi="Consolas"/>
          <w:sz w:val="16"/>
        </w:rPr>
        <w:t xml:space="preserve">    churn = as.factor(churn)</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summary_stats &lt;- data %&gt;%</w:t>
      </w:r>
    </w:p>
    <w:p>
      <w:pPr>
        <w:spacing w:after="0"/>
      </w:pPr>
      <w:r>
        <w:rPr>
          <w:rFonts w:ascii="Consolas" w:hAnsi="Consolas"/>
          <w:sz w:val="16"/>
        </w:rPr>
        <w:t xml:space="preserve">  summarise(</w:t>
      </w:r>
    </w:p>
    <w:p>
      <w:pPr>
        <w:spacing w:after="0"/>
      </w:pPr>
      <w:r>
        <w:rPr>
          <w:rFonts w:ascii="Consolas" w:hAnsi="Consolas"/>
          <w:sz w:val="16"/>
        </w:rPr>
        <w:t xml:space="preserve">    mean_tenure = mean(tenure, na.rm = TRUE),</w:t>
      </w:r>
    </w:p>
    <w:p>
      <w:pPr>
        <w:spacing w:after="0"/>
      </w:pPr>
      <w:r>
        <w:rPr>
          <w:rFonts w:ascii="Consolas" w:hAnsi="Consolas"/>
          <w:sz w:val="16"/>
        </w:rPr>
        <w:t xml:space="preserve">    median_tenure = median(tenure, na.rm = TRUE),</w:t>
      </w:r>
    </w:p>
    <w:p>
      <w:pPr>
        <w:spacing w:after="0"/>
      </w:pPr>
      <w:r>
        <w:rPr>
          <w:rFonts w:ascii="Consolas" w:hAnsi="Consolas"/>
          <w:sz w:val="16"/>
        </w:rPr>
        <w:t xml:space="preserve">    sd_tenure = sd(tenure, na.rm = TRUE),</w:t>
      </w:r>
    </w:p>
    <w:p>
      <w:pPr>
        <w:spacing w:after="0"/>
      </w:pPr>
      <w:r>
        <w:rPr>
          <w:rFonts w:ascii="Consolas" w:hAnsi="Consolas"/>
          <w:sz w:val="16"/>
        </w:rPr>
        <w:t xml:space="preserve">    mean_monthly_charges = mean(monthly_charges, na.rm = TRUE),</w:t>
      </w:r>
    </w:p>
    <w:p>
      <w:pPr>
        <w:spacing w:after="0"/>
      </w:pPr>
      <w:r>
        <w:rPr>
          <w:rFonts w:ascii="Consolas" w:hAnsi="Consolas"/>
          <w:sz w:val="16"/>
        </w:rPr>
        <w:t xml:space="preserve">    median_monthly_charges = median(monthly_charges, na.rm = TRUE),</w:t>
      </w:r>
    </w:p>
    <w:p>
      <w:pPr>
        <w:spacing w:after="0"/>
      </w:pPr>
      <w:r>
        <w:rPr>
          <w:rFonts w:ascii="Consolas" w:hAnsi="Consolas"/>
          <w:sz w:val="16"/>
        </w:rPr>
        <w:t xml:space="preserve">    sd_monthly_charges = sd(monthly_charges, na.rm = TRUE),</w:t>
      </w:r>
    </w:p>
    <w:p>
      <w:pPr>
        <w:spacing w:after="0"/>
      </w:pPr>
      <w:r>
        <w:rPr>
          <w:rFonts w:ascii="Consolas" w:hAnsi="Consolas"/>
          <w:sz w:val="16"/>
        </w:rPr>
        <w:t xml:space="preserve">    mean_total_charges = mean(total_charges, na.rm = TRUE),</w:t>
      </w:r>
    </w:p>
    <w:p>
      <w:pPr>
        <w:spacing w:after="0"/>
      </w:pPr>
      <w:r>
        <w:rPr>
          <w:rFonts w:ascii="Consolas" w:hAnsi="Consolas"/>
          <w:sz w:val="16"/>
        </w:rPr>
        <w:t xml:space="preserve">    median_total_charges = median(total_charges, na.rm = TRUE),</w:t>
      </w:r>
    </w:p>
    <w:p>
      <w:pPr>
        <w:spacing w:after="0"/>
      </w:pPr>
      <w:r>
        <w:rPr>
          <w:rFonts w:ascii="Consolas" w:hAnsi="Consolas"/>
          <w:sz w:val="16"/>
        </w:rPr>
        <w:t xml:space="preserve">    sd_total_charges = sd(total_charges, na.rm = TRUE)</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table(data$gender)</w:t>
      </w:r>
    </w:p>
    <w:p>
      <w:pPr>
        <w:spacing w:after="0"/>
      </w:pPr>
      <w:r>
        <w:rPr>
          <w:rFonts w:ascii="Consolas" w:hAnsi="Consolas"/>
          <w:sz w:val="16"/>
        </w:rPr>
        <w:t>table(data$contract)</w:t>
      </w:r>
    </w:p>
    <w:p>
      <w:pPr>
        <w:spacing w:after="0"/>
      </w:pPr>
      <w:r>
        <w:rPr>
          <w:rFonts w:ascii="Consolas" w:hAnsi="Consolas"/>
          <w:sz w:val="16"/>
        </w:rPr>
        <w:t>table(data$internet_service)</w:t>
      </w:r>
    </w:p>
    <w:p>
      <w:pPr>
        <w:spacing w:after="0"/>
      </w:pPr>
      <w:r>
        <w:rPr>
          <w:rFonts w:ascii="Consolas" w:hAnsi="Consolas"/>
          <w:sz w:val="16"/>
        </w:rPr>
        <w:t>table(data$churn)</w:t>
      </w:r>
    </w:p>
    <w:p>
      <w:pPr>
        <w:spacing w:after="0"/>
      </w:pPr>
      <w:r>
        <w:rPr>
          <w:rFonts w:ascii="Consolas" w:hAnsi="Consolas"/>
          <w:sz w:val="16"/>
        </w:rPr>
        <w:t>prop.table(table(data$churn)) * 100</w:t>
      </w:r>
    </w:p>
    <w:p>
      <w:pPr>
        <w:spacing w:after="0"/>
      </w:pPr>
      <w:r>
        <w:rPr>
          <w:rFonts w:ascii="Consolas" w:hAnsi="Consolas"/>
          <w:sz w:val="16"/>
        </w:rPr>
      </w:r>
    </w:p>
    <w:p>
      <w:pPr>
        <w:spacing w:after="0"/>
      </w:pPr>
      <w:r>
        <w:rPr>
          <w:rFonts w:ascii="Consolas" w:hAnsi="Consolas"/>
          <w:sz w:val="16"/>
        </w:rPr>
        <w:t>monthly_by_churn &lt;- data %&gt;%</w:t>
      </w:r>
    </w:p>
    <w:p>
      <w:pPr>
        <w:spacing w:after="0"/>
      </w:pPr>
      <w:r>
        <w:rPr>
          <w:rFonts w:ascii="Consolas" w:hAnsi="Consolas"/>
          <w:sz w:val="16"/>
        </w:rPr>
        <w:t xml:space="preserve">  group_by(churn) %&gt;%</w:t>
      </w:r>
    </w:p>
    <w:p>
      <w:pPr>
        <w:spacing w:after="0"/>
      </w:pPr>
      <w:r>
        <w:rPr>
          <w:rFonts w:ascii="Consolas" w:hAnsi="Consolas"/>
          <w:sz w:val="16"/>
        </w:rPr>
        <w:t xml:space="preserve">  summarise(average_monthly_charges = mean(monthly_charges, na.rm = TRUE))</w:t>
      </w:r>
    </w:p>
    <w:p>
      <w:pPr>
        <w:spacing w:after="0"/>
      </w:pPr>
      <w:r>
        <w:rPr>
          <w:rFonts w:ascii="Consolas" w:hAnsi="Consolas"/>
          <w:sz w:val="16"/>
        </w:rPr>
      </w:r>
    </w:p>
    <w:p>
      <w:pPr>
        <w:spacing w:after="0"/>
      </w:pPr>
      <w:r>
        <w:rPr>
          <w:rFonts w:ascii="Consolas" w:hAnsi="Consolas"/>
          <w:sz w:val="16"/>
        </w:rPr>
        <w:t>tenure_by_churn &lt;- data %&gt;%</w:t>
      </w:r>
    </w:p>
    <w:p>
      <w:pPr>
        <w:spacing w:after="0"/>
      </w:pPr>
      <w:r>
        <w:rPr>
          <w:rFonts w:ascii="Consolas" w:hAnsi="Consolas"/>
          <w:sz w:val="16"/>
        </w:rPr>
        <w:t xml:space="preserve">  group_by(churn) %&gt;%</w:t>
      </w:r>
    </w:p>
    <w:p>
      <w:pPr>
        <w:spacing w:after="0"/>
      </w:pPr>
      <w:r>
        <w:rPr>
          <w:rFonts w:ascii="Consolas" w:hAnsi="Consolas"/>
          <w:sz w:val="16"/>
        </w:rPr>
        <w:t xml:space="preserve">  summarise(average_tenure = mean(tenure, na.rm = TRUE))</w:t>
      </w:r>
    </w:p>
    <w:p>
      <w:pPr>
        <w:spacing w:after="0"/>
      </w:pPr>
      <w:r>
        <w:rPr>
          <w:rFonts w:ascii="Consolas" w:hAnsi="Consolas"/>
          <w:sz w:val="16"/>
        </w:rPr>
      </w:r>
    </w:p>
    <w:p>
      <w:pPr>
        <w:spacing w:after="0"/>
      </w:pPr>
      <w:r>
        <w:rPr>
          <w:rFonts w:ascii="Consolas" w:hAnsi="Consolas"/>
          <w:sz w:val="16"/>
        </w:rPr>
        <w:t>contract_churn_rate &lt;- data %&gt;%</w:t>
      </w:r>
    </w:p>
    <w:p>
      <w:pPr>
        <w:spacing w:after="0"/>
      </w:pPr>
      <w:r>
        <w:rPr>
          <w:rFonts w:ascii="Consolas" w:hAnsi="Consolas"/>
          <w:sz w:val="16"/>
        </w:rPr>
        <w:t xml:space="preserve">  group_by(contract) %&gt;%</w:t>
      </w:r>
    </w:p>
    <w:p>
      <w:pPr>
        <w:spacing w:after="0"/>
      </w:pPr>
      <w:r>
        <w:rPr>
          <w:rFonts w:ascii="Consolas" w:hAnsi="Consolas"/>
          <w:sz w:val="16"/>
        </w:rPr>
        <w:t xml:space="preserve">  summarise(</w:t>
      </w:r>
    </w:p>
    <w:p>
      <w:pPr>
        <w:spacing w:after="0"/>
      </w:pPr>
      <w:r>
        <w:rPr>
          <w:rFonts w:ascii="Consolas" w:hAnsi="Consolas"/>
          <w:sz w:val="16"/>
        </w:rPr>
        <w:t xml:space="preserve">    customers = n(),</w:t>
      </w:r>
    </w:p>
    <w:p>
      <w:pPr>
        <w:spacing w:after="0"/>
      </w:pPr>
      <w:r>
        <w:rPr>
          <w:rFonts w:ascii="Consolas" w:hAnsi="Consolas"/>
          <w:sz w:val="16"/>
        </w:rPr>
        <w:t xml:space="preserve">    churned = sum(churn == "Yes"),</w:t>
      </w:r>
    </w:p>
    <w:p>
      <w:pPr>
        <w:spacing w:after="0"/>
      </w:pPr>
      <w:r>
        <w:rPr>
          <w:rFonts w:ascii="Consolas" w:hAnsi="Consolas"/>
          <w:sz w:val="16"/>
        </w:rPr>
        <w:t xml:space="preserve">    churn_rate = churned / customers * 100</w:t>
      </w:r>
    </w:p>
    <w:p>
      <w:pPr>
        <w:spacing w:after="0"/>
      </w:pPr>
      <w:r>
        <w:rPr>
          <w:rFonts w:ascii="Consolas" w:hAnsi="Consolas"/>
          <w:sz w:val="16"/>
        </w:rPr>
        <w:t xml:space="preserve">  )</w:t>
      </w:r>
    </w:p>
    <w:p>
      <w:pPr>
        <w:spacing w:after="0"/>
      </w:pPr>
      <w:r>
        <w:rPr>
          <w:rFonts w:ascii="Consolas" w:hAnsi="Consolas"/>
          <w:sz w:val="16"/>
        </w:rPr>
      </w:r>
    </w:p>
    <w:p>
      <w:pPr>
        <w:spacing w:after="0"/>
      </w:pPr>
      <w:r>
        <w:rPr>
          <w:rFonts w:ascii="Consolas" w:hAnsi="Consolas"/>
          <w:sz w:val="16"/>
        </w:rPr>
        <w:t>ggplot(data, aes(x = churn)) +</w:t>
      </w:r>
    </w:p>
    <w:p>
      <w:pPr>
        <w:spacing w:after="0"/>
      </w:pPr>
      <w:r>
        <w:rPr>
          <w:rFonts w:ascii="Consolas" w:hAnsi="Consolas"/>
          <w:sz w:val="16"/>
        </w:rPr>
        <w:t xml:space="preserve">  geom_bar() +</w:t>
      </w:r>
    </w:p>
    <w:p>
      <w:pPr>
        <w:spacing w:after="0"/>
      </w:pPr>
      <w:r>
        <w:rPr>
          <w:rFonts w:ascii="Consolas" w:hAnsi="Consolas"/>
          <w:sz w:val="16"/>
        </w:rPr>
        <w:t xml:space="preserve">  labs(title = "Customer Churn Distribution",</w:t>
      </w:r>
    </w:p>
    <w:p>
      <w:pPr>
        <w:spacing w:after="0"/>
      </w:pPr>
      <w:r>
        <w:rPr>
          <w:rFonts w:ascii="Consolas" w:hAnsi="Consolas"/>
          <w:sz w:val="16"/>
        </w:rPr>
        <w:t xml:space="preserve">       x = "Churn Status", y = "Number of Customers")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ggplot(data, aes(x = contract)) +</w:t>
      </w:r>
    </w:p>
    <w:p>
      <w:pPr>
        <w:spacing w:after="0"/>
      </w:pPr>
      <w:r>
        <w:rPr>
          <w:rFonts w:ascii="Consolas" w:hAnsi="Consolas"/>
          <w:sz w:val="16"/>
        </w:rPr>
        <w:t xml:space="preserve">  geom_bar() +</w:t>
      </w:r>
    </w:p>
    <w:p>
      <w:pPr>
        <w:spacing w:after="0"/>
      </w:pPr>
      <w:r>
        <w:rPr>
          <w:rFonts w:ascii="Consolas" w:hAnsi="Consolas"/>
          <w:sz w:val="16"/>
        </w:rPr>
        <w:t xml:space="preserve">  labs(title = "Customer Distribution by Contract Type",</w:t>
      </w:r>
    </w:p>
    <w:p>
      <w:pPr>
        <w:spacing w:after="0"/>
      </w:pPr>
      <w:r>
        <w:rPr>
          <w:rFonts w:ascii="Consolas" w:hAnsi="Consolas"/>
          <w:sz w:val="16"/>
        </w:rPr>
        <w:t xml:space="preserve">       x = "Contract Type", y = "Number of Customers")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ggplot(data, aes(x = monthly_charges)) +</w:t>
      </w:r>
    </w:p>
    <w:p>
      <w:pPr>
        <w:spacing w:after="0"/>
      </w:pPr>
      <w:r>
        <w:rPr>
          <w:rFonts w:ascii="Consolas" w:hAnsi="Consolas"/>
          <w:sz w:val="16"/>
        </w:rPr>
        <w:t xml:space="preserve">  geom_histogram(bins = 30) +</w:t>
      </w:r>
    </w:p>
    <w:p>
      <w:pPr>
        <w:spacing w:after="0"/>
      </w:pPr>
      <w:r>
        <w:rPr>
          <w:rFonts w:ascii="Consolas" w:hAnsi="Consolas"/>
          <w:sz w:val="16"/>
        </w:rPr>
        <w:t xml:space="preserve">  labs(title = "Distribution of Monthly Charges",</w:t>
      </w:r>
    </w:p>
    <w:p>
      <w:pPr>
        <w:spacing w:after="0"/>
      </w:pPr>
      <w:r>
        <w:rPr>
          <w:rFonts w:ascii="Consolas" w:hAnsi="Consolas"/>
          <w:sz w:val="16"/>
        </w:rPr>
        <w:t xml:space="preserve">       x = "Monthly Charges", y = "Number of Customers")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ggplot(data, aes(x = tenure)) +</w:t>
      </w:r>
    </w:p>
    <w:p>
      <w:pPr>
        <w:spacing w:after="0"/>
      </w:pPr>
      <w:r>
        <w:rPr>
          <w:rFonts w:ascii="Consolas" w:hAnsi="Consolas"/>
          <w:sz w:val="16"/>
        </w:rPr>
        <w:t xml:space="preserve">  geom_histogram(bins = 30) +</w:t>
      </w:r>
    </w:p>
    <w:p>
      <w:pPr>
        <w:spacing w:after="0"/>
      </w:pPr>
      <w:r>
        <w:rPr>
          <w:rFonts w:ascii="Consolas" w:hAnsi="Consolas"/>
          <w:sz w:val="16"/>
        </w:rPr>
        <w:t xml:space="preserve">  labs(title = "Distribution of Customer Tenure",</w:t>
      </w:r>
    </w:p>
    <w:p>
      <w:pPr>
        <w:spacing w:after="0"/>
      </w:pPr>
      <w:r>
        <w:rPr>
          <w:rFonts w:ascii="Consolas" w:hAnsi="Consolas"/>
          <w:sz w:val="16"/>
        </w:rPr>
        <w:t xml:space="preserve">       x = "Tenure (Months)", y = "Number of Customers")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ggplot(data, aes(x = churn, y = monthly_charges)) +</w:t>
      </w:r>
    </w:p>
    <w:p>
      <w:pPr>
        <w:spacing w:after="0"/>
      </w:pPr>
      <w:r>
        <w:rPr>
          <w:rFonts w:ascii="Consolas" w:hAnsi="Consolas"/>
          <w:sz w:val="16"/>
        </w:rPr>
        <w:t xml:space="preserve">  geom_boxplot() +</w:t>
      </w:r>
    </w:p>
    <w:p>
      <w:pPr>
        <w:spacing w:after="0"/>
      </w:pPr>
      <w:r>
        <w:rPr>
          <w:rFonts w:ascii="Consolas" w:hAnsi="Consolas"/>
          <w:sz w:val="16"/>
        </w:rPr>
        <w:t xml:space="preserve">  labs(title = "Monthly Charges by Churn Status",</w:t>
      </w:r>
    </w:p>
    <w:p>
      <w:pPr>
        <w:spacing w:after="0"/>
      </w:pPr>
      <w:r>
        <w:rPr>
          <w:rFonts w:ascii="Consolas" w:hAnsi="Consolas"/>
          <w:sz w:val="16"/>
        </w:rPr>
        <w:t xml:space="preserve">       x = "Churn Status", y = "Monthly Charges")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ggplot(data, aes(x = contract, fill = churn)) +</w:t>
      </w:r>
    </w:p>
    <w:p>
      <w:pPr>
        <w:spacing w:after="0"/>
      </w:pPr>
      <w:r>
        <w:rPr>
          <w:rFonts w:ascii="Consolas" w:hAnsi="Consolas"/>
          <w:sz w:val="16"/>
        </w:rPr>
        <w:t xml:space="preserve">  geom_bar(position = "fill") +</w:t>
      </w:r>
    </w:p>
    <w:p>
      <w:pPr>
        <w:spacing w:after="0"/>
      </w:pPr>
      <w:r>
        <w:rPr>
          <w:rFonts w:ascii="Consolas" w:hAnsi="Consolas"/>
          <w:sz w:val="16"/>
        </w:rPr>
        <w:t xml:space="preserve">  labs(title = "Churn Proportion by Contract Type",</w:t>
      </w:r>
    </w:p>
    <w:p>
      <w:pPr>
        <w:spacing w:after="0"/>
      </w:pPr>
      <w:r>
        <w:rPr>
          <w:rFonts w:ascii="Consolas" w:hAnsi="Consolas"/>
          <w:sz w:val="16"/>
        </w:rPr>
        <w:t xml:space="preserve">       x = "Contract Type", y = "Proportion", fill = "Churn") +</w:t>
      </w:r>
    </w:p>
    <w:p>
      <w:pPr>
        <w:spacing w:after="0"/>
      </w:pPr>
      <w:r>
        <w:rPr>
          <w:rFonts w:ascii="Consolas" w:hAnsi="Consolas"/>
          <w:sz w:val="16"/>
        </w:rPr>
        <w:t xml:space="preserve">  theme_minimal()</w:t>
      </w:r>
    </w:p>
    <w:p>
      <w:pPr>
        <w:spacing w:after="0"/>
      </w:pPr>
      <w:r>
        <w:rPr>
          <w:rFonts w:ascii="Consolas" w:hAnsi="Consolas"/>
          <w:sz w:val="16"/>
        </w:rPr>
      </w:r>
    </w:p>
    <w:p>
      <w:pPr>
        <w:spacing w:after="0"/>
      </w:pPr>
      <w:r>
        <w:rPr>
          <w:rFonts w:ascii="Consolas" w:hAnsi="Consolas"/>
          <w:sz w:val="16"/>
        </w:rPr>
        <w:t>nrow(data)</w:t>
      </w:r>
    </w:p>
    <w:p>
      <w:pPr>
        <w:spacing w:after="0"/>
      </w:pPr>
      <w:r>
        <w:rPr>
          <w:rFonts w:ascii="Consolas" w:hAnsi="Consolas"/>
          <w:sz w:val="16"/>
        </w:rPr>
        <w:t>ncol(data)</w:t>
      </w:r>
    </w:p>
    <w:p>
      <w:pPr>
        <w:spacing w:after="0"/>
      </w:pPr>
      <w:r>
        <w:rPr>
          <w:rFonts w:ascii="Consolas" w:hAnsi="Consolas"/>
          <w:sz w:val="16"/>
        </w:rPr>
        <w:t>colSums(is.na(data))</w:t>
      </w:r>
    </w:p>
    <w:p>
      <w:pPr>
        <w:spacing w:after="0"/>
      </w:pPr>
      <w:r>
        <w:rPr>
          <w:rFonts w:ascii="Consolas" w:hAnsi="Consolas"/>
          <w:sz w:val="16"/>
        </w:rPr>
        <w:t>sum(duplicated(data))</w:t>
      </w:r>
    </w:p>
    <w:sectPr w:rsidR="00FC693F" w:rsidRPr="0006063C" w:rsidSect="00034616">
      <w:footerReference w:type="default" r:id="rId15"/>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R Data Analyst Internship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