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1B4F72"/>
          <w:sz w:val="56"/>
          <w:szCs w:val="56"/>
        </w:rPr>
        <w:t xml:space="preserve">Chess Masti AI</w:t>
      </w:r>
    </w:p>
    <w:p>
      <w:pPr>
        <w:spacing w:after="100"/>
        <w:jc w:val="center"/>
      </w:pPr>
      <w:r>
        <w:rPr>
          <w:rFonts w:ascii="Arial" w:cs="Arial" w:eastAsia="Arial" w:hAnsi="Arial"/>
          <w:color w:val="2C3E50"/>
          <w:sz w:val="40"/>
          <w:szCs w:val="40"/>
        </w:rPr>
        <w:t xml:space="preserve">AI Coaching Quality</w:t>
      </w:r>
    </w:p>
    <w:p>
      <w:pPr>
        <w:spacing w:after="100"/>
        <w:jc w:val="center"/>
      </w:pPr>
      <w:r>
        <w:rPr>
          <w:rFonts w:ascii="Arial" w:cs="Arial" w:eastAsia="Arial" w:hAnsi="Arial"/>
          <w:color w:val="2C3E50"/>
          <w:sz w:val="40"/>
          <w:szCs w:val="40"/>
        </w:rPr>
        <w:t xml:space="preserve">Improvement Plan</w:t>
      </w:r>
    </w:p>
    <w:p>
      <w:pPr>
        <w:pBdr>
          <w:top w:val="single" w:color="2980B9" w:sz="3" w:space="12"/>
        </w:pBdr>
        <w:spacing w:before="400"/>
        <w:jc w:val="center"/>
      </w:pPr>
      <w:r>
        <w:rPr>
          <w:rFonts w:ascii="Arial" w:cs="Arial" w:eastAsia="Arial" w:hAnsi="Arial"/>
          <w:i/>
          <w:iCs/>
          <w:color w:val="7F8C8D"/>
          <w:sz w:val="24"/>
          <w:szCs w:val="24"/>
        </w:rPr>
        <w:t xml:space="preserve">From Generic Chat to World-Class Explainable Analysis</w:t>
      </w:r>
    </w:p>
    <w:p>
      <w:pPr>
        <w:spacing w:before="600"/>
        <w:jc w:val="center"/>
      </w:pPr>
      <w:r>
        <w:rPr>
          <w:rFonts w:ascii="Arial" w:cs="Arial" w:eastAsia="Arial" w:hAnsi="Arial"/>
          <w:color w:val="7F8C8D"/>
          <w:sz w:val="22"/>
          <w:szCs w:val="22"/>
        </w:rPr>
        <w:t xml:space="preserve">February 2026</w:t>
      </w:r>
    </w:p>
    <w:p>
      <w:pPr>
        <w:spacing w:before="200"/>
        <w:jc w:val="center"/>
      </w:pPr>
      <w:r>
        <w:rPr>
          <w:rFonts w:ascii="Arial" w:cs="Arial" w:eastAsia="Arial" w:hAnsi="Arial"/>
          <w:color w:val="7F8C8D"/>
          <w:sz w:val="20"/>
          <w:szCs w:val="20"/>
        </w:rPr>
        <w:t xml:space="preserve">5 phases • 16 weeks • Measurable quality benchmarks</w:t>
      </w:r>
    </w:p>
    <w:p>
      <w:pPr>
        <w:sectPr>
          <w:pgSz w:w="12240" w:h="15840" w:orient="portrait"/>
          <w:pgMar w:top="1440" w:right="1440" w:bottom="1440" w:left="1440" w:header="708" w:footer="708" w:gutter="0"/>
          <w:pgNumType/>
          <w:docGrid w:linePitch="360"/>
        </w:sectPr>
      </w:pPr>
    </w:p>
    <w:p>
      <w:pPr>
        <w:pStyle w:val="Heading1"/>
        <w:spacing w:before="360" w:after="200"/>
      </w:pPr>
      <w:r>
        <w:rPr>
          <w:rFonts w:ascii="Arial" w:cs="Arial" w:eastAsia="Arial" w:hAnsi="Arial"/>
        </w:rPr>
        <w:t xml:space="preserve">1. The Core Problem: Why Your AI Feedback Feels Weak</w:t>
      </w:r>
    </w:p>
    <w:p>
      <w:pPr>
        <w:spacing w:before="120" w:after="120"/>
        <w:jc w:val="left"/>
      </w:pPr>
      <w:r>
        <w:rPr>
          <w:rFonts w:ascii="Arial" w:cs="Arial" w:eastAsia="Arial" w:hAnsi="Arial"/>
          <w:b w:val="false"/>
          <w:bCs w:val="false"/>
          <w:i w:val="false"/>
          <w:iCs w:val="false"/>
          <w:color w:val="2C3E50"/>
          <w:sz w:val="22"/>
          <w:szCs w:val="22"/>
        </w:rPr>
        <w:t xml:space="preserve">Right now, Chess Masti AI is essentially an LLM chatbot answering chess questions. The fundamental issue is that large language models do not understand chess positions. They cannot reliably track board state, calculate variations, or identify tactical motifs. When your AI gives feedback, it is pattern-matching against training data rather than analyzing an actual position. This is why the output feels generic and unreliable compared to DecodeChess or Sensei Chess.</w:t>
      </w:r>
    </w:p>
    <w:p>
      <w:pPr>
        <w:spacing w:before="120" w:after="120"/>
        <w:jc w:val="left"/>
      </w:pPr>
      <w:r>
        <w:rPr>
          <w:rFonts w:ascii="Arial" w:cs="Arial" w:eastAsia="Arial" w:hAnsi="Arial"/>
          <w:b w:val="false"/>
          <w:bCs w:val="false"/>
          <w:i w:val="false"/>
          <w:iCs w:val="false"/>
          <w:color w:val="2C3E50"/>
          <w:sz w:val="22"/>
          <w:szCs w:val="22"/>
        </w:rPr>
        <w:t xml:space="preserve">Here is what the top competitors do differently, and what you need to replicate: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Dimension</w:t>
            </w:r>
          </w:p>
        </w:tc>
        <w:tc>
          <w:tcPr>
            <w:tcW w:type="dxa" w:w="358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DecodeChess / Sensei (What Good Looks Like)</w:t>
            </w:r>
          </w:p>
        </w:tc>
        <w:tc>
          <w:tcPr>
            <w:tcW w:type="dxa" w:w="358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Chess Masti AI Today</w:t>
            </w:r>
          </w:p>
        </w:tc>
      </w:tr>
      <w:tr>
        <w:tc>
          <w:tcPr>
            <w:tcW w:type="dxa" w:w="22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spacing w:before="40" w:after="40"/>
            </w:pPr>
            <w:r>
              <w:rPr>
                <w:rFonts w:ascii="Arial" w:cs="Arial" w:eastAsia="Arial" w:hAnsi="Arial"/>
                <w:b/>
                <w:bCs/>
                <w:color w:val="2C3E50"/>
                <w:sz w:val="20"/>
                <w:szCs w:val="20"/>
              </w:rPr>
              <w:t xml:space="preserve">Position Analysis</w:t>
            </w:r>
          </w:p>
        </w:tc>
        <w:tc>
          <w:tcPr>
            <w:tcW w:type="dxa" w:w="358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spacing w:before="40" w:after="40"/>
            </w:pPr>
            <w:r>
              <w:rPr>
                <w:rFonts w:ascii="Arial" w:cs="Arial" w:eastAsia="Arial" w:hAnsi="Arial"/>
                <w:b w:val="false"/>
                <w:bCs w:val="false"/>
                <w:color w:val="2C3E50"/>
                <w:sz w:val="20"/>
                <w:szCs w:val="20"/>
              </w:rPr>
              <w:t xml:space="preserve">Stockfish NNUE runs the analysis; a separate AI layer translates engine output into structured natural language across 5 categories: threats, best moves, plans, piece functionality, and concepts.</w:t>
            </w:r>
          </w:p>
        </w:tc>
        <w:tc>
          <w:tcPr>
            <w:tcW w:type="dxa" w:w="358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spacing w:before="40" w:after="40"/>
            </w:pPr>
            <w:r>
              <w:rPr>
                <w:rFonts w:ascii="Arial" w:cs="Arial" w:eastAsia="Arial" w:hAnsi="Arial"/>
                <w:b w:val="false"/>
                <w:bCs w:val="false"/>
                <w:color w:val="2C3E50"/>
                <w:sz w:val="20"/>
                <w:szCs w:val="20"/>
              </w:rPr>
              <w:t xml:space="preserve">LLM guesses at position evaluation with no engine backing. Frequently hallucinates lines, misses tactics, and gives vague or incorrect assessments.</w:t>
            </w:r>
          </w:p>
        </w:tc>
      </w:tr>
      <w:tr>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40" w:after="40"/>
            </w:pPr>
            <w:r>
              <w:rPr>
                <w:rFonts w:ascii="Arial" w:cs="Arial" w:eastAsia="Arial" w:hAnsi="Arial"/>
                <w:b/>
                <w:bCs/>
                <w:color w:val="2C3E50"/>
                <w:sz w:val="20"/>
                <w:szCs w:val="20"/>
              </w:rPr>
              <w:t xml:space="preserve">Explanation Structure</w:t>
            </w:r>
          </w:p>
        </w:tc>
        <w:tc>
          <w:tcPr>
            <w:tcW w:type="dxa" w:w="35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2C3E50"/>
                <w:sz w:val="20"/>
                <w:szCs w:val="20"/>
              </w:rPr>
              <w:t xml:space="preserve">Every move gets a structured breakdown: what threats exist, what the move accomplishes, how it supports a plan, what each piece does. Consistently formatted.</w:t>
            </w:r>
          </w:p>
        </w:tc>
        <w:tc>
          <w:tcPr>
            <w:tcW w:type="dxa" w:w="35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2C3E50"/>
                <w:sz w:val="20"/>
                <w:szCs w:val="20"/>
              </w:rPr>
              <w:t xml:space="preserve">Freeform prose responses with no consistent structure. Quality varies wildly between queries. No framework for what good feedback looks like.</w:t>
            </w:r>
          </w:p>
        </w:tc>
      </w:tr>
      <w:tr>
        <w:tc>
          <w:tcPr>
            <w:tcW w:type="dxa" w:w="22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spacing w:before="40" w:after="40"/>
            </w:pPr>
            <w:r>
              <w:rPr>
                <w:rFonts w:ascii="Arial" w:cs="Arial" w:eastAsia="Arial" w:hAnsi="Arial"/>
                <w:b/>
                <w:bCs/>
                <w:color w:val="2C3E50"/>
                <w:sz w:val="20"/>
                <w:szCs w:val="20"/>
              </w:rPr>
              <w:t xml:space="preserve">Skill Calibration</w:t>
            </w:r>
          </w:p>
        </w:tc>
        <w:tc>
          <w:tcPr>
            <w:tcW w:type="dxa" w:w="358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spacing w:before="40" w:after="40"/>
            </w:pPr>
            <w:r>
              <w:rPr>
                <w:rFonts w:ascii="Arial" w:cs="Arial" w:eastAsia="Arial" w:hAnsi="Arial"/>
                <w:b w:val="false"/>
                <w:bCs w:val="false"/>
                <w:color w:val="2C3E50"/>
                <w:sz w:val="20"/>
                <w:szCs w:val="20"/>
              </w:rPr>
              <w:t xml:space="preserve">Explanations are tuned to the player’s rating. A 1000-rated player gets fundamentals; a 1800-rated player gets nuance about pawn structures and imbalances.</w:t>
            </w:r>
          </w:p>
        </w:tc>
        <w:tc>
          <w:tcPr>
            <w:tcW w:type="dxa" w:w="358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spacing w:before="40" w:after="40"/>
            </w:pPr>
            <w:r>
              <w:rPr>
                <w:rFonts w:ascii="Arial" w:cs="Arial" w:eastAsia="Arial" w:hAnsi="Arial"/>
                <w:b w:val="false"/>
                <w:bCs w:val="false"/>
                <w:color w:val="2C3E50"/>
                <w:sz w:val="20"/>
                <w:szCs w:val="20"/>
              </w:rPr>
              <w:t xml:space="preserve">One-size-fits-all responses. A beginner and an intermediate player get the same depth and vocabulary.</w:t>
            </w:r>
          </w:p>
        </w:tc>
      </w:tr>
      <w:tr>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40" w:after="40"/>
            </w:pPr>
            <w:r>
              <w:rPr>
                <w:rFonts w:ascii="Arial" w:cs="Arial" w:eastAsia="Arial" w:hAnsi="Arial"/>
                <w:b/>
                <w:bCs/>
                <w:color w:val="2C3E50"/>
                <w:sz w:val="20"/>
                <w:szCs w:val="20"/>
              </w:rPr>
              <w:t xml:space="preserve">Accuracy</w:t>
            </w:r>
          </w:p>
        </w:tc>
        <w:tc>
          <w:tcPr>
            <w:tcW w:type="dxa" w:w="35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2C3E50"/>
                <w:sz w:val="20"/>
                <w:szCs w:val="20"/>
              </w:rPr>
              <w:t xml:space="preserve">Engine-grounded: every claim can be verified against Stockfish evaluation. Zero tolerance for hallucinated lines.</w:t>
            </w:r>
          </w:p>
        </w:tc>
        <w:tc>
          <w:tcPr>
            <w:tcW w:type="dxa" w:w="35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2C3E50"/>
                <w:sz w:val="20"/>
                <w:szCs w:val="20"/>
              </w:rPr>
              <w:t xml:space="preserve">LLMs regularly hallucinate chess lines, claim pieces are on wrong squares, and suggest illegal moves. No verification layer.</w:t>
            </w:r>
          </w:p>
        </w:tc>
      </w:tr>
      <w:tr>
        <w:tc>
          <w:tcPr>
            <w:tcW w:type="dxa" w:w="22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spacing w:before="40" w:after="40"/>
            </w:pPr>
            <w:r>
              <w:rPr>
                <w:rFonts w:ascii="Arial" w:cs="Arial" w:eastAsia="Arial" w:hAnsi="Arial"/>
                <w:b/>
                <w:bCs/>
                <w:color w:val="2C3E50"/>
                <w:sz w:val="20"/>
                <w:szCs w:val="20"/>
              </w:rPr>
              <w:t xml:space="preserve">Actionability</w:t>
            </w:r>
          </w:p>
        </w:tc>
        <w:tc>
          <w:tcPr>
            <w:tcW w:type="dxa" w:w="358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spacing w:before="40" w:after="40"/>
            </w:pPr>
            <w:r>
              <w:rPr>
                <w:rFonts w:ascii="Arial" w:cs="Arial" w:eastAsia="Arial" w:hAnsi="Arial"/>
                <w:b w:val="false"/>
                <w:bCs w:val="false"/>
                <w:color w:val="2C3E50"/>
                <w:sz w:val="20"/>
                <w:szCs w:val="20"/>
              </w:rPr>
              <w:t xml:space="preserve">Feedback ties directly to training: “You missed a knight fork pattern; here are 5 similar puzzles.” Connected to practice tools.</w:t>
            </w:r>
          </w:p>
        </w:tc>
        <w:tc>
          <w:tcPr>
            <w:tcW w:type="dxa" w:w="358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spacing w:before="40" w:after="40"/>
            </w:pPr>
            <w:r>
              <w:rPr>
                <w:rFonts w:ascii="Arial" w:cs="Arial" w:eastAsia="Arial" w:hAnsi="Arial"/>
                <w:b w:val="false"/>
                <w:bCs w:val="false"/>
                <w:color w:val="2C3E50"/>
                <w:sz w:val="20"/>
                <w:szCs w:val="20"/>
              </w:rPr>
              <w:t xml:space="preserve">Advice is abstract: “You should study tactics more.” No connection to practice, no specific recommendations.</w:t>
            </w:r>
          </w:p>
        </w:tc>
      </w:tr>
    </w:tbl>
    <w:p>
      <w:pPr>
        <w:spacing w:before="200"/>
      </w:pPr>
    </w:p>
    <w:p>
      <w:pPr>
        <w:pBdr>
          <w:left w:val="single" w:color="2980B9" w:sz="12" w:space="8"/>
        </w:pBdr>
        <w:spacing w:before="200" w:after="200"/>
        <w:ind w:left="360"/>
      </w:pPr>
      <w:r>
        <w:rPr>
          <w:rFonts w:ascii="Arial" w:cs="Arial" w:eastAsia="Arial" w:hAnsi="Arial"/>
          <w:i/>
          <w:iCs/>
          <w:color w:val="1B4F72"/>
          <w:sz w:val="22"/>
          <w:szCs w:val="22"/>
        </w:rPr>
        <w:t xml:space="preserve">The single most important architectural change: your LLM should never be the source of chess truth. Stockfish should be the brain; the LLM should be the translator.</w:t>
      </w:r>
    </w:p>
    <w:p>
      <w:pPr>
        <w:pStyle w:val="Heading1"/>
        <w:spacing w:before="360" w:after="200"/>
      </w:pPr>
      <w:r>
        <w:rPr>
          <w:rFonts w:ascii="Arial" w:cs="Arial" w:eastAsia="Arial" w:hAnsi="Arial"/>
        </w:rPr>
        <w:t xml:space="preserve">2. Target Architecture: The Engine + Translator Model</w:t>
      </w:r>
    </w:p>
    <w:p>
      <w:pPr>
        <w:spacing w:before="120" w:after="120"/>
        <w:jc w:val="left"/>
      </w:pPr>
      <w:r>
        <w:rPr>
          <w:rFonts w:ascii="Arial" w:cs="Arial" w:eastAsia="Arial" w:hAnsi="Arial"/>
          <w:b w:val="false"/>
          <w:bCs w:val="false"/>
          <w:i w:val="false"/>
          <w:iCs w:val="false"/>
          <w:color w:val="2C3E50"/>
          <w:sz w:val="22"/>
          <w:szCs w:val="22"/>
        </w:rPr>
        <w:t xml:space="preserve">The architecture that DecodeChess pioneered and that Sensei Chess also uses is a two-layer system. The chess engine (Stockfish) handles all computation: evaluating positions, calculating best lines, identifying threats, and classifying move quality. The AI layer then takes this structured engine output and translates it into natural language that the player can learn from. Your LLM should never be asked to evaluate a position from scratch.</w:t>
      </w:r>
    </w:p>
    <w:p>
      <w:pPr>
        <w:pStyle w:val="Heading2"/>
        <w:spacing w:before="360" w:after="200"/>
      </w:pPr>
      <w:r>
        <w:rPr>
          <w:rFonts w:ascii="Arial" w:cs="Arial" w:eastAsia="Arial" w:hAnsi="Arial"/>
        </w:rPr>
        <w:t xml:space="preserve">2.1 How the Pipeline Should Work</w:t>
      </w:r>
    </w:p>
    <w:p>
      <w:pPr>
        <w:pStyle w:val="ListParagraph"/>
        <w:numPr>
          <w:ilvl w:val="0"/>
          <w:numId w:val="2"/>
        </w:numPr>
        <w:spacing w:before="80" w:after="80"/>
      </w:pPr>
      <w:r>
        <w:rPr>
          <w:rFonts w:ascii="Arial" w:cs="Arial" w:eastAsia="Arial" w:hAnsi="Arial"/>
          <w:b/>
          <w:bCs/>
          <w:color w:val="2C3E50"/>
          <w:sz w:val="22"/>
          <w:szCs w:val="22"/>
        </w:rPr>
        <w:t xml:space="preserve">Position Input: </w:t>
      </w:r>
      <w:r>
        <w:rPr>
          <w:rFonts w:ascii="Arial" w:cs="Arial" w:eastAsia="Arial" w:hAnsi="Arial"/>
          <w:color w:val="2C3E50"/>
          <w:sz w:val="22"/>
          <w:szCs w:val="22"/>
        </w:rPr>
        <w:t xml:space="preserve">User provides a position via FEN string, PGN import, or interactive board. The system always knows the exact board state.</w:t>
      </w:r>
    </w:p>
    <w:p>
      <w:pPr>
        <w:pStyle w:val="ListParagraph"/>
        <w:numPr>
          <w:ilvl w:val="0"/>
          <w:numId w:val="2"/>
        </w:numPr>
        <w:spacing w:before="80" w:after="80"/>
      </w:pPr>
      <w:r>
        <w:rPr>
          <w:rFonts w:ascii="Arial" w:cs="Arial" w:eastAsia="Arial" w:hAnsi="Arial"/>
          <w:b/>
          <w:bCs/>
          <w:color w:val="2C3E50"/>
          <w:sz w:val="22"/>
          <w:szCs w:val="22"/>
        </w:rPr>
        <w:t xml:space="preserve">Stockfish Analysis: </w:t>
      </w:r>
      <w:r>
        <w:rPr>
          <w:rFonts w:ascii="Arial" w:cs="Arial" w:eastAsia="Arial" w:hAnsi="Arial"/>
          <w:color w:val="2C3E50"/>
          <w:sz w:val="22"/>
          <w:szCs w:val="22"/>
        </w:rPr>
        <w:t xml:space="preserve">Run Stockfish NNUE on the position at appropriate depth (depth 20–24 for post-game analysis, depth 12–16 for real-time hints). Extract: evaluation score (centipawns), top 3 best moves with principal variations, classification of the played move (brilliant/good/inaccuracy/mistake/blunder), all immediate threats and hanging pieces.</w:t>
      </w:r>
    </w:p>
    <w:p>
      <w:pPr>
        <w:pStyle w:val="ListParagraph"/>
        <w:numPr>
          <w:ilvl w:val="0"/>
          <w:numId w:val="2"/>
        </w:numPr>
        <w:spacing w:before="80" w:after="80"/>
      </w:pPr>
      <w:r>
        <w:rPr>
          <w:rFonts w:ascii="Arial" w:cs="Arial" w:eastAsia="Arial" w:hAnsi="Arial"/>
          <w:b/>
          <w:bCs/>
          <w:color w:val="2C3E50"/>
          <w:sz w:val="22"/>
          <w:szCs w:val="22"/>
        </w:rPr>
        <w:t xml:space="preserve">Structured Annotation: </w:t>
      </w:r>
      <w:r>
        <w:rPr>
          <w:rFonts w:ascii="Arial" w:cs="Arial" w:eastAsia="Arial" w:hAnsi="Arial"/>
          <w:color w:val="2C3E50"/>
          <w:sz w:val="22"/>
          <w:szCs w:val="22"/>
        </w:rPr>
        <w:t xml:space="preserve">A middle layer (can be rule-based or a smaller specialized model) classifies the position and engine output into structured categories: tactical motifs present (pins, forks, skewers, discovered attacks), strategic themes (pawn structure, piece activity, king safety, space advantage), game phase (opening/middlegame/endgame), and critical squares and lines.</w:t>
      </w:r>
    </w:p>
    <w:p>
      <w:pPr>
        <w:pStyle w:val="ListParagraph"/>
        <w:numPr>
          <w:ilvl w:val="0"/>
          <w:numId w:val="2"/>
        </w:numPr>
        <w:spacing w:before="80" w:after="80"/>
      </w:pPr>
      <w:r>
        <w:rPr>
          <w:rFonts w:ascii="Arial" w:cs="Arial" w:eastAsia="Arial" w:hAnsi="Arial"/>
          <w:b/>
          <w:bCs/>
          <w:color w:val="2C3E50"/>
          <w:sz w:val="22"/>
          <w:szCs w:val="22"/>
        </w:rPr>
        <w:t xml:space="preserve">LLM Translation: </w:t>
      </w:r>
      <w:r>
        <w:rPr>
          <w:rFonts w:ascii="Arial" w:cs="Arial" w:eastAsia="Arial" w:hAnsi="Arial"/>
          <w:color w:val="2C3E50"/>
          <w:sz w:val="22"/>
          <w:szCs w:val="22"/>
        </w:rPr>
        <w:t xml:space="preserve">The LLM receives the structured annotation (never the raw position alone) and generates natural language explanations calibrated to the user’s skill level. The LLM is constrained to only reference information from the engine output—it cannot add its own chess analysis.</w:t>
      </w:r>
    </w:p>
    <w:p>
      <w:pPr>
        <w:pStyle w:val="ListParagraph"/>
        <w:numPr>
          <w:ilvl w:val="0"/>
          <w:numId w:val="2"/>
        </w:numPr>
        <w:spacing w:before="80" w:after="80"/>
      </w:pPr>
      <w:r>
        <w:rPr>
          <w:rFonts w:ascii="Arial" w:cs="Arial" w:eastAsia="Arial" w:hAnsi="Arial"/>
          <w:b/>
          <w:bCs/>
          <w:color w:val="2C3E50"/>
          <w:sz w:val="22"/>
          <w:szCs w:val="22"/>
        </w:rPr>
        <w:t xml:space="preserve">Validation: </w:t>
      </w:r>
      <w:r>
        <w:rPr>
          <w:rFonts w:ascii="Arial" w:cs="Arial" w:eastAsia="Arial" w:hAnsi="Arial"/>
          <w:color w:val="2C3E50"/>
          <w:sz w:val="22"/>
          <w:szCs w:val="22"/>
        </w:rPr>
        <w:t xml:space="preserve">A post-processing step checks that any moves, square references, or variations mentioned in the LLM output actually exist on the board and match the engine analysis. Flag or regenerate any response that references a piece on the wrong square or suggests an illegal move.</w:t>
      </w:r>
    </w:p>
    <w:p>
      <w:pPr>
        <w:pStyle w:val="Heading2"/>
        <w:spacing w:before="360" w:after="200"/>
      </w:pPr>
      <w:r>
        <w:rPr>
          <w:rFonts w:ascii="Arial" w:cs="Arial" w:eastAsia="Arial" w:hAnsi="Arial"/>
        </w:rPr>
        <w:t xml:space="preserve">2.2 What To Send the LLM (Prompt Engineering)</w:t>
      </w:r>
    </w:p>
    <w:p>
      <w:pPr>
        <w:spacing w:before="120" w:after="120"/>
        <w:jc w:val="left"/>
      </w:pPr>
      <w:r>
        <w:rPr>
          <w:rFonts w:ascii="Arial" w:cs="Arial" w:eastAsia="Arial" w:hAnsi="Arial"/>
          <w:b w:val="false"/>
          <w:bCs w:val="false"/>
          <w:i w:val="false"/>
          <w:iCs w:val="false"/>
          <w:color w:val="2C3E50"/>
          <w:sz w:val="22"/>
          <w:szCs w:val="22"/>
        </w:rPr>
        <w:t xml:space="preserve">The quality of your AI output is directly proportional to the quality of the structured context you feed it. Instead of asking the LLM to analyze a position, you give it an analysis and ask it to explain. Here is the kind of structured payload the LLM should receive:</w:t>
      </w:r>
    </w:p>
    <w:p>
      <w:pPr>
        <w:pBdr>
          <w:left w:val="single" w:color="2980B9" w:sz="12" w:space="8"/>
        </w:pBdr>
        <w:spacing w:before="200" w:after="200"/>
        <w:ind w:left="360"/>
      </w:pPr>
      <w:r>
        <w:rPr>
          <w:rFonts w:ascii="Arial" w:cs="Arial" w:eastAsia="Arial" w:hAnsi="Arial"/>
          <w:i/>
          <w:iCs/>
          <w:color w:val="1B4F72"/>
          <w:sz w:val="22"/>
          <w:szCs w:val="22"/>
        </w:rPr>
        <w:t xml:space="preserve">Position: FEN string + diagram description. Stockfish eval: +1.34 (White is slightly better). Played move: Nf3 (classified: Good). Best move was d4 (eval: +1.82). Threats: Black’s bishop on c5 attacks f2. Tactical motifs: potential fork on e6 if knight reaches d4. Strategic theme: White needs to contest the center; Black has a slight space advantage on the queenside. Game phase: Early middlegame. User rating: approximately 1200.</w:t>
      </w:r>
    </w:p>
    <w:p>
      <w:pPr>
        <w:spacing w:before="120" w:after="120"/>
        <w:jc w:val="left"/>
      </w:pPr>
      <w:r>
        <w:rPr>
          <w:rFonts w:ascii="Arial" w:cs="Arial" w:eastAsia="Arial" w:hAnsi="Arial"/>
          <w:b w:val="false"/>
          <w:bCs w:val="false"/>
          <w:i w:val="false"/>
          <w:iCs w:val="false"/>
          <w:color w:val="2C3E50"/>
          <w:sz w:val="22"/>
          <w:szCs w:val="22"/>
        </w:rPr>
        <w:t xml:space="preserve">With this context, the LLM can produce a response like: “Your move Nf3 is solid and develops a piece, but d4 was stronger here because it directly challenges Black’s grip on the center. Right now Black’s bishop on c5 is eyeing your f2 pawn, so you want to fight for control of the center before Black gets too comfortable. A useful pattern to remember: when your opponent has a bishop aimed at your king, prioritize central pawn pushes to limit its scope.”</w:t>
      </w:r>
    </w:p>
    <w:p>
      <w:pPr>
        <w:spacing w:before="120" w:after="120"/>
        <w:jc w:val="left"/>
      </w:pPr>
      <w:r>
        <w:rPr>
          <w:rFonts w:ascii="Arial" w:cs="Arial" w:eastAsia="Arial" w:hAnsi="Arial"/>
          <w:b w:val="false"/>
          <w:bCs w:val="false"/>
          <w:i w:val="false"/>
          <w:iCs w:val="false"/>
          <w:color w:val="2C3E50"/>
          <w:sz w:val="22"/>
          <w:szCs w:val="22"/>
        </w:rPr>
        <w:t xml:space="preserve">Compare that to what a raw LLM would produce without context: generic advice about developing pieces with no reference to the specific threats or patterns in the position.</w:t>
      </w:r>
    </w:p>
    <w:p>
      <w:pPr>
        <w:pStyle w:val="Heading1"/>
        <w:spacing w:before="360" w:after="200"/>
      </w:pPr>
      <w:r>
        <w:rPr>
          <w:rFonts w:ascii="Arial" w:cs="Arial" w:eastAsia="Arial" w:hAnsi="Arial"/>
        </w:rPr>
        <w:t xml:space="preserve">3. The Five Explanation Categories</w:t>
      </w:r>
    </w:p>
    <w:p>
      <w:pPr>
        <w:spacing w:before="120" w:after="120"/>
        <w:jc w:val="left"/>
      </w:pPr>
      <w:r>
        <w:rPr>
          <w:rFonts w:ascii="Arial" w:cs="Arial" w:eastAsia="Arial" w:hAnsi="Arial"/>
          <w:b w:val="false"/>
          <w:bCs w:val="false"/>
          <w:i w:val="false"/>
          <w:iCs w:val="false"/>
          <w:color w:val="2C3E50"/>
          <w:sz w:val="22"/>
          <w:szCs w:val="22"/>
        </w:rPr>
        <w:t xml:space="preserve">DecodeChess’s key insight was breaking analysis into five consistent categories that players can always expect. This structure is what makes their feedback feel professional and complete. You should adopt a similar framework, adapted to your conversational coaching style:</w:t>
      </w:r>
    </w:p>
    <w:p>
      <w:pPr>
        <w:pStyle w:val="Heading2"/>
        <w:spacing w:before="360" w:after="200"/>
      </w:pPr>
      <w:r>
        <w:rPr>
          <w:rFonts w:ascii="Arial" w:cs="Arial" w:eastAsia="Arial" w:hAnsi="Arial"/>
        </w:rPr>
        <w:t xml:space="preserve">3.1 Threats</w:t>
      </w:r>
    </w:p>
    <w:p>
      <w:pPr>
        <w:spacing w:before="120" w:after="120"/>
        <w:jc w:val="left"/>
      </w:pPr>
      <w:r>
        <w:rPr>
          <w:rFonts w:ascii="Arial" w:cs="Arial" w:eastAsia="Arial" w:hAnsi="Arial"/>
          <w:b w:val="false"/>
          <w:bCs w:val="false"/>
          <w:i w:val="false"/>
          <w:iCs w:val="false"/>
          <w:color w:val="2C3E50"/>
          <w:sz w:val="22"/>
          <w:szCs w:val="22"/>
        </w:rPr>
        <w:t xml:space="preserve">What is your opponent threatening right now? What dangers does the recommended move neutralize? This is often the most immediately useful information for players below 1500, who frequently lose games by failing to notice opponent threats.</w:t>
      </w:r>
    </w:p>
    <w:p>
      <w:pPr>
        <w:pStyle w:val="Heading2"/>
        <w:spacing w:before="360" w:after="200"/>
      </w:pPr>
      <w:r>
        <w:rPr>
          <w:rFonts w:ascii="Arial" w:cs="Arial" w:eastAsia="Arial" w:hAnsi="Arial"/>
        </w:rPr>
        <w:t xml:space="preserve">3.2 Best Moves</w:t>
      </w:r>
    </w:p>
    <w:p>
      <w:pPr>
        <w:spacing w:before="120" w:after="120"/>
        <w:jc w:val="left"/>
      </w:pPr>
      <w:r>
        <w:rPr>
          <w:rFonts w:ascii="Arial" w:cs="Arial" w:eastAsia="Arial" w:hAnsi="Arial"/>
          <w:b w:val="false"/>
          <w:bCs w:val="false"/>
          <w:i w:val="false"/>
          <w:iCs w:val="false"/>
          <w:color w:val="2C3E50"/>
          <w:sz w:val="22"/>
          <w:szCs w:val="22"/>
        </w:rPr>
        <w:t xml:space="preserve">The top 2–3 moves ranked by engine evaluation, with a one-sentence explanation of what each accomplishes. Not just the engine’s top line—explain why move A is better than move B in terms the player can internalize.</w:t>
      </w:r>
    </w:p>
    <w:p>
      <w:pPr>
        <w:pStyle w:val="Heading2"/>
        <w:spacing w:before="360" w:after="200"/>
      </w:pPr>
      <w:r>
        <w:rPr>
          <w:rFonts w:ascii="Arial" w:cs="Arial" w:eastAsia="Arial" w:hAnsi="Arial"/>
        </w:rPr>
        <w:t xml:space="preserve">3.3 Plans</w:t>
      </w:r>
    </w:p>
    <w:p>
      <w:pPr>
        <w:spacing w:before="120" w:after="120"/>
        <w:jc w:val="left"/>
      </w:pPr>
      <w:r>
        <w:rPr>
          <w:rFonts w:ascii="Arial" w:cs="Arial" w:eastAsia="Arial" w:hAnsi="Arial"/>
          <w:b w:val="false"/>
          <w:bCs w:val="false"/>
          <w:i w:val="false"/>
          <w:iCs w:val="false"/>
          <w:color w:val="2C3E50"/>
          <w:sz w:val="22"/>
          <w:szCs w:val="22"/>
        </w:rPr>
        <w:t xml:space="preserve">What is the recommended move building toward? This is where you go beyond single moves and talk about multi-move ideas: pawn breaks, piece maneuvers, attacking plans. This is the hardest category for pure engine analysis to convey, and it is where your LLM coaching can genuinely differentiate.</w:t>
      </w:r>
    </w:p>
    <w:p>
      <w:pPr>
        <w:pStyle w:val="Heading2"/>
        <w:spacing w:before="360" w:after="200"/>
      </w:pPr>
      <w:r>
        <w:rPr>
          <w:rFonts w:ascii="Arial" w:cs="Arial" w:eastAsia="Arial" w:hAnsi="Arial"/>
        </w:rPr>
        <w:t xml:space="preserve">3.4 Piece Roles</w:t>
      </w:r>
    </w:p>
    <w:p>
      <w:pPr>
        <w:spacing w:before="120" w:after="120"/>
        <w:jc w:val="left"/>
      </w:pPr>
      <w:r>
        <w:rPr>
          <w:rFonts w:ascii="Arial" w:cs="Arial" w:eastAsia="Arial" w:hAnsi="Arial"/>
          <w:b w:val="false"/>
          <w:bCs w:val="false"/>
          <w:i w:val="false"/>
          <w:iCs w:val="false"/>
          <w:color w:val="2C3E50"/>
          <w:sz w:val="22"/>
          <w:szCs w:val="22"/>
        </w:rPr>
        <w:t xml:space="preserve">What is each meaningful piece doing in this position? Which pieces are active and which are passive? This helps players develop positional intuition about where to place their pieces and which pieces to trade.</w:t>
      </w:r>
    </w:p>
    <w:p>
      <w:pPr>
        <w:pStyle w:val="Heading2"/>
        <w:spacing w:before="360" w:after="200"/>
      </w:pPr>
      <w:r>
        <w:rPr>
          <w:rFonts w:ascii="Arial" w:cs="Arial" w:eastAsia="Arial" w:hAnsi="Arial"/>
        </w:rPr>
        <w:t xml:space="preserve">3.5 Concepts</w:t>
      </w:r>
    </w:p>
    <w:p>
      <w:pPr>
        <w:spacing w:before="120" w:after="120"/>
        <w:jc w:val="left"/>
      </w:pPr>
      <w:r>
        <w:rPr>
          <w:rFonts w:ascii="Arial" w:cs="Arial" w:eastAsia="Arial" w:hAnsi="Arial"/>
          <w:b w:val="false"/>
          <w:bCs w:val="false"/>
          <w:i w:val="false"/>
          <w:iCs w:val="false"/>
          <w:color w:val="2C3E50"/>
          <w:sz w:val="22"/>
          <w:szCs w:val="22"/>
        </w:rPr>
        <w:t xml:space="preserve">What tactical or strategic concepts are present? Pin, fork, discovered attack, outpost, weak square, pawn chain, minority attack, etc. Naming the concept and briefly explaining it teaches the player vocabulary and pattern recognition they can apply in future games.</w:t>
      </w:r>
    </w:p>
    <w:p>
      <w:pPr>
        <w:pBdr>
          <w:left w:val="single" w:color="2980B9" w:sz="12" w:space="8"/>
        </w:pBdr>
        <w:spacing w:before="200" w:after="200"/>
        <w:ind w:left="360"/>
      </w:pPr>
      <w:r>
        <w:rPr>
          <w:rFonts w:ascii="Arial" w:cs="Arial" w:eastAsia="Arial" w:hAnsi="Arial"/>
          <w:i/>
          <w:iCs/>
          <w:color w:val="1B4F72"/>
          <w:sz w:val="22"/>
          <w:szCs w:val="22"/>
        </w:rPr>
        <w:t xml:space="preserve">You do not need to include all five categories in every response. For a simple blunder, Threats + Best Moves may suffice. For a complex strategic position, Plans + Piece Roles + Concepts become more important. Let the position determine the depth.</w:t>
      </w:r>
    </w:p>
    <w:p>
      <w:pPr>
        <w:pStyle w:val="Heading1"/>
        <w:spacing w:before="360" w:after="200"/>
      </w:pPr>
      <w:r>
        <w:rPr>
          <w:rFonts w:ascii="Arial" w:cs="Arial" w:eastAsia="Arial" w:hAnsi="Arial"/>
        </w:rPr>
        <w:t xml:space="preserve">4. Skill-Level Calibration</w:t>
      </w:r>
    </w:p>
    <w:p>
      <w:pPr>
        <w:spacing w:before="120" w:after="120"/>
        <w:jc w:val="left"/>
      </w:pPr>
      <w:r>
        <w:rPr>
          <w:rFonts w:ascii="Arial" w:cs="Arial" w:eastAsia="Arial" w:hAnsi="Arial"/>
          <w:b w:val="false"/>
          <w:bCs w:val="false"/>
          <w:i w:val="false"/>
          <w:iCs w:val="false"/>
          <w:color w:val="2C3E50"/>
          <w:sz w:val="22"/>
          <w:szCs w:val="22"/>
        </w:rPr>
        <w:t xml:space="preserve">This is one of the biggest gaps in your current AI. A beginner asking about a position needs fundamentally different information than an intermediate player. The same position should produce different explanations depending on who is asking.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c>
          <w:tcPr>
            <w:tcW w:type="dxa" w:w="18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Dimension</w:t>
            </w:r>
          </w:p>
        </w:tc>
        <w:tc>
          <w:tcPr>
            <w:tcW w:type="dxa" w:w="252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Beginner (Under 1000)</w:t>
            </w:r>
          </w:p>
        </w:tc>
        <w:tc>
          <w:tcPr>
            <w:tcW w:type="dxa" w:w="252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Intermediate (1000–1600)</w:t>
            </w:r>
          </w:p>
        </w:tc>
        <w:tc>
          <w:tcPr>
            <w:tcW w:type="dxa" w:w="252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Advanced (1600+)</w:t>
            </w:r>
          </w:p>
        </w:tc>
      </w:tr>
      <w:tr>
        <w:tc>
          <w:tcPr>
            <w:tcW w:type="dxa" w:w="18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spacing w:before="40" w:after="40"/>
            </w:pPr>
            <w:r>
              <w:rPr>
                <w:rFonts w:ascii="Arial" w:cs="Arial" w:eastAsia="Arial" w:hAnsi="Arial"/>
                <w:b/>
                <w:bCs/>
                <w:color w:val="2C3E50"/>
                <w:sz w:val="20"/>
                <w:szCs w:val="20"/>
              </w:rPr>
              <w:t xml:space="preserve">Vocabulary</w:t>
            </w:r>
          </w:p>
        </w:tc>
        <w:tc>
          <w:tcPr>
            <w:tcW w:type="dxa" w:w="252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spacing w:before="40" w:after="40"/>
            </w:pPr>
            <w:r>
              <w:rPr>
                <w:rFonts w:ascii="Arial" w:cs="Arial" w:eastAsia="Arial" w:hAnsi="Arial"/>
                <w:b w:val="false"/>
                <w:bCs w:val="false"/>
                <w:color w:val="2C3E50"/>
                <w:sz w:val="20"/>
                <w:szCs w:val="20"/>
              </w:rPr>
              <w:t xml:space="preserve">Plain English. Avoid jargon. Say “your knight can attack two pieces at once” not “the knight fork on e6.”</w:t>
            </w:r>
          </w:p>
        </w:tc>
        <w:tc>
          <w:tcPr>
            <w:tcW w:type="dxa" w:w="252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spacing w:before="40" w:after="40"/>
            </w:pPr>
            <w:r>
              <w:rPr>
                <w:rFonts w:ascii="Arial" w:cs="Arial" w:eastAsia="Arial" w:hAnsi="Arial"/>
                <w:b w:val="false"/>
                <w:bCs w:val="false"/>
                <w:color w:val="2C3E50"/>
                <w:sz w:val="20"/>
                <w:szCs w:val="20"/>
              </w:rPr>
              <w:t xml:space="preserve">Introduce chess terms with brief context. “This is a knight fork on e6, where your knight attacks both the queen and rook at the same time.”</w:t>
            </w:r>
          </w:p>
        </w:tc>
        <w:tc>
          <w:tcPr>
            <w:tcW w:type="dxa" w:w="252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spacing w:before="40" w:after="40"/>
            </w:pPr>
            <w:r>
              <w:rPr>
                <w:rFonts w:ascii="Arial" w:cs="Arial" w:eastAsia="Arial" w:hAnsi="Arial"/>
                <w:b w:val="false"/>
                <w:bCs w:val="false"/>
                <w:color w:val="2C3E50"/>
                <w:sz w:val="20"/>
                <w:szCs w:val="20"/>
              </w:rPr>
              <w:t xml:space="preserve">Use standard terminology freely. “Ne6 creates a royal fork with tempo.”</w:t>
            </w:r>
          </w:p>
        </w:tc>
      </w:tr>
      <w:tr>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40" w:after="40"/>
            </w:pPr>
            <w:r>
              <w:rPr>
                <w:rFonts w:ascii="Arial" w:cs="Arial" w:eastAsia="Arial" w:hAnsi="Arial"/>
                <w:b/>
                <w:bCs/>
                <w:color w:val="2C3E50"/>
                <w:sz w:val="20"/>
                <w:szCs w:val="20"/>
              </w:rPr>
              <w:t xml:space="preserve">Focus</w:t>
            </w:r>
          </w:p>
        </w:tc>
        <w:tc>
          <w:tcPr>
            <w:tcW w:type="dxa" w:w="252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2C3E50"/>
                <w:sz w:val="20"/>
                <w:szCs w:val="20"/>
              </w:rPr>
              <w:t xml:space="preserve">Material safety, basic threats, one-move tactics, piece development basics.</w:t>
            </w:r>
          </w:p>
        </w:tc>
        <w:tc>
          <w:tcPr>
            <w:tcW w:type="dxa" w:w="252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2C3E50"/>
                <w:sz w:val="20"/>
                <w:szCs w:val="20"/>
              </w:rPr>
              <w:t xml:space="preserve">Tactical patterns, pawn structure, piece activity, opening principles, simple endgames.</w:t>
            </w:r>
          </w:p>
        </w:tc>
        <w:tc>
          <w:tcPr>
            <w:tcW w:type="dxa" w:w="252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2C3E50"/>
                <w:sz w:val="20"/>
                <w:szCs w:val="20"/>
              </w:rPr>
              <w:t xml:space="preserve">Strategic imbalances, prophylaxis, long-term plans, complex endgame technique.</w:t>
            </w:r>
          </w:p>
        </w:tc>
      </w:tr>
      <w:tr>
        <w:tc>
          <w:tcPr>
            <w:tcW w:type="dxa" w:w="18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spacing w:before="40" w:after="40"/>
            </w:pPr>
            <w:r>
              <w:rPr>
                <w:rFonts w:ascii="Arial" w:cs="Arial" w:eastAsia="Arial" w:hAnsi="Arial"/>
                <w:b/>
                <w:bCs/>
                <w:color w:val="2C3E50"/>
                <w:sz w:val="20"/>
                <w:szCs w:val="20"/>
              </w:rPr>
              <w:t xml:space="preserve">Depth</w:t>
            </w:r>
          </w:p>
        </w:tc>
        <w:tc>
          <w:tcPr>
            <w:tcW w:type="dxa" w:w="252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spacing w:before="40" w:after="40"/>
            </w:pPr>
            <w:r>
              <w:rPr>
                <w:rFonts w:ascii="Arial" w:cs="Arial" w:eastAsia="Arial" w:hAnsi="Arial"/>
                <w:b w:val="false"/>
                <w:bCs w:val="false"/>
                <w:color w:val="2C3E50"/>
                <w:sz w:val="20"/>
                <w:szCs w:val="20"/>
              </w:rPr>
              <w:t xml:space="preserve">Show one best move with a clear reason. Maximum 2–3 moves of variation.</w:t>
            </w:r>
          </w:p>
        </w:tc>
        <w:tc>
          <w:tcPr>
            <w:tcW w:type="dxa" w:w="252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spacing w:before="40" w:after="40"/>
            </w:pPr>
            <w:r>
              <w:rPr>
                <w:rFonts w:ascii="Arial" w:cs="Arial" w:eastAsia="Arial" w:hAnsi="Arial"/>
                <w:b w:val="false"/>
                <w:bCs w:val="false"/>
                <w:color w:val="2C3E50"/>
                <w:sz w:val="20"/>
                <w:szCs w:val="20"/>
              </w:rPr>
              <w:t xml:space="preserve">Show top 2 moves with tradeoffs. Variations up to 4–5 moves deep.</w:t>
            </w:r>
          </w:p>
        </w:tc>
        <w:tc>
          <w:tcPr>
            <w:tcW w:type="dxa" w:w="252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spacing w:before="40" w:after="40"/>
            </w:pPr>
            <w:r>
              <w:rPr>
                <w:rFonts w:ascii="Arial" w:cs="Arial" w:eastAsia="Arial" w:hAnsi="Arial"/>
                <w:b w:val="false"/>
                <w:bCs w:val="false"/>
                <w:color w:val="2C3E50"/>
                <w:sz w:val="20"/>
                <w:szCs w:val="20"/>
              </w:rPr>
              <w:t xml:space="preserve">Show top 3 moves with nuanced comparison. Full principal variations.</w:t>
            </w:r>
          </w:p>
        </w:tc>
      </w:tr>
      <w:tr>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40" w:after="40"/>
            </w:pPr>
            <w:r>
              <w:rPr>
                <w:rFonts w:ascii="Arial" w:cs="Arial" w:eastAsia="Arial" w:hAnsi="Arial"/>
                <w:b/>
                <w:bCs/>
                <w:color w:val="2C3E50"/>
                <w:sz w:val="20"/>
                <w:szCs w:val="20"/>
              </w:rPr>
              <w:t xml:space="preserve">Tone</w:t>
            </w:r>
          </w:p>
        </w:tc>
        <w:tc>
          <w:tcPr>
            <w:tcW w:type="dxa" w:w="252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2C3E50"/>
                <w:sz w:val="20"/>
                <w:szCs w:val="20"/>
              </w:rPr>
              <w:t xml:space="preserve">Encouraging and patient. Celebrate when they find good moves. Frame mistakes as learning.</w:t>
            </w:r>
          </w:p>
        </w:tc>
        <w:tc>
          <w:tcPr>
            <w:tcW w:type="dxa" w:w="252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2C3E50"/>
                <w:sz w:val="20"/>
                <w:szCs w:val="20"/>
              </w:rPr>
              <w:t xml:space="preserve">Constructive and specific. Point out patterns they should recognize.</w:t>
            </w:r>
          </w:p>
        </w:tc>
        <w:tc>
          <w:tcPr>
            <w:tcW w:type="dxa" w:w="252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2C3E50"/>
                <w:sz w:val="20"/>
                <w:szCs w:val="20"/>
              </w:rPr>
              <w:t xml:space="preserve">Direct and analytical. Treat them as a peer studying the position.</w:t>
            </w:r>
          </w:p>
        </w:tc>
      </w:tr>
    </w:tbl>
    <w:p>
      <w:pPr>
        <w:spacing w:before="200"/>
      </w:pPr>
    </w:p>
    <w:p>
      <w:pPr>
        <w:spacing w:before="120" w:after="120"/>
      </w:pPr>
      <w:r>
        <w:rPr>
          <w:rFonts w:ascii="Arial" w:cs="Arial" w:eastAsia="Arial" w:hAnsi="Arial"/>
          <w:b/>
          <w:bCs/>
          <w:color w:val="2C3E50"/>
          <w:sz w:val="22"/>
          <w:szCs w:val="22"/>
        </w:rPr>
        <w:t xml:space="preserve">Implementation: </w:t>
      </w:r>
      <w:r>
        <w:rPr>
          <w:rFonts w:ascii="Arial" w:cs="Arial" w:eastAsia="Arial" w:hAnsi="Arial"/>
          <w:color w:val="2C3E50"/>
          <w:sz w:val="22"/>
          <w:szCs w:val="22"/>
        </w:rPr>
        <w:t xml:space="preserve">Ask the user their approximate rating during onboarding (or let them self-select: beginner / intermediate / advanced). Store this as a persistent user attribute. Pass it to every LLM prompt as context. Allow users to adjust their level at any time.</w:t>
      </w:r>
    </w:p>
    <w:p>
      <w:pPr>
        <w:pStyle w:val="Heading1"/>
        <w:spacing w:before="360" w:after="200"/>
      </w:pPr>
      <w:r>
        <w:rPr>
          <w:rFonts w:ascii="Arial" w:cs="Arial" w:eastAsia="Arial" w:hAnsi="Arial"/>
        </w:rPr>
        <w:t xml:space="preserve">5. The 5-Phase Improvement Plan</w:t>
      </w:r>
    </w:p>
    <w:p>
      <w:pPr>
        <w:spacing w:before="120" w:after="120"/>
        <w:jc w:val="left"/>
      </w:pPr>
      <w:r>
        <w:rPr>
          <w:rFonts w:ascii="Arial" w:cs="Arial" w:eastAsia="Arial" w:hAnsi="Arial"/>
          <w:b w:val="false"/>
          <w:bCs w:val="false"/>
          <w:i w:val="false"/>
          <w:iCs w:val="false"/>
          <w:color w:val="2C3E50"/>
          <w:sz w:val="22"/>
          <w:szCs w:val="22"/>
        </w:rPr>
        <w:t xml:space="preserve">Each phase builds on the previous one. Do not skip phases—the later phases depend on infrastructure from earlier ones.</w:t>
      </w:r>
    </w:p>
    <w:p>
      <w:pPr>
        <w:pStyle w:val="Heading2"/>
        <w:spacing w:before="360" w:after="200"/>
      </w:pPr>
      <w:r>
        <w:rPr>
          <w:rFonts w:ascii="Arial" w:cs="Arial" w:eastAsia="Arial" w:hAnsi="Arial"/>
        </w:rPr>
        <w:t xml:space="preserve">Phase 1: Integrate Stockfish as the Analysis Engine (Weeks 1–3)</w:t>
      </w:r>
    </w:p>
    <w:p>
      <w:pPr>
        <w:spacing w:before="120" w:after="120"/>
      </w:pPr>
      <w:r>
        <w:rPr>
          <w:rFonts w:ascii="Arial" w:cs="Arial" w:eastAsia="Arial" w:hAnsi="Arial"/>
          <w:b/>
          <w:bCs/>
          <w:color w:val="2C3E50"/>
          <w:sz w:val="22"/>
          <w:szCs w:val="22"/>
        </w:rPr>
        <w:t xml:space="preserve">Goal: </w:t>
      </w:r>
      <w:r>
        <w:rPr>
          <w:rFonts w:ascii="Arial" w:cs="Arial" w:eastAsia="Arial" w:hAnsi="Arial"/>
          <w:color w:val="2C3E50"/>
          <w:sz w:val="22"/>
          <w:szCs w:val="22"/>
        </w:rPr>
        <w:t xml:space="preserve">Eliminate all LLM hallucination in chess analysis by grounding every claim in engine output.</w:t>
      </w:r>
    </w:p>
    <w:p>
      <w:pPr>
        <w:pStyle w:val="ListParagraph"/>
        <w:numPr>
          <w:ilvl w:val="0"/>
          <w:numId w:val="3"/>
        </w:numPr>
        <w:spacing w:before="80" w:after="80"/>
      </w:pPr>
      <w:r>
        <w:rPr>
          <w:rFonts w:ascii="Arial" w:cs="Arial" w:eastAsia="Arial" w:hAnsi="Arial"/>
          <w:color w:val="2C3E50"/>
          <w:sz w:val="22"/>
          <w:szCs w:val="22"/>
        </w:rPr>
        <w:t xml:space="preserve">Deploy Stockfish NNUE (WASM build for web, or server-side for heavier analysis). </w:t>
      </w:r>
      <w:r>
        <w:rPr>
          <w:rFonts w:ascii="Arial" w:cs="Arial" w:eastAsia="Arial" w:hAnsi="Arial"/>
          <w:color w:val="2C3E50"/>
          <w:sz w:val="22"/>
          <w:szCs w:val="22"/>
        </w:rPr>
        <w:t xml:space="preserve">Use stockfish.js or stockfish-nnue.wasm for client-side, or run Stockfish as a server process with UCI protocol for deeper analysis.</w:t>
      </w:r>
    </w:p>
    <w:p>
      <w:pPr>
        <w:pStyle w:val="ListParagraph"/>
        <w:numPr>
          <w:ilvl w:val="0"/>
          <w:numId w:val="3"/>
        </w:numPr>
        <w:spacing w:before="80" w:after="80"/>
      </w:pPr>
      <w:r>
        <w:rPr>
          <w:rFonts w:ascii="Arial" w:cs="Arial" w:eastAsia="Arial" w:hAnsi="Arial"/>
          <w:color w:val="2C3E50"/>
          <w:sz w:val="22"/>
          <w:szCs w:val="22"/>
        </w:rPr>
        <w:t xml:space="preserve">Build a position analysis API endpoint that accepts FEN strings and returns structured JSON: evaluation in centipawns, top 3 moves with principal variations, move classification (brilliant/good/inaccuracy/mistake/blunder based on centipawn loss), and a list of all captures and checks available.</w:t>
      </w:r>
    </w:p>
    <w:p>
      <w:pPr>
        <w:pStyle w:val="ListParagraph"/>
        <w:numPr>
          <w:ilvl w:val="0"/>
          <w:numId w:val="3"/>
        </w:numPr>
        <w:spacing w:before="80" w:after="80"/>
      </w:pPr>
      <w:r>
        <w:rPr>
          <w:rFonts w:ascii="Arial" w:cs="Arial" w:eastAsia="Arial" w:hAnsi="Arial"/>
          <w:color w:val="2C3E50"/>
          <w:sz w:val="22"/>
          <w:szCs w:val="22"/>
        </w:rPr>
        <w:t xml:space="preserve">Implement a tactical motif detector: use Stockfish’s analysis to identify forks, pins, skewers, discovered attacks, back-rank threats, and other patterns. This can start as rule-based pattern matching on the engine lines and board state.</w:t>
      </w:r>
    </w:p>
    <w:p>
      <w:pPr>
        <w:pStyle w:val="ListParagraph"/>
        <w:numPr>
          <w:ilvl w:val="0"/>
          <w:numId w:val="3"/>
        </w:numPr>
        <w:spacing w:before="80" w:after="80"/>
      </w:pPr>
      <w:r>
        <w:rPr>
          <w:rFonts w:ascii="Arial" w:cs="Arial" w:eastAsia="Arial" w:hAnsi="Arial"/>
          <w:color w:val="2C3E50"/>
          <w:sz w:val="22"/>
          <w:szCs w:val="22"/>
        </w:rPr>
        <w:t xml:space="preserve">Create a validation layer that checks every LLM output for chess accuracy: verify that referenced squares contain the claimed pieces, that suggested moves are legal, and that variations are playable. Reject and regenerate any response that fails validation.</w:t>
      </w:r>
    </w:p>
    <w:p>
      <w:pPr>
        <w:pStyle w:val="ListParagraph"/>
        <w:numPr>
          <w:ilvl w:val="0"/>
          <w:numId w:val="3"/>
        </w:numPr>
        <w:spacing w:before="80" w:after="80"/>
      </w:pPr>
      <w:r>
        <w:rPr>
          <w:rFonts w:ascii="Arial" w:cs="Arial" w:eastAsia="Arial" w:hAnsi="Arial"/>
          <w:color w:val="2C3E50"/>
          <w:sz w:val="22"/>
          <w:szCs w:val="22"/>
        </w:rPr>
        <w:t xml:space="preserve">Set up FEN/board state to always be included in every coaching interaction. The LLM should never respond to a position question without the engine analysis as context.</w:t>
      </w:r>
    </w:p>
    <w:p>
      <w:pPr>
        <w:spacing w:before="120" w:after="120"/>
      </w:pPr>
      <w:r>
        <w:rPr>
          <w:rFonts w:ascii="Arial" w:cs="Arial" w:eastAsia="Arial" w:hAnsi="Arial"/>
          <w:b/>
          <w:bCs/>
          <w:color w:val="2C3E50"/>
          <w:sz w:val="22"/>
          <w:szCs w:val="22"/>
        </w:rPr>
        <w:t xml:space="preserve">Success metric: </w:t>
      </w:r>
      <w:r>
        <w:rPr>
          <w:rFonts w:ascii="Arial" w:cs="Arial" w:eastAsia="Arial" w:hAnsi="Arial"/>
          <w:color w:val="2C3E50"/>
          <w:sz w:val="22"/>
          <w:szCs w:val="22"/>
        </w:rPr>
        <w:t xml:space="preserve">Zero hallucinated moves or incorrect piece placements in AI responses when tested against a benchmark of 100 common positions across all skill levels.</w:t>
      </w:r>
    </w:p>
    <w:p>
      <w:pPr>
        <w:pStyle w:val="Heading2"/>
        <w:spacing w:before="360" w:after="200"/>
      </w:pPr>
      <w:r>
        <w:rPr>
          <w:rFonts w:ascii="Arial" w:cs="Arial" w:eastAsia="Arial" w:hAnsi="Arial"/>
        </w:rPr>
        <w:t xml:space="preserve">Phase 2: Structured Explanation Framework (Weeks 3–6)</w:t>
      </w:r>
    </w:p>
    <w:p>
      <w:pPr>
        <w:spacing w:before="120" w:after="120"/>
      </w:pPr>
      <w:r>
        <w:rPr>
          <w:rFonts w:ascii="Arial" w:cs="Arial" w:eastAsia="Arial" w:hAnsi="Arial"/>
          <w:b/>
          <w:bCs/>
          <w:color w:val="2C3E50"/>
          <w:sz w:val="22"/>
          <w:szCs w:val="22"/>
        </w:rPr>
        <w:t xml:space="preserve">Goal: </w:t>
      </w:r>
      <w:r>
        <w:rPr>
          <w:rFonts w:ascii="Arial" w:cs="Arial" w:eastAsia="Arial" w:hAnsi="Arial"/>
          <w:color w:val="2C3E50"/>
          <w:sz w:val="22"/>
          <w:szCs w:val="22"/>
        </w:rPr>
        <w:t xml:space="preserve">Replace freeform chat responses with consistently structured, high-quality explanations.</w:t>
      </w:r>
    </w:p>
    <w:p>
      <w:pPr>
        <w:pStyle w:val="ListParagraph"/>
        <w:numPr>
          <w:ilvl w:val="0"/>
          <w:numId w:val="4"/>
        </w:numPr>
        <w:spacing w:before="80" w:after="80"/>
      </w:pPr>
      <w:r>
        <w:rPr>
          <w:rFonts w:ascii="Arial" w:cs="Arial" w:eastAsia="Arial" w:hAnsi="Arial"/>
          <w:color w:val="2C3E50"/>
          <w:sz w:val="22"/>
          <w:szCs w:val="22"/>
        </w:rPr>
        <w:t xml:space="preserve">Design and implement the 5-category explanation framework (Threats, Best Moves, Plans, Piece Roles, Concepts) as a prompt template system. For each position type, define which categories are most relevant and in what order.</w:t>
      </w:r>
    </w:p>
    <w:p>
      <w:pPr>
        <w:pStyle w:val="ListParagraph"/>
        <w:numPr>
          <w:ilvl w:val="0"/>
          <w:numId w:val="4"/>
        </w:numPr>
        <w:spacing w:before="80" w:after="80"/>
      </w:pPr>
      <w:r>
        <w:rPr>
          <w:rFonts w:ascii="Arial" w:cs="Arial" w:eastAsia="Arial" w:hAnsi="Arial"/>
          <w:color w:val="2C3E50"/>
          <w:sz w:val="22"/>
          <w:szCs w:val="22"/>
        </w:rPr>
        <w:t xml:space="preserve">Build a “structured annotation” middle layer that takes raw Stockfish output and produces a categorized JSON summary. This annotation includes: identified threats, classified tactical motifs, strategic themes, game phase, pawn structure assessment, king safety assessment, and piece activity scores.</w:t>
      </w:r>
    </w:p>
    <w:p>
      <w:pPr>
        <w:pStyle w:val="ListParagraph"/>
        <w:numPr>
          <w:ilvl w:val="0"/>
          <w:numId w:val="4"/>
        </w:numPr>
        <w:spacing w:before="80" w:after="80"/>
      </w:pPr>
      <w:r>
        <w:rPr>
          <w:rFonts w:ascii="Arial" w:cs="Arial" w:eastAsia="Arial" w:hAnsi="Arial"/>
          <w:color w:val="2C3E50"/>
          <w:sz w:val="22"/>
          <w:szCs w:val="22"/>
        </w:rPr>
        <w:t xml:space="preserve">Write detailed system prompts for the LLM that enforce explanation structure. The prompt should specify: always start with the most critical information for this position, use the 5-category framework, reference specific squares and pieces, never invent analysis beyond what the engine provides, and calibrate language to the user’s skill level.</w:t>
      </w:r>
    </w:p>
    <w:p>
      <w:pPr>
        <w:pStyle w:val="ListParagraph"/>
        <w:numPr>
          <w:ilvl w:val="0"/>
          <w:numId w:val="4"/>
        </w:numPr>
        <w:spacing w:before="80" w:after="80"/>
      </w:pPr>
      <w:r>
        <w:rPr>
          <w:rFonts w:ascii="Arial" w:cs="Arial" w:eastAsia="Arial" w:hAnsi="Arial"/>
          <w:color w:val="2C3E50"/>
          <w:sz w:val="22"/>
          <w:szCs w:val="22"/>
        </w:rPr>
        <w:t xml:space="preserve">Create a library of 50+ “gold standard” example explanations across different position types (tactical, strategic, endgame, opening) and skill levels. Use these as few-shot examples in your prompts and as a benchmark to evaluate AI output quality.</w:t>
      </w:r>
    </w:p>
    <w:p>
      <w:pPr>
        <w:pStyle w:val="ListParagraph"/>
        <w:numPr>
          <w:ilvl w:val="0"/>
          <w:numId w:val="4"/>
        </w:numPr>
        <w:spacing w:before="80" w:after="80"/>
      </w:pPr>
      <w:r>
        <w:rPr>
          <w:rFonts w:ascii="Arial" w:cs="Arial" w:eastAsia="Arial" w:hAnsi="Arial"/>
          <w:color w:val="2C3E50"/>
          <w:sz w:val="22"/>
          <w:szCs w:val="22"/>
        </w:rPr>
        <w:t xml:space="preserve">Implement skill-level detection and calibration. Onboard users with a rating input or short assessment. Pass the user’s level as context in every prompt. Test that a 800-rated player and a 1600-rated player receive meaningfully different explanations for the same position.</w:t>
      </w:r>
    </w:p>
    <w:p>
      <w:pPr>
        <w:spacing w:before="120" w:after="120"/>
      </w:pPr>
      <w:r>
        <w:rPr>
          <w:rFonts w:ascii="Arial" w:cs="Arial" w:eastAsia="Arial" w:hAnsi="Arial"/>
          <w:b/>
          <w:bCs/>
          <w:color w:val="2C3E50"/>
          <w:sz w:val="22"/>
          <w:szCs w:val="22"/>
        </w:rPr>
        <w:t xml:space="preserve">Success metric: </w:t>
      </w:r>
      <w:r>
        <w:rPr>
          <w:rFonts w:ascii="Arial" w:cs="Arial" w:eastAsia="Arial" w:hAnsi="Arial"/>
          <w:color w:val="2C3E50"/>
          <w:sz w:val="22"/>
          <w:szCs w:val="22"/>
        </w:rPr>
        <w:t xml:space="preserve">Blind evaluation by 3+ chess players (different skill levels) rates the new structured explanations as “more useful than” the old freeform responses in 80%+ of comparisons.</w:t>
      </w:r>
    </w:p>
    <w:p>
      <w:pPr>
        <w:pStyle w:val="Heading2"/>
        <w:spacing w:before="360" w:after="200"/>
      </w:pPr>
      <w:r>
        <w:rPr>
          <w:rFonts w:ascii="Arial" w:cs="Arial" w:eastAsia="Arial" w:hAnsi="Arial"/>
        </w:rPr>
        <w:t xml:space="preserve">Phase 3: Prompt Engineering and Model Optimization (Weeks 5–8)</w:t>
      </w:r>
    </w:p>
    <w:p>
      <w:pPr>
        <w:spacing w:before="120" w:after="120"/>
      </w:pPr>
      <w:r>
        <w:rPr>
          <w:rFonts w:ascii="Arial" w:cs="Arial" w:eastAsia="Arial" w:hAnsi="Arial"/>
          <w:b/>
          <w:bCs/>
          <w:color w:val="2C3E50"/>
          <w:sz w:val="22"/>
          <w:szCs w:val="22"/>
        </w:rPr>
        <w:t xml:space="preserve">Goal: </w:t>
      </w:r>
      <w:r>
        <w:rPr>
          <w:rFonts w:ascii="Arial" w:cs="Arial" w:eastAsia="Arial" w:hAnsi="Arial"/>
          <w:color w:val="2C3E50"/>
          <w:sz w:val="22"/>
          <w:szCs w:val="22"/>
        </w:rPr>
        <w:t xml:space="preserve">Maximize the quality of LLM output through systematic prompt optimization and model selection.</w:t>
      </w:r>
    </w:p>
    <w:p>
      <w:pPr>
        <w:pStyle w:val="ListParagraph"/>
        <w:numPr>
          <w:ilvl w:val="0"/>
          <w:numId w:val="5"/>
        </w:numPr>
        <w:spacing w:before="80" w:after="80"/>
      </w:pPr>
      <w:r>
        <w:rPr>
          <w:rFonts w:ascii="Arial" w:cs="Arial" w:eastAsia="Arial" w:hAnsi="Arial"/>
          <w:color w:val="2C3E50"/>
          <w:sz w:val="22"/>
          <w:szCs w:val="22"/>
        </w:rPr>
        <w:t xml:space="preserve">Build a prompt evaluation pipeline. Create a test set of 200+ positions with known-good explanations. Run every prompt change against this test set and measure: factual accuracy (does the explanation match engine analysis?), completeness (are the relevant categories covered?), calibration (is the language appropriate for the target skill level?), and clarity (is the explanation easy to follow?).</w:t>
      </w:r>
    </w:p>
    <w:p>
      <w:pPr>
        <w:pStyle w:val="ListParagraph"/>
        <w:numPr>
          <w:ilvl w:val="0"/>
          <w:numId w:val="5"/>
        </w:numPr>
        <w:spacing w:before="80" w:after="80"/>
      </w:pPr>
      <w:r>
        <w:rPr>
          <w:rFonts w:ascii="Arial" w:cs="Arial" w:eastAsia="Arial" w:hAnsi="Arial"/>
          <w:color w:val="2C3E50"/>
          <w:sz w:val="22"/>
          <w:szCs w:val="22"/>
        </w:rPr>
        <w:t xml:space="preserve">Experiment with chain-of-thought prompting: have the LLM first internally reason through the position using the engine data, then produce the user-facing explanation. This intermediate reasoning step significantly reduces errors in the final output.</w:t>
      </w:r>
    </w:p>
    <w:p>
      <w:pPr>
        <w:pStyle w:val="ListParagraph"/>
        <w:numPr>
          <w:ilvl w:val="0"/>
          <w:numId w:val="5"/>
        </w:numPr>
        <w:spacing w:before="80" w:after="80"/>
      </w:pPr>
      <w:r>
        <w:rPr>
          <w:rFonts w:ascii="Arial" w:cs="Arial" w:eastAsia="Arial" w:hAnsi="Arial"/>
          <w:color w:val="2C3E50"/>
          <w:sz w:val="22"/>
          <w:szCs w:val="22"/>
        </w:rPr>
        <w:t xml:space="preserve">Evaluate multiple LLM providers (Claude, GPT-4, Gemini) on your chess explanation benchmark. Different models may perform better on different aspects. Consider using a faster/cheaper model for simple tactical explanations and a more capable model for complex strategic positions.</w:t>
      </w:r>
    </w:p>
    <w:p>
      <w:pPr>
        <w:pStyle w:val="ListParagraph"/>
        <w:numPr>
          <w:ilvl w:val="0"/>
          <w:numId w:val="5"/>
        </w:numPr>
        <w:spacing w:before="80" w:after="80"/>
      </w:pPr>
      <w:r>
        <w:rPr>
          <w:rFonts w:ascii="Arial" w:cs="Arial" w:eastAsia="Arial" w:hAnsi="Arial"/>
          <w:color w:val="2C3E50"/>
          <w:sz w:val="22"/>
          <w:szCs w:val="22"/>
        </w:rPr>
        <w:t xml:space="preserve">Optimize for before/after FEN context. Research shows that providing the board state before and after a move dramatically reduces LLM hallucination. Always include both the pre-move and post-move FEN in your prompt, along with a plain-language description of what changed.</w:t>
      </w:r>
    </w:p>
    <w:p>
      <w:pPr>
        <w:pStyle w:val="ListParagraph"/>
        <w:numPr>
          <w:ilvl w:val="0"/>
          <w:numId w:val="5"/>
        </w:numPr>
        <w:spacing w:before="80" w:after="80"/>
      </w:pPr>
      <w:r>
        <w:rPr>
          <w:rFonts w:ascii="Arial" w:cs="Arial" w:eastAsia="Arial" w:hAnsi="Arial"/>
          <w:color w:val="2C3E50"/>
          <w:sz w:val="22"/>
          <w:szCs w:val="22"/>
        </w:rPr>
        <w:t xml:space="preserve">Implement response caching for common positions. If someone asks about the Italian Game on move 4, you’ve probably already generated a great explanation. Cache high-quality responses keyed by FEN + skill level + query type to improve consistency and reduce costs.</w:t>
      </w:r>
    </w:p>
    <w:p>
      <w:pPr>
        <w:spacing w:before="120" w:after="120"/>
      </w:pPr>
      <w:r>
        <w:rPr>
          <w:rFonts w:ascii="Arial" w:cs="Arial" w:eastAsia="Arial" w:hAnsi="Arial"/>
          <w:b/>
          <w:bCs/>
          <w:color w:val="2C3E50"/>
          <w:sz w:val="22"/>
          <w:szCs w:val="22"/>
        </w:rPr>
        <w:t xml:space="preserve">Success metric: </w:t>
      </w:r>
      <w:r>
        <w:rPr>
          <w:rFonts w:ascii="Arial" w:cs="Arial" w:eastAsia="Arial" w:hAnsi="Arial"/>
          <w:color w:val="2C3E50"/>
          <w:sz w:val="22"/>
          <w:szCs w:val="22"/>
        </w:rPr>
        <w:t xml:space="preserve">Factual accuracy on the 200-position benchmark reaches 95%+. Average response quality score (rated 1–5 by evaluators) reaches 4.0+.</w:t>
      </w:r>
    </w:p>
    <w:p>
      <w:pPr>
        <w:pStyle w:val="Heading2"/>
        <w:spacing w:before="360" w:after="200"/>
      </w:pPr>
      <w:r>
        <w:rPr>
          <w:rFonts w:ascii="Arial" w:cs="Arial" w:eastAsia="Arial" w:hAnsi="Arial"/>
        </w:rPr>
        <w:t xml:space="preserve">Phase 4: Feedback Loops and Continuous Quality (Weeks 7–12)</w:t>
      </w:r>
    </w:p>
    <w:p>
      <w:pPr>
        <w:spacing w:before="120" w:after="120"/>
      </w:pPr>
      <w:r>
        <w:rPr>
          <w:rFonts w:ascii="Arial" w:cs="Arial" w:eastAsia="Arial" w:hAnsi="Arial"/>
          <w:b/>
          <w:bCs/>
          <w:color w:val="2C3E50"/>
          <w:sz w:val="22"/>
          <w:szCs w:val="22"/>
        </w:rPr>
        <w:t xml:space="preserve">Goal: </w:t>
      </w:r>
      <w:r>
        <w:rPr>
          <w:rFonts w:ascii="Arial" w:cs="Arial" w:eastAsia="Arial" w:hAnsi="Arial"/>
          <w:color w:val="2C3E50"/>
          <w:sz w:val="22"/>
          <w:szCs w:val="22"/>
        </w:rPr>
        <w:t xml:space="preserve">Build systems that make AI quality improve automatically as more users interact with the product.</w:t>
      </w:r>
    </w:p>
    <w:p>
      <w:pPr>
        <w:pStyle w:val="ListParagraph"/>
        <w:numPr>
          <w:ilvl w:val="0"/>
          <w:numId w:val="6"/>
        </w:numPr>
        <w:spacing w:before="80" w:after="80"/>
      </w:pPr>
      <w:r>
        <w:rPr>
          <w:rFonts w:ascii="Arial" w:cs="Arial" w:eastAsia="Arial" w:hAnsi="Arial"/>
          <w:color w:val="2C3E50"/>
          <w:sz w:val="22"/>
          <w:szCs w:val="22"/>
        </w:rPr>
        <w:t xml:space="preserve">Add thumbs-up/thumbs-down feedback to every AI response. Store the full context (position, engine analysis, prompt, response, user rating, feedback) for review. This is your most valuable dataset.</w:t>
      </w:r>
    </w:p>
    <w:p>
      <w:pPr>
        <w:pStyle w:val="ListParagraph"/>
        <w:numPr>
          <w:ilvl w:val="0"/>
          <w:numId w:val="6"/>
        </w:numPr>
        <w:spacing w:before="80" w:after="80"/>
      </w:pPr>
      <w:r>
        <w:rPr>
          <w:rFonts w:ascii="Arial" w:cs="Arial" w:eastAsia="Arial" w:hAnsi="Arial"/>
          <w:color w:val="2C3E50"/>
          <w:sz w:val="22"/>
          <w:szCs w:val="22"/>
        </w:rPr>
        <w:t xml:space="preserve">Build a weekly review process: manually examine the 20 lowest-rated responses each week. Identify patterns in what went wrong (bad prompt template? insufficient engine context? wrong skill calibration?). Fix the root cause, not individual responses.</w:t>
      </w:r>
    </w:p>
    <w:p>
      <w:pPr>
        <w:pStyle w:val="ListParagraph"/>
        <w:numPr>
          <w:ilvl w:val="0"/>
          <w:numId w:val="6"/>
        </w:numPr>
        <w:spacing w:before="80" w:after="80"/>
      </w:pPr>
      <w:r>
        <w:rPr>
          <w:rFonts w:ascii="Arial" w:cs="Arial" w:eastAsia="Arial" w:hAnsi="Arial"/>
          <w:color w:val="2C3E50"/>
          <w:sz w:val="22"/>
          <w:szCs w:val="22"/>
        </w:rPr>
        <w:t xml:space="preserve">Implement A/B testing infrastructure for prompt changes. Every prompt modification should be tested against the current production prompt with real user feedback before full rollout. This prevents regressions.</w:t>
      </w:r>
    </w:p>
    <w:p>
      <w:pPr>
        <w:pStyle w:val="ListParagraph"/>
        <w:numPr>
          <w:ilvl w:val="0"/>
          <w:numId w:val="6"/>
        </w:numPr>
        <w:spacing w:before="80" w:after="80"/>
      </w:pPr>
      <w:r>
        <w:rPr>
          <w:rFonts w:ascii="Arial" w:cs="Arial" w:eastAsia="Arial" w:hAnsi="Arial"/>
          <w:color w:val="2C3E50"/>
          <w:sz w:val="22"/>
          <w:szCs w:val="22"/>
        </w:rPr>
        <w:t xml:space="preserve">Create a “chess expert review” program. Recruit 5–10 strong players (1800+ rated) to periodically review AI explanations for accuracy and pedagogical quality. Their feedback is worth more than automated metrics.</w:t>
      </w:r>
    </w:p>
    <w:p>
      <w:pPr>
        <w:pStyle w:val="ListParagraph"/>
        <w:numPr>
          <w:ilvl w:val="0"/>
          <w:numId w:val="6"/>
        </w:numPr>
        <w:spacing w:before="80" w:after="80"/>
      </w:pPr>
      <w:r>
        <w:rPr>
          <w:rFonts w:ascii="Arial" w:cs="Arial" w:eastAsia="Arial" w:hAnsi="Arial"/>
          <w:color w:val="2C3E50"/>
          <w:sz w:val="22"/>
          <w:szCs w:val="22"/>
        </w:rPr>
        <w:t xml:space="preserve">Build automated quality monitoring: flag responses where the LLM mentions squares, pieces, or moves not present in the engine analysis. Track accuracy metrics over time and set up alerts if quality drops below thresholds.</w:t>
      </w:r>
    </w:p>
    <w:p>
      <w:pPr>
        <w:spacing w:before="120" w:after="120"/>
      </w:pPr>
      <w:r>
        <w:rPr>
          <w:rFonts w:ascii="Arial" w:cs="Arial" w:eastAsia="Arial" w:hAnsi="Arial"/>
          <w:b/>
          <w:bCs/>
          <w:color w:val="2C3E50"/>
          <w:sz w:val="22"/>
          <w:szCs w:val="22"/>
        </w:rPr>
        <w:t xml:space="preserve">Success metric: </w:t>
      </w:r>
      <w:r>
        <w:rPr>
          <w:rFonts w:ascii="Arial" w:cs="Arial" w:eastAsia="Arial" w:hAnsi="Arial"/>
          <w:color w:val="2C3E50"/>
          <w:sz w:val="22"/>
          <w:szCs w:val="22"/>
        </w:rPr>
        <w:t xml:space="preserve">User satisfaction (thumbs up rate) reaches 75%+. Automated hallucination detection catches and prevents 99%+ of factual errors before they reach users.</w:t>
      </w:r>
    </w:p>
    <w:p>
      <w:pPr>
        <w:pStyle w:val="Heading2"/>
        <w:spacing w:before="360" w:after="200"/>
      </w:pPr>
      <w:r>
        <w:rPr>
          <w:rFonts w:ascii="Arial" w:cs="Arial" w:eastAsia="Arial" w:hAnsi="Arial"/>
        </w:rPr>
        <w:t xml:space="preserve">Phase 5: Advanced Coaching Intelligence (Weeks 10–16)</w:t>
      </w:r>
    </w:p>
    <w:p>
      <w:pPr>
        <w:spacing w:before="120" w:after="120"/>
      </w:pPr>
      <w:r>
        <w:rPr>
          <w:rFonts w:ascii="Arial" w:cs="Arial" w:eastAsia="Arial" w:hAnsi="Arial"/>
          <w:b/>
          <w:bCs/>
          <w:color w:val="2C3E50"/>
          <w:sz w:val="22"/>
          <w:szCs w:val="22"/>
        </w:rPr>
        <w:t xml:space="preserve">Goal: </w:t>
      </w:r>
      <w:r>
        <w:rPr>
          <w:rFonts w:ascii="Arial" w:cs="Arial" w:eastAsia="Arial" w:hAnsi="Arial"/>
          <w:color w:val="2C3E50"/>
          <w:sz w:val="22"/>
          <w:szCs w:val="22"/>
        </w:rPr>
        <w:t xml:space="preserve">Transform from position-by-position analysis into a true coaching relationship that tracks patterns and prescribes improvement.</w:t>
      </w:r>
    </w:p>
    <w:p>
      <w:pPr>
        <w:pStyle w:val="ListParagraph"/>
        <w:numPr>
          <w:ilvl w:val="0"/>
          <w:numId w:val="7"/>
        </w:numPr>
        <w:spacing w:before="80" w:after="80"/>
      </w:pPr>
      <w:r>
        <w:rPr>
          <w:rFonts w:ascii="Arial" w:cs="Arial" w:eastAsia="Arial" w:hAnsi="Arial"/>
          <w:color w:val="2C3E50"/>
          <w:sz w:val="22"/>
          <w:szCs w:val="22"/>
        </w:rPr>
        <w:t xml:space="preserve">Build a player weakness profile by aggregating analysis across multiple games. Track recurring mistake patterns: does this player consistently miss knight forks? Do they always weaken their kingside? Are their endgames significantly worse than their middlegames? Store this as a persistent user model.</w:t>
      </w:r>
    </w:p>
    <w:p>
      <w:pPr>
        <w:pStyle w:val="ListParagraph"/>
        <w:numPr>
          <w:ilvl w:val="0"/>
          <w:numId w:val="7"/>
        </w:numPr>
        <w:spacing w:before="80" w:after="80"/>
      </w:pPr>
      <w:r>
        <w:rPr>
          <w:rFonts w:ascii="Arial" w:cs="Arial" w:eastAsia="Arial" w:hAnsi="Arial"/>
          <w:color w:val="2C3E50"/>
          <w:sz w:val="22"/>
          <w:szCs w:val="22"/>
        </w:rPr>
        <w:t xml:space="preserve">Implement personalized coaching sessions. Based on the weakness profile, the AI proactively suggests what to study: “I’ve noticed you’ve missed discovered attacks in 3 of your last 5 games. Let me walk you through the pattern and then we’ll practice with some puzzles.” This is the coaching experience that no competitor delivers well.</w:t>
      </w:r>
    </w:p>
    <w:p>
      <w:pPr>
        <w:pStyle w:val="ListParagraph"/>
        <w:numPr>
          <w:ilvl w:val="0"/>
          <w:numId w:val="7"/>
        </w:numPr>
        <w:spacing w:before="80" w:after="80"/>
      </w:pPr>
      <w:r>
        <w:rPr>
          <w:rFonts w:ascii="Arial" w:cs="Arial" w:eastAsia="Arial" w:hAnsi="Arial"/>
          <w:color w:val="2C3E50"/>
          <w:sz w:val="22"/>
          <w:szCs w:val="22"/>
        </w:rPr>
        <w:t xml:space="preserve">Connect analysis to practice. When the AI identifies a weakness, automatically generate or recommend puzzles that target that specific pattern. When the AI explains an opening idea, offer to drill that opening line. Close the loop between learning and practice.</w:t>
      </w:r>
    </w:p>
    <w:p>
      <w:pPr>
        <w:pStyle w:val="ListParagraph"/>
        <w:numPr>
          <w:ilvl w:val="0"/>
          <w:numId w:val="7"/>
        </w:numPr>
        <w:spacing w:before="80" w:after="80"/>
      </w:pPr>
      <w:r>
        <w:rPr>
          <w:rFonts w:ascii="Arial" w:cs="Arial" w:eastAsia="Arial" w:hAnsi="Arial"/>
          <w:color w:val="2C3E50"/>
          <w:sz w:val="22"/>
          <w:szCs w:val="22"/>
        </w:rPr>
        <w:t xml:space="preserve">Add progress tracking to the coaching conversation. The AI should reference past sessions: “Last week you struggled with this type of position, but this time you found the right plan. That’s real improvement.” Use Maia-style human-move prediction to identify what a player at the user’s level would typically play, making feedback more relatable.</w:t>
      </w:r>
    </w:p>
    <w:p>
      <w:pPr>
        <w:pStyle w:val="ListParagraph"/>
        <w:numPr>
          <w:ilvl w:val="0"/>
          <w:numId w:val="7"/>
        </w:numPr>
        <w:spacing w:before="80" w:after="80"/>
      </w:pPr>
      <w:r>
        <w:rPr>
          <w:rFonts w:ascii="Arial" w:cs="Arial" w:eastAsia="Arial" w:hAnsi="Arial"/>
          <w:color w:val="2C3E50"/>
          <w:sz w:val="22"/>
          <w:szCs w:val="22"/>
        </w:rPr>
        <w:t xml:space="preserve">Build “game phase” analysis: score users separately on opening play, middlegame tactics, middlegame strategy, and endgame technique. This mirrors Sensei Chess’s phase-based accuracy scores but adds the coaching layer of explaining what each score means and how to improve it.</w:t>
      </w:r>
    </w:p>
    <w:p>
      <w:pPr>
        <w:spacing w:before="120" w:after="120"/>
      </w:pPr>
      <w:r>
        <w:rPr>
          <w:rFonts w:ascii="Arial" w:cs="Arial" w:eastAsia="Arial" w:hAnsi="Arial"/>
          <w:b/>
          <w:bCs/>
          <w:color w:val="2C3E50"/>
          <w:sz w:val="22"/>
          <w:szCs w:val="22"/>
        </w:rPr>
        <w:t xml:space="preserve">Success metric: </w:t>
      </w:r>
      <w:r>
        <w:rPr>
          <w:rFonts w:ascii="Arial" w:cs="Arial" w:eastAsia="Arial" w:hAnsi="Arial"/>
          <w:color w:val="2C3E50"/>
          <w:sz w:val="22"/>
          <w:szCs w:val="22"/>
        </w:rPr>
        <w:t xml:space="preserve">Users who engage with the coaching features for 4+ weeks show measurable puzzle rating improvement (tracked internally). Retention rate for coached users is 2x+ higher than uncoached users.</w:t>
      </w:r>
    </w:p>
    <w:p>
      <w:pPr>
        <w:pStyle w:val="Heading1"/>
        <w:spacing w:before="360" w:after="200"/>
      </w:pPr>
      <w:r>
        <w:rPr>
          <w:rFonts w:ascii="Arial" w:cs="Arial" w:eastAsia="Arial" w:hAnsi="Arial"/>
        </w:rPr>
        <w:t xml:space="preserve">6. Quick Wins You Can Ship This Week</w:t>
      </w:r>
    </w:p>
    <w:p>
      <w:pPr>
        <w:spacing w:before="120" w:after="120"/>
        <w:jc w:val="left"/>
      </w:pPr>
      <w:r>
        <w:rPr>
          <w:rFonts w:ascii="Arial" w:cs="Arial" w:eastAsia="Arial" w:hAnsi="Arial"/>
          <w:b w:val="false"/>
          <w:bCs w:val="false"/>
          <w:i w:val="false"/>
          <w:iCs w:val="false"/>
          <w:color w:val="2C3E50"/>
          <w:sz w:val="22"/>
          <w:szCs w:val="22"/>
        </w:rPr>
        <w:t xml:space="preserve">While the full plan takes 16 weeks, these changes can dramatically improve perceived AI quality within days:</w:t>
      </w:r>
    </w:p>
    <w:p>
      <w:pPr>
        <w:pStyle w:val="Heading3"/>
        <w:spacing w:before="360" w:after="200"/>
      </w:pPr>
      <w:r>
        <w:rPr>
          <w:rFonts w:ascii="Arial" w:cs="Arial" w:eastAsia="Arial" w:hAnsi="Arial"/>
        </w:rPr>
        <w:t xml:space="preserve">A. Add Stockfish to every response (3–5 days)</w:t>
      </w:r>
    </w:p>
    <w:p>
      <w:pPr>
        <w:spacing w:before="120" w:after="120"/>
        <w:jc w:val="left"/>
      </w:pPr>
      <w:r>
        <w:rPr>
          <w:rFonts w:ascii="Arial" w:cs="Arial" w:eastAsia="Arial" w:hAnsi="Arial"/>
          <w:b w:val="false"/>
          <w:bCs w:val="false"/>
          <w:i w:val="false"/>
          <w:iCs w:val="false"/>
          <w:color w:val="2C3E50"/>
          <w:sz w:val="22"/>
          <w:szCs w:val="22"/>
        </w:rPr>
        <w:t xml:space="preserve">Even before the full architecture is ready, you can run Stockfish client-side on any position the user discusses and inject the evaluation + best move into the LLM prompt. This single change will eliminate the most embarrassing hallucinations.</w:t>
      </w:r>
    </w:p>
    <w:p>
      <w:pPr>
        <w:pStyle w:val="Heading3"/>
        <w:spacing w:before="360" w:after="200"/>
      </w:pPr>
      <w:r>
        <w:rPr>
          <w:rFonts w:ascii="Arial" w:cs="Arial" w:eastAsia="Arial" w:hAnsi="Arial"/>
        </w:rPr>
        <w:t xml:space="preserve">B. Rewrite your system prompt (1 day)</w:t>
      </w:r>
    </w:p>
    <w:p>
      <w:pPr>
        <w:spacing w:before="120" w:after="120"/>
        <w:jc w:val="left"/>
      </w:pPr>
      <w:r>
        <w:rPr>
          <w:rFonts w:ascii="Arial" w:cs="Arial" w:eastAsia="Arial" w:hAnsi="Arial"/>
          <w:b w:val="false"/>
          <w:bCs w:val="false"/>
          <w:i w:val="false"/>
          <w:iCs w:val="false"/>
          <w:color w:val="2C3E50"/>
          <w:sz w:val="22"/>
          <w:szCs w:val="22"/>
        </w:rPr>
        <w:t xml:space="preserve">Your current system prompt likely says something like “You are a helpful chess coach.” Replace it with a detailed prompt that includes: always reference specific pieces and squares; always explain why a move is good or bad, not just that it is; never claim a piece is on a square unless you have verified it in the FEN; calibrate your language to the user’s level; structure responses as Threat + Best Move + Plan when analyzing positions.</w:t>
      </w:r>
    </w:p>
    <w:p>
      <w:pPr>
        <w:pStyle w:val="Heading3"/>
        <w:spacing w:before="360" w:after="200"/>
      </w:pPr>
      <w:r>
        <w:rPr>
          <w:rFonts w:ascii="Arial" w:cs="Arial" w:eastAsia="Arial" w:hAnsi="Arial"/>
        </w:rPr>
        <w:t xml:space="preserve">C. Add before/after FEN to every analysis (1 day)</w:t>
      </w:r>
    </w:p>
    <w:p>
      <w:pPr>
        <w:spacing w:before="120" w:after="120"/>
        <w:jc w:val="left"/>
      </w:pPr>
      <w:r>
        <w:rPr>
          <w:rFonts w:ascii="Arial" w:cs="Arial" w:eastAsia="Arial" w:hAnsi="Arial"/>
          <w:b w:val="false"/>
          <w:bCs w:val="false"/>
          <w:i w:val="false"/>
          <w:iCs w:val="false"/>
          <w:color w:val="2C3E50"/>
          <w:sz w:val="22"/>
          <w:szCs w:val="22"/>
        </w:rPr>
        <w:t xml:space="preserve">Research confirms that providing the board state before and after a move reduces LLM hallucination significantly. Include both FEN strings in every prompt that involves move analysis.</w:t>
      </w:r>
    </w:p>
    <w:p>
      <w:pPr>
        <w:pStyle w:val="Heading3"/>
        <w:spacing w:before="360" w:after="200"/>
      </w:pPr>
      <w:r>
        <w:rPr>
          <w:rFonts w:ascii="Arial" w:cs="Arial" w:eastAsia="Arial" w:hAnsi="Arial"/>
        </w:rPr>
        <w:t xml:space="preserve">D. Build 20 gold-standard examples (2–3 days)</w:t>
      </w:r>
    </w:p>
    <w:p>
      <w:pPr>
        <w:spacing w:before="120" w:after="120"/>
        <w:jc w:val="left"/>
      </w:pPr>
      <w:r>
        <w:rPr>
          <w:rFonts w:ascii="Arial" w:cs="Arial" w:eastAsia="Arial" w:hAnsi="Arial"/>
          <w:b w:val="false"/>
          <w:bCs w:val="false"/>
          <w:i w:val="false"/>
          <w:iCs w:val="false"/>
          <w:color w:val="2C3E50"/>
          <w:sz w:val="22"/>
          <w:szCs w:val="22"/>
        </w:rPr>
        <w:t xml:space="preserve">Write 20 ideal coaching responses across different position types and skill levels. Use these as few-shot examples in your prompts. Even 5–10 good examples will noticeably improve consistency.</w:t>
      </w:r>
    </w:p>
    <w:p>
      <w:pPr>
        <w:pStyle w:val="Heading3"/>
        <w:spacing w:before="360" w:after="200"/>
      </w:pPr>
      <w:r>
        <w:rPr>
          <w:rFonts w:ascii="Arial" w:cs="Arial" w:eastAsia="Arial" w:hAnsi="Arial"/>
        </w:rPr>
        <w:t xml:space="preserve">E. Add user feedback buttons (1 day)</w:t>
      </w:r>
    </w:p>
    <w:p>
      <w:pPr>
        <w:spacing w:before="120" w:after="120"/>
        <w:jc w:val="left"/>
      </w:pPr>
      <w:r>
        <w:rPr>
          <w:rFonts w:ascii="Arial" w:cs="Arial" w:eastAsia="Arial" w:hAnsi="Arial"/>
          <w:b w:val="false"/>
          <w:bCs w:val="false"/>
          <w:i w:val="false"/>
          <w:iCs w:val="false"/>
          <w:color w:val="2C3E50"/>
          <w:sz w:val="22"/>
          <w:szCs w:val="22"/>
        </w:rPr>
        <w:t xml:space="preserve">Thumbs up/down on every response. You need this data to know what is actually failing. Right now you are flying blind.</w:t>
      </w:r>
    </w:p>
    <w:p>
      <w:pPr>
        <w:pStyle w:val="Heading1"/>
        <w:spacing w:before="360" w:after="200"/>
      </w:pPr>
      <w:r>
        <w:rPr>
          <w:rFonts w:ascii="Arial" w:cs="Arial" w:eastAsia="Arial" w:hAnsi="Arial"/>
        </w:rPr>
        <w:t xml:space="preserve">7. What “DecodeChess-Quality” Looks Like</w:t>
      </w:r>
    </w:p>
    <w:p>
      <w:pPr>
        <w:spacing w:before="120" w:after="120"/>
        <w:jc w:val="left"/>
      </w:pPr>
      <w:r>
        <w:rPr>
          <w:rFonts w:ascii="Arial" w:cs="Arial" w:eastAsia="Arial" w:hAnsi="Arial"/>
          <w:b w:val="false"/>
          <w:bCs w:val="false"/>
          <w:i w:val="false"/>
          <w:iCs w:val="false"/>
          <w:color w:val="2C3E50"/>
          <w:sz w:val="22"/>
          <w:szCs w:val="22"/>
        </w:rPr>
        <w:t xml:space="preserve">When this plan is fully implemented, here is what a user interaction should look like:</w:t>
      </w:r>
    </w:p>
    <w:p>
      <w:pPr>
        <w:pBdr>
          <w:left w:val="single" w:color="2980B9" w:sz="12" w:space="8"/>
        </w:pBdr>
        <w:spacing w:before="200" w:after="200"/>
        <w:ind w:left="360"/>
      </w:pPr>
      <w:r>
        <w:rPr>
          <w:rFonts w:ascii="Arial" w:cs="Arial" w:eastAsia="Arial" w:hAnsi="Arial"/>
          <w:i/>
          <w:iCs/>
          <w:color w:val="1B4F72"/>
          <w:sz w:val="22"/>
          <w:szCs w:val="22"/>
        </w:rPr>
        <w:t xml:space="preserve">User (rated 1200) shares a position where they played Bg5 but the best move was d4.
Chess Masti AI responds:
“Your move Bg5 pins the knight to the queen, which looks tempting, but it actually lets Black consolidate with h6, forcing your bishop to retreat and losing a tempo.
The stronger move was d4. Here’s why: it opens the center while Black’s king is still uncastled. After d4 exd4 Nxd4, your knight lands on a powerful central square, and you threaten Nxc6, which would damage Black’s pawn structure.
The key concept here is initiative: when your opponent hasn’t castled yet, you want to open lines as quickly as possible before they get their king to safety.
This is a pattern worth remembering: delay pins when you have a chance to blow open the center against an uncastled king.”</w:t>
      </w:r>
    </w:p>
    <w:p>
      <w:pPr>
        <w:spacing w:before="120" w:after="120"/>
        <w:jc w:val="left"/>
      </w:pPr>
      <w:r>
        <w:rPr>
          <w:rFonts w:ascii="Arial" w:cs="Arial" w:eastAsia="Arial" w:hAnsi="Arial"/>
          <w:b w:val="false"/>
          <w:bCs w:val="false"/>
          <w:i w:val="false"/>
          <w:iCs w:val="false"/>
          <w:color w:val="2C3E50"/>
          <w:sz w:val="22"/>
          <w:szCs w:val="22"/>
        </w:rPr>
        <w:t xml:space="preserve">Notice: specific squares and pieces are referenced; the why is explained at an appropriate level; a reusable concept is taught; and the explanation is grounded in engine analysis, not LLM guessing.</w:t>
      </w:r>
    </w:p>
    <w:p>
      <w:pPr>
        <w:pStyle w:val="Heading1"/>
        <w:spacing w:before="360" w:after="200"/>
      </w:pPr>
      <w:r>
        <w:rPr>
          <w:rFonts w:ascii="Arial" w:cs="Arial" w:eastAsia="Arial" w:hAnsi="Arial"/>
        </w:rPr>
        <w:t xml:space="preserve">8. Priority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2400"/>
        <w:gridCol w:w="1700"/>
        <w:gridCol w:w="1560"/>
      </w:tblGrid>
      <w:tr>
        <w:tc>
          <w:tcPr>
            <w:tcW w:type="dxa" w:w="9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c>
          <w:tcPr>
            <w:tcW w:type="dxa" w:w="28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You Build</w:t>
            </w:r>
          </w:p>
        </w:tc>
        <w:tc>
          <w:tcPr>
            <w:tcW w:type="dxa" w:w="24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Key Outcome</w:t>
            </w:r>
          </w:p>
        </w:tc>
        <w:tc>
          <w:tcPr>
            <w:tcW w:type="dxa" w:w="17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Timeline</w:t>
            </w:r>
          </w:p>
        </w:tc>
        <w:tc>
          <w:tcPr>
            <w:tcW w:type="dxa" w:w="156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r>
      <w:tr>
        <w:tc>
          <w:tcPr>
            <w:tcW w:type="dxa" w:w="9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spacing w:before="40" w:after="40"/>
            </w:pPr>
            <w:r>
              <w:rPr>
                <w:rFonts w:ascii="Arial" w:cs="Arial" w:eastAsia="Arial" w:hAnsi="Arial"/>
                <w:b/>
                <w:bCs/>
                <w:color w:val="2C3E50"/>
                <w:sz w:val="20"/>
                <w:szCs w:val="20"/>
              </w:rPr>
              <w:t xml:space="preserve">1</w:t>
            </w:r>
          </w:p>
        </w:tc>
        <w:tc>
          <w:tcPr>
            <w:tcW w:type="dxa" w:w="28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spacing w:before="40" w:after="40"/>
            </w:pPr>
            <w:r>
              <w:rPr>
                <w:rFonts w:ascii="Arial" w:cs="Arial" w:eastAsia="Arial" w:hAnsi="Arial"/>
                <w:b w:val="false"/>
                <w:bCs w:val="false"/>
                <w:color w:val="2C3E50"/>
                <w:sz w:val="20"/>
                <w:szCs w:val="20"/>
              </w:rPr>
              <w:t xml:space="preserve">Stockfish integration + validation layer</w:t>
            </w:r>
          </w:p>
        </w:tc>
        <w:tc>
          <w:tcPr>
            <w:tcW w:type="dxa" w:w="24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spacing w:before="40" w:after="40"/>
            </w:pPr>
            <w:r>
              <w:rPr>
                <w:rFonts w:ascii="Arial" w:cs="Arial" w:eastAsia="Arial" w:hAnsi="Arial"/>
                <w:b w:val="false"/>
                <w:bCs w:val="false"/>
                <w:color w:val="2C3E50"/>
                <w:sz w:val="20"/>
                <w:szCs w:val="20"/>
              </w:rPr>
              <w:t xml:space="preserve">Zero hallucinated moves</w:t>
            </w:r>
          </w:p>
        </w:tc>
        <w:tc>
          <w:tcPr>
            <w:tcW w:type="dxa" w:w="17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spacing w:before="40" w:after="40"/>
            </w:pPr>
            <w:r>
              <w:rPr>
                <w:rFonts w:ascii="Arial" w:cs="Arial" w:eastAsia="Arial" w:hAnsi="Arial"/>
                <w:b w:val="false"/>
                <w:bCs w:val="false"/>
                <w:color w:val="2C3E50"/>
                <w:sz w:val="20"/>
                <w:szCs w:val="20"/>
              </w:rPr>
              <w:t xml:space="preserve">Weeks 1–3</w:t>
            </w:r>
          </w:p>
        </w:tc>
        <w:tc>
          <w:tcPr>
            <w:tcW w:type="dxa" w:w="156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spacing w:before="40" w:after="40"/>
            </w:pPr>
            <w:r>
              <w:rPr>
                <w:rFonts w:ascii="Arial" w:cs="Arial" w:eastAsia="Arial" w:hAnsi="Arial"/>
                <w:b/>
                <w:bCs/>
                <w:color w:val="2C3E50"/>
                <w:sz w:val="20"/>
                <w:szCs w:val="20"/>
              </w:rPr>
              <w:t xml:space="preserve">CRITICAL</w:t>
            </w:r>
          </w:p>
        </w:tc>
      </w:tr>
      <w:tr>
        <w:tc>
          <w:tcPr>
            <w:tcW w:type="dxa" w:w="9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40" w:after="40"/>
            </w:pPr>
            <w:r>
              <w:rPr>
                <w:rFonts w:ascii="Arial" w:cs="Arial" w:eastAsia="Arial" w:hAnsi="Arial"/>
                <w:b/>
                <w:bCs/>
                <w:color w:val="2C3E50"/>
                <w:sz w:val="20"/>
                <w:szCs w:val="20"/>
              </w:rPr>
              <w:t xml:space="preserve">2</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2C3E50"/>
                <w:sz w:val="20"/>
                <w:szCs w:val="20"/>
              </w:rPr>
              <w:t xml:space="preserve">Structured 5-category explanations + skill calibration</w:t>
            </w:r>
          </w:p>
        </w:tc>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2C3E50"/>
                <w:sz w:val="20"/>
                <w:szCs w:val="20"/>
              </w:rPr>
              <w:t xml:space="preserve">Consistent, professional feedback</w:t>
            </w:r>
          </w:p>
        </w:tc>
        <w:tc>
          <w:tcPr>
            <w:tcW w:type="dxa" w:w="17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2C3E50"/>
                <w:sz w:val="20"/>
                <w:szCs w:val="20"/>
              </w:rPr>
              <w:t xml:space="preserve">Weeks 3–6</w:t>
            </w:r>
          </w:p>
        </w:tc>
        <w:tc>
          <w:tcPr>
            <w:tcW w:type="dxa" w:w="1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40" w:after="40"/>
            </w:pPr>
            <w:r>
              <w:rPr>
                <w:rFonts w:ascii="Arial" w:cs="Arial" w:eastAsia="Arial" w:hAnsi="Arial"/>
                <w:b/>
                <w:bCs/>
                <w:color w:val="2C3E50"/>
                <w:sz w:val="20"/>
                <w:szCs w:val="20"/>
              </w:rPr>
              <w:t xml:space="preserve">CRITICAL</w:t>
            </w:r>
          </w:p>
        </w:tc>
      </w:tr>
      <w:tr>
        <w:tc>
          <w:tcPr>
            <w:tcW w:type="dxa" w:w="9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spacing w:before="40" w:after="40"/>
            </w:pPr>
            <w:r>
              <w:rPr>
                <w:rFonts w:ascii="Arial" w:cs="Arial" w:eastAsia="Arial" w:hAnsi="Arial"/>
                <w:b/>
                <w:bCs/>
                <w:color w:val="2C3E50"/>
                <w:sz w:val="20"/>
                <w:szCs w:val="20"/>
              </w:rPr>
              <w:t xml:space="preserve">3</w:t>
            </w:r>
          </w:p>
        </w:tc>
        <w:tc>
          <w:tcPr>
            <w:tcW w:type="dxa" w:w="28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spacing w:before="40" w:after="40"/>
            </w:pPr>
            <w:r>
              <w:rPr>
                <w:rFonts w:ascii="Arial" w:cs="Arial" w:eastAsia="Arial" w:hAnsi="Arial"/>
                <w:b w:val="false"/>
                <w:bCs w:val="false"/>
                <w:color w:val="2C3E50"/>
                <w:sz w:val="20"/>
                <w:szCs w:val="20"/>
              </w:rPr>
              <w:t xml:space="preserve">Prompt evaluation pipeline + model optimization</w:t>
            </w:r>
          </w:p>
        </w:tc>
        <w:tc>
          <w:tcPr>
            <w:tcW w:type="dxa" w:w="24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spacing w:before="40" w:after="40"/>
            </w:pPr>
            <w:r>
              <w:rPr>
                <w:rFonts w:ascii="Arial" w:cs="Arial" w:eastAsia="Arial" w:hAnsi="Arial"/>
                <w:b w:val="false"/>
                <w:bCs w:val="false"/>
                <w:color w:val="2C3E50"/>
                <w:sz w:val="20"/>
                <w:szCs w:val="20"/>
              </w:rPr>
              <w:t xml:space="preserve">95%+ factual accuracy</w:t>
            </w:r>
          </w:p>
        </w:tc>
        <w:tc>
          <w:tcPr>
            <w:tcW w:type="dxa" w:w="17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spacing w:before="40" w:after="40"/>
            </w:pPr>
            <w:r>
              <w:rPr>
                <w:rFonts w:ascii="Arial" w:cs="Arial" w:eastAsia="Arial" w:hAnsi="Arial"/>
                <w:b w:val="false"/>
                <w:bCs w:val="false"/>
                <w:color w:val="2C3E50"/>
                <w:sz w:val="20"/>
                <w:szCs w:val="20"/>
              </w:rPr>
              <w:t xml:space="preserve">Weeks 5–8</w:t>
            </w:r>
          </w:p>
        </w:tc>
        <w:tc>
          <w:tcPr>
            <w:tcW w:type="dxa" w:w="156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spacing w:before="40" w:after="40"/>
            </w:pPr>
            <w:r>
              <w:rPr>
                <w:rFonts w:ascii="Arial" w:cs="Arial" w:eastAsia="Arial" w:hAnsi="Arial"/>
                <w:b/>
                <w:bCs/>
                <w:color w:val="2C3E50"/>
                <w:sz w:val="20"/>
                <w:szCs w:val="20"/>
              </w:rPr>
              <w:t xml:space="preserve">HIGH</w:t>
            </w:r>
          </w:p>
        </w:tc>
      </w:tr>
      <w:tr>
        <w:tc>
          <w:tcPr>
            <w:tcW w:type="dxa" w:w="9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40" w:after="40"/>
            </w:pPr>
            <w:r>
              <w:rPr>
                <w:rFonts w:ascii="Arial" w:cs="Arial" w:eastAsia="Arial" w:hAnsi="Arial"/>
                <w:b/>
                <w:bCs/>
                <w:color w:val="2C3E50"/>
                <w:sz w:val="20"/>
                <w:szCs w:val="20"/>
              </w:rPr>
              <w:t xml:space="preserve">4</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2C3E50"/>
                <w:sz w:val="20"/>
                <w:szCs w:val="20"/>
              </w:rPr>
              <w:t xml:space="preserve">User feedback + quality monitoring + A/B testing</w:t>
            </w:r>
          </w:p>
        </w:tc>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2C3E50"/>
                <w:sz w:val="20"/>
                <w:szCs w:val="20"/>
              </w:rPr>
              <w:t xml:space="preserve">Self-improving system</w:t>
            </w:r>
          </w:p>
        </w:tc>
        <w:tc>
          <w:tcPr>
            <w:tcW w:type="dxa" w:w="17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2C3E50"/>
                <w:sz w:val="20"/>
                <w:szCs w:val="20"/>
              </w:rPr>
              <w:t xml:space="preserve">Weeks 7–12</w:t>
            </w:r>
          </w:p>
        </w:tc>
        <w:tc>
          <w:tcPr>
            <w:tcW w:type="dxa" w:w="1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before="40" w:after="40"/>
            </w:pPr>
            <w:r>
              <w:rPr>
                <w:rFonts w:ascii="Arial" w:cs="Arial" w:eastAsia="Arial" w:hAnsi="Arial"/>
                <w:b/>
                <w:bCs/>
                <w:color w:val="2C3E50"/>
                <w:sz w:val="20"/>
                <w:szCs w:val="20"/>
              </w:rPr>
              <w:t xml:space="preserve">HIGH</w:t>
            </w:r>
          </w:p>
        </w:tc>
      </w:tr>
      <w:tr>
        <w:tc>
          <w:tcPr>
            <w:tcW w:type="dxa" w:w="9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spacing w:before="40" w:after="40"/>
            </w:pPr>
            <w:r>
              <w:rPr>
                <w:rFonts w:ascii="Arial" w:cs="Arial" w:eastAsia="Arial" w:hAnsi="Arial"/>
                <w:b/>
                <w:bCs/>
                <w:color w:val="2C3E50"/>
                <w:sz w:val="20"/>
                <w:szCs w:val="20"/>
              </w:rPr>
              <w:t xml:space="preserve">5</w:t>
            </w:r>
          </w:p>
        </w:tc>
        <w:tc>
          <w:tcPr>
            <w:tcW w:type="dxa" w:w="28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spacing w:before="40" w:after="40"/>
            </w:pPr>
            <w:r>
              <w:rPr>
                <w:rFonts w:ascii="Arial" w:cs="Arial" w:eastAsia="Arial" w:hAnsi="Arial"/>
                <w:b w:val="false"/>
                <w:bCs w:val="false"/>
                <w:color w:val="2C3E50"/>
                <w:sz w:val="20"/>
                <w:szCs w:val="20"/>
              </w:rPr>
              <w:t xml:space="preserve">Weakness profiling + personalized coaching</w:t>
            </w:r>
          </w:p>
        </w:tc>
        <w:tc>
          <w:tcPr>
            <w:tcW w:type="dxa" w:w="24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spacing w:before="40" w:after="40"/>
            </w:pPr>
            <w:r>
              <w:rPr>
                <w:rFonts w:ascii="Arial" w:cs="Arial" w:eastAsia="Arial" w:hAnsi="Arial"/>
                <w:b w:val="false"/>
                <w:bCs w:val="false"/>
                <w:color w:val="2C3E50"/>
                <w:sz w:val="20"/>
                <w:szCs w:val="20"/>
              </w:rPr>
              <w:t xml:space="preserve">True coaching relationship</w:t>
            </w:r>
          </w:p>
        </w:tc>
        <w:tc>
          <w:tcPr>
            <w:tcW w:type="dxa" w:w="17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spacing w:before="40" w:after="40"/>
            </w:pPr>
            <w:r>
              <w:rPr>
                <w:rFonts w:ascii="Arial" w:cs="Arial" w:eastAsia="Arial" w:hAnsi="Arial"/>
                <w:b w:val="false"/>
                <w:bCs w:val="false"/>
                <w:color w:val="2C3E50"/>
                <w:sz w:val="20"/>
                <w:szCs w:val="20"/>
              </w:rPr>
              <w:t xml:space="preserve">Weeks 10–16</w:t>
            </w:r>
          </w:p>
        </w:tc>
        <w:tc>
          <w:tcPr>
            <w:tcW w:type="dxa" w:w="156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spacing w:before="40" w:after="40"/>
            </w:pPr>
            <w:r>
              <w:rPr>
                <w:rFonts w:ascii="Arial" w:cs="Arial" w:eastAsia="Arial" w:hAnsi="Arial"/>
                <w:b/>
                <w:bCs/>
                <w:color w:val="2C3E50"/>
                <w:sz w:val="20"/>
                <w:szCs w:val="20"/>
              </w:rPr>
              <w:t xml:space="preserve">MEDIUM</w:t>
            </w:r>
          </w:p>
        </w:tc>
      </w:tr>
    </w:tbl>
    <w:p>
      <w:pPr>
        <w:spacing w:before="400"/>
      </w:pPr>
    </w:p>
    <w:p>
      <w:pPr>
        <w:pBdr>
          <w:left w:val="single" w:color="2980B9" w:sz="12" w:space="8"/>
        </w:pBdr>
        <w:spacing w:before="200" w:after="200"/>
        <w:ind w:left="360"/>
      </w:pPr>
      <w:r>
        <w:rPr>
          <w:rFonts w:ascii="Arial" w:cs="Arial" w:eastAsia="Arial" w:hAnsi="Arial"/>
          <w:i/>
          <w:iCs/>
          <w:color w:val="1B4F72"/>
          <w:sz w:val="22"/>
          <w:szCs w:val="22"/>
        </w:rPr>
        <w:t xml:space="preserve">The single most impactful thing you can do right now: integrate Stockfish and stop letting the LLM guess at chess positions. Everything else builds on this foundation.</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8C8D"/>
        <w:sz w:val="16"/>
        <w:szCs w:val="16"/>
      </w:rPr>
      <w:t xml:space="preserve">Page </w:t>
    </w:r>
    <w:r>
      <w:rPr>
        <w:rFonts w:ascii="Arial" w:cs="Arial" w:eastAsia="Arial" w:hAnsi="Arial"/>
        <w:color w:val="7F8C8D"/>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7F8C8D"/>
        <w:sz w:val="16"/>
        <w:szCs w:val="16"/>
      </w:rPr>
      <w:t xml:space="preserve">Chess Masti AI — AI Quality Improvement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4F72"/>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C3E50"/>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2980B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2026-02-24T06:49:49.856Z</dcterms:created>
  <dcterms:modified xsi:type="dcterms:W3CDTF">2026-02-24T06:49:49.857Z</dcterms:modified>
</cp:coreProperties>
</file>

<file path=docProps/custom.xml><?xml version="1.0" encoding="utf-8"?>
<Properties xmlns="http://schemas.openxmlformats.org/officeDocument/2006/custom-properties" xmlns:vt="http://schemas.openxmlformats.org/officeDocument/2006/docPropsVTypes"/>
</file>