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76C1" w14:textId="2092560F" w:rsidR="008979B0" w:rsidRDefault="00231B5B" w:rsidP="00231B5B">
      <w:pPr>
        <w:spacing w:line="360" w:lineRule="auto"/>
        <w:jc w:val="both"/>
        <w:rPr>
          <w:rFonts w:ascii="Times New Roman" w:hAnsi="Times New Roman" w:cs="Times New Roman"/>
          <w:b/>
          <w:bCs/>
          <w:sz w:val="32"/>
          <w:szCs w:val="24"/>
        </w:rPr>
      </w:pPr>
      <w:r w:rsidRPr="00231B5B">
        <w:rPr>
          <w:rFonts w:ascii="Times New Roman" w:hAnsi="Times New Roman" w:cs="Times New Roman"/>
          <w:b/>
          <w:bCs/>
          <w:sz w:val="32"/>
          <w:szCs w:val="24"/>
        </w:rPr>
        <w:t>Beyond Continuous Monitoring: Probabilistic Seizure Forecasting Using Non-EEG Daily Routine Logs and Clinical Baselines</w:t>
      </w:r>
    </w:p>
    <w:p w14:paraId="1A3FED57" w14:textId="77777777" w:rsidR="0017520F" w:rsidRDefault="0017520F" w:rsidP="00231B5B">
      <w:pPr>
        <w:spacing w:line="360" w:lineRule="auto"/>
        <w:jc w:val="both"/>
        <w:rPr>
          <w:rFonts w:ascii="Times New Roman" w:hAnsi="Times New Roman" w:cs="Times New Roman"/>
          <w:b/>
          <w:bCs/>
          <w:szCs w:val="20"/>
        </w:rPr>
      </w:pPr>
    </w:p>
    <w:p w14:paraId="22F2119A" w14:textId="3ABDB119" w:rsidR="00231B5B" w:rsidRDefault="00231B5B" w:rsidP="00231B5B">
      <w:pPr>
        <w:spacing w:line="360" w:lineRule="auto"/>
        <w:jc w:val="both"/>
        <w:rPr>
          <w:rFonts w:ascii="Times New Roman" w:hAnsi="Times New Roman" w:cs="Times New Roman"/>
          <w:b/>
          <w:bCs/>
          <w:szCs w:val="20"/>
        </w:rPr>
      </w:pPr>
      <w:r w:rsidRPr="00231B5B">
        <w:rPr>
          <w:rFonts w:ascii="Times New Roman" w:hAnsi="Times New Roman" w:cs="Times New Roman"/>
          <w:b/>
          <w:bCs/>
          <w:szCs w:val="20"/>
        </w:rPr>
        <w:t>Introduction</w:t>
      </w:r>
      <w:r>
        <w:rPr>
          <w:rFonts w:ascii="Times New Roman" w:hAnsi="Times New Roman" w:cs="Times New Roman"/>
          <w:b/>
          <w:bCs/>
          <w:szCs w:val="20"/>
        </w:rPr>
        <w:t>:</w:t>
      </w:r>
    </w:p>
    <w:p w14:paraId="06F7B29D" w14:textId="7BF4222E" w:rsidR="00BC42CA" w:rsidRDefault="00BC42CA" w:rsidP="00231B5B">
      <w:pPr>
        <w:spacing w:line="360" w:lineRule="auto"/>
        <w:jc w:val="both"/>
        <w:rPr>
          <w:rFonts w:ascii="Times New Roman" w:hAnsi="Times New Roman" w:cs="Times New Roman"/>
          <w:szCs w:val="20"/>
        </w:rPr>
      </w:pPr>
      <w:r w:rsidRPr="00BC42CA">
        <w:rPr>
          <w:rFonts w:ascii="Times New Roman" w:hAnsi="Times New Roman" w:cs="Times New Roman"/>
          <w:szCs w:val="20"/>
        </w:rPr>
        <w:t>Today, in the era of global health, chronic diseases such as oncology, diabetes and tuberculosis are a deep socio-economic problem. Epilepsy is a major chronic neurological disorder affecting about 1% of the world population, in addition to the commonness of these disorders. There are more than 50 million people with epilepsy worldwide. The World Health Organization (WHO) points to a stark ‘treatment gap’ in the face of high prevalence with almost 75% of patients in developing countries not having access to specialised neurological care and ongoing clinical surveillance. A low-cost, software-based forecasting framework that is not reliant on costly clinical hardware but only on non-invasive lifestyle metrics is a highly scalable and globally feasible approach to bridge this gap.</w:t>
      </w:r>
    </w:p>
    <w:p w14:paraId="4FA36FDD" w14:textId="1FE59D77" w:rsidR="00BC42CA" w:rsidRDefault="00BC42CA" w:rsidP="00231B5B">
      <w:pPr>
        <w:spacing w:line="360" w:lineRule="auto"/>
        <w:jc w:val="both"/>
        <w:rPr>
          <w:rFonts w:ascii="Times New Roman" w:hAnsi="Times New Roman" w:cs="Times New Roman"/>
          <w:szCs w:val="20"/>
        </w:rPr>
      </w:pPr>
      <w:r w:rsidRPr="00BC42CA">
        <w:rPr>
          <w:rFonts w:ascii="Times New Roman" w:hAnsi="Times New Roman" w:cs="Times New Roman"/>
          <w:szCs w:val="20"/>
        </w:rPr>
        <w:t>Epilepsy imposes a substantial physiological burden, defined by disruptive paroxysmal events, pre-ictal auras (manifesting as visual and auditory distortions), and post-ictal cognitive deficits, such as transient amnesia, all of which compromise patient autonomy. From the etiological standpoint, recurrent seizures can be divided into two main groups: those caused by unalterable Structural Brain Disorders (SBD) requiring continuous clinical intervention, and those caused by functional systemic imbalances. These functional imbalances conceptually map to the classical Ayurvedic tri-dosha framework (Vata, Pitta, and Kapha) representing different neuro-metabolic and chronobiological subsystems.</w:t>
      </w:r>
    </w:p>
    <w:p w14:paraId="3432B54D" w14:textId="1D71E452" w:rsidR="00BC42CA" w:rsidRDefault="00BC42CA" w:rsidP="00231B5B">
      <w:pPr>
        <w:spacing w:line="360" w:lineRule="auto"/>
        <w:jc w:val="both"/>
        <w:rPr>
          <w:rFonts w:ascii="Times New Roman" w:hAnsi="Times New Roman" w:cs="Times New Roman"/>
          <w:szCs w:val="20"/>
        </w:rPr>
      </w:pPr>
      <w:r w:rsidRPr="00BC42CA">
        <w:rPr>
          <w:rFonts w:ascii="Times New Roman" w:hAnsi="Times New Roman" w:cs="Times New Roman"/>
          <w:szCs w:val="20"/>
        </w:rPr>
        <w:t>Unlike patients with structural defects, patients with functional threshold impairment are particularly vulnerable to normal lifestyle and environmental fluctuations. Quantification of these vulnerabilities requires a comprehensive mapping of specific triggers including dietary inflammatory loads, chronobiological stability (sleep duration), emotional stress, and physical exhaustion (travel fatigue). However, the manual tracking and analysis of these multivariate time-series inputs impose an unsustainable cognitive load on patients, leaving them entirely unaware of the probability of an impending episode and its precise severity. Thus, the urgency of a computerized probabilistic forecasting system, based on historical and real-time daily routine logs, to predict the probability and the immediate severity of a seizure, to allow proactive, defensive lifestyle management.</w:t>
      </w:r>
    </w:p>
    <w:p w14:paraId="56D3EC1C" w14:textId="174B23D4" w:rsidR="00932015" w:rsidRDefault="000065E0" w:rsidP="00231B5B">
      <w:pPr>
        <w:spacing w:line="360" w:lineRule="auto"/>
        <w:jc w:val="both"/>
        <w:rPr>
          <w:rFonts w:ascii="Times New Roman" w:hAnsi="Times New Roman" w:cs="Times New Roman"/>
          <w:szCs w:val="20"/>
        </w:rPr>
      </w:pPr>
      <w:r w:rsidRPr="000065E0">
        <w:rPr>
          <w:rFonts w:ascii="Times New Roman" w:hAnsi="Times New Roman" w:cs="Times New Roman"/>
          <w:b/>
          <w:bCs/>
          <w:szCs w:val="20"/>
        </w:rPr>
        <w:lastRenderedPageBreak/>
        <w:t>Literature Review</w:t>
      </w:r>
      <w:r w:rsidR="007851C1">
        <w:rPr>
          <w:rFonts w:ascii="Times New Roman" w:hAnsi="Times New Roman" w:cs="Times New Roman"/>
          <w:b/>
          <w:bCs/>
          <w:szCs w:val="20"/>
        </w:rPr>
        <w:t xml:space="preserve"> Summary</w:t>
      </w:r>
      <w:r>
        <w:rPr>
          <w:rFonts w:ascii="Times New Roman" w:hAnsi="Times New Roman" w:cs="Times New Roman"/>
          <w:b/>
          <w:bCs/>
          <w:szCs w:val="20"/>
        </w:rPr>
        <w:t xml:space="preserve"> Table</w:t>
      </w:r>
      <w:r w:rsidR="007851C1">
        <w:rPr>
          <w:rFonts w:ascii="Times New Roman" w:hAnsi="Times New Roman" w:cs="Times New Roman"/>
          <w:b/>
          <w:bCs/>
          <w:szCs w:val="20"/>
        </w:rPr>
        <w:t xml:space="preserve"> 1</w:t>
      </w:r>
      <w:r w:rsidRPr="000065E0">
        <w:rPr>
          <w:rFonts w:ascii="Times New Roman" w:hAnsi="Times New Roman" w:cs="Times New Roman"/>
          <w:b/>
          <w:bCs/>
          <w:szCs w:val="20"/>
        </w:rPr>
        <w:t>:</w:t>
      </w:r>
    </w:p>
    <w:tbl>
      <w:tblPr>
        <w:tblStyle w:val="TableGrid"/>
        <w:tblW w:w="10260" w:type="dxa"/>
        <w:tblInd w:w="-365" w:type="dxa"/>
        <w:tblLayout w:type="fixed"/>
        <w:tblLook w:val="04A0" w:firstRow="1" w:lastRow="0" w:firstColumn="1" w:lastColumn="0" w:noHBand="0" w:noVBand="1"/>
      </w:tblPr>
      <w:tblGrid>
        <w:gridCol w:w="1601"/>
        <w:gridCol w:w="1827"/>
        <w:gridCol w:w="2445"/>
        <w:gridCol w:w="2067"/>
        <w:gridCol w:w="2320"/>
      </w:tblGrid>
      <w:tr w:rsidR="00317CC3" w14:paraId="38A15961" w14:textId="77777777" w:rsidTr="00317CC3">
        <w:tc>
          <w:tcPr>
            <w:tcW w:w="1601" w:type="dxa"/>
            <w:vAlign w:val="center"/>
          </w:tcPr>
          <w:p w14:paraId="6C4B1DD6" w14:textId="57AB5A87" w:rsidR="00317CC3" w:rsidRDefault="00317CC3" w:rsidP="00317CC3">
            <w:pPr>
              <w:spacing w:line="360" w:lineRule="auto"/>
              <w:ind w:left="-198" w:right="-30"/>
              <w:jc w:val="center"/>
              <w:rPr>
                <w:rFonts w:ascii="Times New Roman" w:hAnsi="Times New Roman" w:cs="Times New Roman"/>
                <w:szCs w:val="20"/>
              </w:rPr>
            </w:pPr>
            <w:r>
              <w:rPr>
                <w:b/>
                <w:bCs/>
              </w:rPr>
              <w:t>Author(s) &amp; Year</w:t>
            </w:r>
          </w:p>
        </w:tc>
        <w:tc>
          <w:tcPr>
            <w:tcW w:w="1827" w:type="dxa"/>
            <w:vAlign w:val="center"/>
          </w:tcPr>
          <w:p w14:paraId="01261F69" w14:textId="63BCD5CA" w:rsidR="00317CC3" w:rsidRDefault="00317CC3" w:rsidP="00317CC3">
            <w:pPr>
              <w:spacing w:line="360" w:lineRule="auto"/>
              <w:jc w:val="center"/>
              <w:rPr>
                <w:rFonts w:ascii="Times New Roman" w:hAnsi="Times New Roman" w:cs="Times New Roman"/>
                <w:szCs w:val="20"/>
              </w:rPr>
            </w:pPr>
            <w:r>
              <w:rPr>
                <w:b/>
                <w:bCs/>
              </w:rPr>
              <w:t>Thematic Group</w:t>
            </w:r>
          </w:p>
        </w:tc>
        <w:tc>
          <w:tcPr>
            <w:tcW w:w="2445" w:type="dxa"/>
            <w:vAlign w:val="center"/>
          </w:tcPr>
          <w:p w14:paraId="18C499E6" w14:textId="093BDE91" w:rsidR="00317CC3" w:rsidRDefault="00317CC3" w:rsidP="00317CC3">
            <w:pPr>
              <w:spacing w:line="360" w:lineRule="auto"/>
              <w:jc w:val="center"/>
              <w:rPr>
                <w:rFonts w:ascii="Times New Roman" w:hAnsi="Times New Roman" w:cs="Times New Roman"/>
                <w:szCs w:val="20"/>
              </w:rPr>
            </w:pPr>
            <w:r>
              <w:rPr>
                <w:b/>
                <w:bCs/>
              </w:rPr>
              <w:t>Research Objective / Domain</w:t>
            </w:r>
          </w:p>
        </w:tc>
        <w:tc>
          <w:tcPr>
            <w:tcW w:w="2067" w:type="dxa"/>
            <w:vAlign w:val="center"/>
          </w:tcPr>
          <w:p w14:paraId="4950C979" w14:textId="25BF05A3" w:rsidR="00317CC3" w:rsidRDefault="00317CC3" w:rsidP="00317CC3">
            <w:pPr>
              <w:spacing w:line="360" w:lineRule="auto"/>
              <w:jc w:val="center"/>
              <w:rPr>
                <w:rFonts w:ascii="Times New Roman" w:hAnsi="Times New Roman" w:cs="Times New Roman"/>
                <w:szCs w:val="20"/>
              </w:rPr>
            </w:pPr>
            <w:r>
              <w:rPr>
                <w:b/>
                <w:bCs/>
              </w:rPr>
              <w:t>Methodology / Computational Model</w:t>
            </w:r>
          </w:p>
        </w:tc>
        <w:tc>
          <w:tcPr>
            <w:tcW w:w="2320" w:type="dxa"/>
            <w:vAlign w:val="center"/>
          </w:tcPr>
          <w:p w14:paraId="3B4DF449" w14:textId="6365730D" w:rsidR="00317CC3" w:rsidRDefault="00317CC3" w:rsidP="00317CC3">
            <w:pPr>
              <w:spacing w:line="360" w:lineRule="auto"/>
              <w:jc w:val="center"/>
              <w:rPr>
                <w:rFonts w:ascii="Times New Roman" w:hAnsi="Times New Roman" w:cs="Times New Roman"/>
                <w:szCs w:val="20"/>
              </w:rPr>
            </w:pPr>
            <w:r>
              <w:rPr>
                <w:b/>
                <w:bCs/>
              </w:rPr>
              <w:t>Key Limitations (The Research Gap)</w:t>
            </w:r>
          </w:p>
        </w:tc>
      </w:tr>
      <w:tr w:rsidR="00317CC3" w14:paraId="520BB9F0" w14:textId="77777777" w:rsidTr="00317CC3">
        <w:tc>
          <w:tcPr>
            <w:tcW w:w="1601" w:type="dxa"/>
            <w:vAlign w:val="center"/>
          </w:tcPr>
          <w:p w14:paraId="4F70F13D" w14:textId="45FBA7A4" w:rsidR="00317CC3" w:rsidRDefault="00317CC3" w:rsidP="00317CC3">
            <w:pPr>
              <w:spacing w:line="360" w:lineRule="auto"/>
              <w:jc w:val="center"/>
              <w:rPr>
                <w:rFonts w:ascii="Times New Roman" w:hAnsi="Times New Roman" w:cs="Times New Roman"/>
                <w:szCs w:val="20"/>
              </w:rPr>
            </w:pPr>
            <w:r>
              <w:rPr>
                <w:rStyle w:val="Strong"/>
              </w:rPr>
              <w:t>Trabelsi et al. (2026)</w:t>
            </w:r>
          </w:p>
        </w:tc>
        <w:tc>
          <w:tcPr>
            <w:tcW w:w="1827" w:type="dxa"/>
            <w:vAlign w:val="center"/>
          </w:tcPr>
          <w:p w14:paraId="5A348163" w14:textId="625B2A53" w:rsidR="00317CC3" w:rsidRDefault="00317CC3" w:rsidP="00317CC3">
            <w:pPr>
              <w:spacing w:line="360" w:lineRule="auto"/>
              <w:jc w:val="center"/>
              <w:rPr>
                <w:rFonts w:ascii="Times New Roman" w:hAnsi="Times New Roman" w:cs="Times New Roman"/>
                <w:szCs w:val="20"/>
              </w:rPr>
            </w:pPr>
            <w:r>
              <w:t>Hardware-Reliant ML &amp; MLOps</w:t>
            </w:r>
          </w:p>
        </w:tc>
        <w:tc>
          <w:tcPr>
            <w:tcW w:w="2445" w:type="dxa"/>
            <w:vAlign w:val="center"/>
          </w:tcPr>
          <w:p w14:paraId="3AE39989" w14:textId="5E7393A2" w:rsidR="00317CC3" w:rsidRDefault="00317CC3" w:rsidP="00317CC3">
            <w:pPr>
              <w:spacing w:line="360" w:lineRule="auto"/>
              <w:jc w:val="center"/>
              <w:rPr>
                <w:rFonts w:ascii="Times New Roman" w:hAnsi="Times New Roman" w:cs="Times New Roman"/>
                <w:szCs w:val="20"/>
              </w:rPr>
            </w:pPr>
            <w:r>
              <w:t>Automating deep learning pipelines for EEG-based epilepsy prediction.</w:t>
            </w:r>
          </w:p>
        </w:tc>
        <w:tc>
          <w:tcPr>
            <w:tcW w:w="2067" w:type="dxa"/>
            <w:vAlign w:val="center"/>
          </w:tcPr>
          <w:p w14:paraId="4885F795" w14:textId="12F393C2" w:rsidR="00317CC3" w:rsidRDefault="00317CC3" w:rsidP="00317CC3">
            <w:pPr>
              <w:spacing w:line="360" w:lineRule="auto"/>
              <w:jc w:val="center"/>
              <w:rPr>
                <w:rFonts w:ascii="Times New Roman" w:hAnsi="Times New Roman" w:cs="Times New Roman"/>
                <w:szCs w:val="20"/>
              </w:rPr>
            </w:pPr>
            <w:r>
              <w:t>End-to-end MLOps Framework using CNN-BiLSTM networks.</w:t>
            </w:r>
          </w:p>
        </w:tc>
        <w:tc>
          <w:tcPr>
            <w:tcW w:w="2320" w:type="dxa"/>
            <w:vAlign w:val="center"/>
          </w:tcPr>
          <w:p w14:paraId="5677EEA9" w14:textId="25782E27" w:rsidR="00317CC3" w:rsidRDefault="00317CC3" w:rsidP="00317CC3">
            <w:pPr>
              <w:spacing w:line="360" w:lineRule="auto"/>
              <w:jc w:val="center"/>
              <w:rPr>
                <w:rFonts w:ascii="Times New Roman" w:hAnsi="Times New Roman" w:cs="Times New Roman"/>
                <w:szCs w:val="20"/>
              </w:rPr>
            </w:pPr>
            <w:r>
              <w:t>Strictly relies on continuous EEG hardware; fails in real-world ambulatory environments due to patient mobility.</w:t>
            </w:r>
          </w:p>
        </w:tc>
      </w:tr>
      <w:tr w:rsidR="00317CC3" w14:paraId="06898DD7" w14:textId="77777777" w:rsidTr="00317CC3">
        <w:tc>
          <w:tcPr>
            <w:tcW w:w="1601" w:type="dxa"/>
            <w:vAlign w:val="center"/>
          </w:tcPr>
          <w:p w14:paraId="20EEB54F" w14:textId="0E8F5C3F" w:rsidR="00317CC3" w:rsidRDefault="00317CC3" w:rsidP="00317CC3">
            <w:pPr>
              <w:spacing w:line="360" w:lineRule="auto"/>
              <w:jc w:val="center"/>
              <w:rPr>
                <w:rFonts w:ascii="Times New Roman" w:hAnsi="Times New Roman" w:cs="Times New Roman"/>
                <w:szCs w:val="20"/>
              </w:rPr>
            </w:pPr>
            <w:r>
              <w:rPr>
                <w:rStyle w:val="Strong"/>
              </w:rPr>
              <w:t>Abderrahim et al. (2022)</w:t>
            </w:r>
          </w:p>
        </w:tc>
        <w:tc>
          <w:tcPr>
            <w:tcW w:w="1827" w:type="dxa"/>
            <w:vAlign w:val="center"/>
          </w:tcPr>
          <w:p w14:paraId="6607F844" w14:textId="2CD29AB4" w:rsidR="00317CC3" w:rsidRDefault="00317CC3" w:rsidP="00317CC3">
            <w:pPr>
              <w:spacing w:line="360" w:lineRule="auto"/>
              <w:jc w:val="center"/>
              <w:rPr>
                <w:rFonts w:ascii="Times New Roman" w:hAnsi="Times New Roman" w:cs="Times New Roman"/>
                <w:szCs w:val="20"/>
              </w:rPr>
            </w:pPr>
            <w:r>
              <w:t>Hardware-Reliant ML &amp; MLOps</w:t>
            </w:r>
          </w:p>
        </w:tc>
        <w:tc>
          <w:tcPr>
            <w:tcW w:w="2445" w:type="dxa"/>
            <w:vAlign w:val="center"/>
          </w:tcPr>
          <w:p w14:paraId="00AE4DBA" w14:textId="2685BF9D" w:rsidR="00317CC3" w:rsidRDefault="00317CC3" w:rsidP="00317CC3">
            <w:pPr>
              <w:spacing w:line="360" w:lineRule="auto"/>
              <w:jc w:val="center"/>
              <w:rPr>
                <w:rFonts w:ascii="Times New Roman" w:hAnsi="Times New Roman" w:cs="Times New Roman"/>
                <w:szCs w:val="20"/>
              </w:rPr>
            </w:pPr>
            <w:r>
              <w:t>Seizure prediction using intracranial brainwave signals.</w:t>
            </w:r>
          </w:p>
        </w:tc>
        <w:tc>
          <w:tcPr>
            <w:tcW w:w="2067" w:type="dxa"/>
            <w:vAlign w:val="center"/>
          </w:tcPr>
          <w:p w14:paraId="39E88AA0" w14:textId="7414A3CD" w:rsidR="00317CC3" w:rsidRDefault="00317CC3" w:rsidP="00317CC3">
            <w:pPr>
              <w:spacing w:line="360" w:lineRule="auto"/>
              <w:jc w:val="center"/>
              <w:rPr>
                <w:rFonts w:ascii="Times New Roman" w:hAnsi="Times New Roman" w:cs="Times New Roman"/>
                <w:szCs w:val="20"/>
              </w:rPr>
            </w:pPr>
            <w:r>
              <w:t>Deep Learning Convolutional Neural Networks (CNNs).</w:t>
            </w:r>
          </w:p>
        </w:tc>
        <w:tc>
          <w:tcPr>
            <w:tcW w:w="2320" w:type="dxa"/>
            <w:vAlign w:val="center"/>
          </w:tcPr>
          <w:p w14:paraId="291ADC7E" w14:textId="56DCF166" w:rsidR="00317CC3" w:rsidRDefault="00317CC3" w:rsidP="00317CC3">
            <w:pPr>
              <w:spacing w:line="360" w:lineRule="auto"/>
              <w:jc w:val="center"/>
              <w:rPr>
                <w:rFonts w:ascii="Times New Roman" w:hAnsi="Times New Roman" w:cs="Times New Roman"/>
                <w:szCs w:val="20"/>
              </w:rPr>
            </w:pPr>
            <w:r>
              <w:t>Highly invasive (intracranial electrodes); acts as a "black box" model without transparent clinical reasoning.</w:t>
            </w:r>
          </w:p>
        </w:tc>
      </w:tr>
      <w:tr w:rsidR="00317CC3" w14:paraId="022F858A" w14:textId="77777777" w:rsidTr="00317CC3">
        <w:tc>
          <w:tcPr>
            <w:tcW w:w="1601" w:type="dxa"/>
            <w:vAlign w:val="center"/>
          </w:tcPr>
          <w:p w14:paraId="66133031" w14:textId="7525AEB1" w:rsidR="00317CC3" w:rsidRDefault="00317CC3" w:rsidP="00317CC3">
            <w:pPr>
              <w:spacing w:line="360" w:lineRule="auto"/>
              <w:jc w:val="center"/>
              <w:rPr>
                <w:rFonts w:ascii="Times New Roman" w:hAnsi="Times New Roman" w:cs="Times New Roman"/>
                <w:szCs w:val="20"/>
              </w:rPr>
            </w:pPr>
            <w:r>
              <w:rPr>
                <w:rStyle w:val="Strong"/>
              </w:rPr>
              <w:t>Rojas-López et al. (2026)</w:t>
            </w:r>
          </w:p>
        </w:tc>
        <w:tc>
          <w:tcPr>
            <w:tcW w:w="1827" w:type="dxa"/>
            <w:vAlign w:val="center"/>
          </w:tcPr>
          <w:p w14:paraId="66ABE544" w14:textId="41ABB7EF" w:rsidR="00317CC3" w:rsidRDefault="00317CC3" w:rsidP="00317CC3">
            <w:pPr>
              <w:spacing w:line="360" w:lineRule="auto"/>
              <w:jc w:val="center"/>
              <w:rPr>
                <w:rFonts w:ascii="Times New Roman" w:hAnsi="Times New Roman" w:cs="Times New Roman"/>
                <w:szCs w:val="20"/>
              </w:rPr>
            </w:pPr>
            <w:r>
              <w:t>Psychosocial &amp; Trigger Diagnostics</w:t>
            </w:r>
          </w:p>
        </w:tc>
        <w:tc>
          <w:tcPr>
            <w:tcW w:w="2445" w:type="dxa"/>
            <w:vAlign w:val="center"/>
          </w:tcPr>
          <w:p w14:paraId="092CC5C2" w14:textId="73BC1A92" w:rsidR="00317CC3" w:rsidRDefault="00317CC3" w:rsidP="00317CC3">
            <w:pPr>
              <w:spacing w:line="360" w:lineRule="auto"/>
              <w:jc w:val="center"/>
              <w:rPr>
                <w:rFonts w:ascii="Times New Roman" w:hAnsi="Times New Roman" w:cs="Times New Roman"/>
                <w:szCs w:val="20"/>
              </w:rPr>
            </w:pPr>
            <w:r>
              <w:t>Evaluating psychiatric comorbidities (depression/anxiety) in adult epilepsy.</w:t>
            </w:r>
          </w:p>
        </w:tc>
        <w:tc>
          <w:tcPr>
            <w:tcW w:w="2067" w:type="dxa"/>
            <w:vAlign w:val="center"/>
          </w:tcPr>
          <w:p w14:paraId="15AB63EB" w14:textId="12544F93" w:rsidR="00317CC3" w:rsidRDefault="00317CC3" w:rsidP="00317CC3">
            <w:pPr>
              <w:spacing w:line="360" w:lineRule="auto"/>
              <w:jc w:val="center"/>
              <w:rPr>
                <w:rFonts w:ascii="Times New Roman" w:hAnsi="Times New Roman" w:cs="Times New Roman"/>
                <w:szCs w:val="20"/>
              </w:rPr>
            </w:pPr>
            <w:r>
              <w:t>Systematic Review and Meta-Analysis.</w:t>
            </w:r>
          </w:p>
        </w:tc>
        <w:tc>
          <w:tcPr>
            <w:tcW w:w="2320" w:type="dxa"/>
            <w:vAlign w:val="center"/>
          </w:tcPr>
          <w:p w14:paraId="6B24E9F0" w14:textId="477D69AF" w:rsidR="00317CC3" w:rsidRDefault="00317CC3" w:rsidP="00317CC3">
            <w:pPr>
              <w:spacing w:line="360" w:lineRule="auto"/>
              <w:jc w:val="center"/>
              <w:rPr>
                <w:rFonts w:ascii="Times New Roman" w:hAnsi="Times New Roman" w:cs="Times New Roman"/>
                <w:szCs w:val="20"/>
              </w:rPr>
            </w:pPr>
            <w:r>
              <w:t>Highlights that psychosocial stress actively triggers events, but offers no computational framework to track this stress daily.</w:t>
            </w:r>
          </w:p>
        </w:tc>
      </w:tr>
      <w:tr w:rsidR="00317CC3" w14:paraId="02676C0E" w14:textId="77777777" w:rsidTr="00317CC3">
        <w:tc>
          <w:tcPr>
            <w:tcW w:w="1601" w:type="dxa"/>
            <w:vAlign w:val="center"/>
          </w:tcPr>
          <w:p w14:paraId="7422C197" w14:textId="314C29A7" w:rsidR="00317CC3" w:rsidRDefault="00317CC3" w:rsidP="00317CC3">
            <w:pPr>
              <w:spacing w:line="360" w:lineRule="auto"/>
              <w:jc w:val="center"/>
              <w:rPr>
                <w:rFonts w:ascii="Times New Roman" w:hAnsi="Times New Roman" w:cs="Times New Roman"/>
                <w:szCs w:val="20"/>
              </w:rPr>
            </w:pPr>
            <w:r>
              <w:rPr>
                <w:rStyle w:val="Strong"/>
              </w:rPr>
              <w:t>Braga et al. (2020)</w:t>
            </w:r>
          </w:p>
        </w:tc>
        <w:tc>
          <w:tcPr>
            <w:tcW w:w="1827" w:type="dxa"/>
            <w:vAlign w:val="center"/>
          </w:tcPr>
          <w:p w14:paraId="41B8AA7E" w14:textId="51E6C5A8" w:rsidR="00317CC3" w:rsidRDefault="00317CC3" w:rsidP="00317CC3">
            <w:pPr>
              <w:spacing w:line="360" w:lineRule="auto"/>
              <w:jc w:val="center"/>
              <w:rPr>
                <w:rFonts w:ascii="Times New Roman" w:hAnsi="Times New Roman" w:cs="Times New Roman"/>
                <w:szCs w:val="20"/>
              </w:rPr>
            </w:pPr>
            <w:r>
              <w:t>Psychosocial &amp; Trigger Diagnostics</w:t>
            </w:r>
          </w:p>
        </w:tc>
        <w:tc>
          <w:tcPr>
            <w:tcW w:w="2445" w:type="dxa"/>
            <w:vAlign w:val="center"/>
          </w:tcPr>
          <w:p w14:paraId="7469C27A" w14:textId="1D399DA4" w:rsidR="00317CC3" w:rsidRDefault="00317CC3" w:rsidP="00317CC3">
            <w:pPr>
              <w:spacing w:line="360" w:lineRule="auto"/>
              <w:jc w:val="center"/>
              <w:rPr>
                <w:rFonts w:ascii="Times New Roman" w:hAnsi="Times New Roman" w:cs="Times New Roman"/>
                <w:szCs w:val="20"/>
              </w:rPr>
            </w:pPr>
            <w:r>
              <w:t>Assessing the cultural stigma, fear, and psychosocial consequences of epilepsy.</w:t>
            </w:r>
          </w:p>
        </w:tc>
        <w:tc>
          <w:tcPr>
            <w:tcW w:w="2067" w:type="dxa"/>
            <w:vAlign w:val="center"/>
          </w:tcPr>
          <w:p w14:paraId="1856C692" w14:textId="46616DBA" w:rsidR="00317CC3" w:rsidRDefault="00317CC3" w:rsidP="00317CC3">
            <w:pPr>
              <w:spacing w:line="360" w:lineRule="auto"/>
              <w:jc w:val="center"/>
              <w:rPr>
                <w:rFonts w:ascii="Times New Roman" w:hAnsi="Times New Roman" w:cs="Times New Roman"/>
                <w:szCs w:val="20"/>
              </w:rPr>
            </w:pPr>
            <w:r>
              <w:t>Qualitative Review &amp; Analysis.</w:t>
            </w:r>
          </w:p>
        </w:tc>
        <w:tc>
          <w:tcPr>
            <w:tcW w:w="2320" w:type="dxa"/>
            <w:vAlign w:val="center"/>
          </w:tcPr>
          <w:p w14:paraId="540C9971" w14:textId="22BB478C" w:rsidR="00317CC3" w:rsidRDefault="00317CC3" w:rsidP="00317CC3">
            <w:pPr>
              <w:spacing w:line="360" w:lineRule="auto"/>
              <w:jc w:val="center"/>
              <w:rPr>
                <w:rFonts w:ascii="Times New Roman" w:hAnsi="Times New Roman" w:cs="Times New Roman"/>
                <w:szCs w:val="20"/>
              </w:rPr>
            </w:pPr>
            <w:r>
              <w:t>Proves the intense quality-of-life impact of unpredictability but lacks a predictive software solution to empower patients.</w:t>
            </w:r>
          </w:p>
        </w:tc>
      </w:tr>
      <w:tr w:rsidR="00317CC3" w14:paraId="66E9B2D5" w14:textId="77777777" w:rsidTr="00317CC3">
        <w:tc>
          <w:tcPr>
            <w:tcW w:w="1601" w:type="dxa"/>
            <w:vAlign w:val="center"/>
          </w:tcPr>
          <w:p w14:paraId="54A90D0E" w14:textId="05B48A93" w:rsidR="00317CC3" w:rsidRDefault="00317CC3" w:rsidP="00317CC3">
            <w:pPr>
              <w:spacing w:line="360" w:lineRule="auto"/>
              <w:jc w:val="center"/>
              <w:rPr>
                <w:rFonts w:ascii="Times New Roman" w:hAnsi="Times New Roman" w:cs="Times New Roman"/>
                <w:szCs w:val="20"/>
              </w:rPr>
            </w:pPr>
            <w:r>
              <w:rPr>
                <w:rStyle w:val="Strong"/>
              </w:rPr>
              <w:lastRenderedPageBreak/>
              <w:t>Gui et al. (2025)</w:t>
            </w:r>
          </w:p>
        </w:tc>
        <w:tc>
          <w:tcPr>
            <w:tcW w:w="1827" w:type="dxa"/>
            <w:vAlign w:val="center"/>
          </w:tcPr>
          <w:p w14:paraId="6E46603A" w14:textId="7A34CC2A" w:rsidR="00317CC3" w:rsidRDefault="00317CC3" w:rsidP="00317CC3">
            <w:pPr>
              <w:spacing w:line="360" w:lineRule="auto"/>
              <w:jc w:val="center"/>
              <w:rPr>
                <w:rFonts w:ascii="Times New Roman" w:hAnsi="Times New Roman" w:cs="Times New Roman"/>
                <w:szCs w:val="20"/>
              </w:rPr>
            </w:pPr>
            <w:r>
              <w:t>Psychosocial &amp; Trigger Diagnostics</w:t>
            </w:r>
          </w:p>
        </w:tc>
        <w:tc>
          <w:tcPr>
            <w:tcW w:w="2445" w:type="dxa"/>
            <w:vAlign w:val="center"/>
          </w:tcPr>
          <w:p w14:paraId="7466C639" w14:textId="56897240" w:rsidR="00317CC3" w:rsidRDefault="00317CC3" w:rsidP="00317CC3">
            <w:pPr>
              <w:spacing w:line="360" w:lineRule="auto"/>
              <w:jc w:val="center"/>
              <w:rPr>
                <w:rFonts w:ascii="Times New Roman" w:hAnsi="Times New Roman" w:cs="Times New Roman"/>
                <w:szCs w:val="20"/>
              </w:rPr>
            </w:pPr>
            <w:r>
              <w:t>Analyzing psychiatric adverse events resulting from antiseizure medication.</w:t>
            </w:r>
          </w:p>
        </w:tc>
        <w:tc>
          <w:tcPr>
            <w:tcW w:w="2067" w:type="dxa"/>
            <w:vAlign w:val="center"/>
          </w:tcPr>
          <w:p w14:paraId="25CF7E62" w14:textId="71F0D8FD" w:rsidR="00317CC3" w:rsidRDefault="00317CC3" w:rsidP="00317CC3">
            <w:pPr>
              <w:spacing w:line="360" w:lineRule="auto"/>
              <w:jc w:val="center"/>
              <w:rPr>
                <w:rFonts w:ascii="Times New Roman" w:hAnsi="Times New Roman" w:cs="Times New Roman"/>
                <w:szCs w:val="20"/>
              </w:rPr>
            </w:pPr>
            <w:r>
              <w:t>Statistical signal detection (FAERS database analysis).</w:t>
            </w:r>
          </w:p>
        </w:tc>
        <w:tc>
          <w:tcPr>
            <w:tcW w:w="2320" w:type="dxa"/>
            <w:vAlign w:val="center"/>
          </w:tcPr>
          <w:p w14:paraId="24302AE1" w14:textId="3FC156A6" w:rsidR="00317CC3" w:rsidRDefault="00317CC3" w:rsidP="00317CC3">
            <w:pPr>
              <w:spacing w:line="360" w:lineRule="auto"/>
              <w:jc w:val="center"/>
              <w:rPr>
                <w:rFonts w:ascii="Times New Roman" w:hAnsi="Times New Roman" w:cs="Times New Roman"/>
                <w:szCs w:val="20"/>
              </w:rPr>
            </w:pPr>
            <w:r>
              <w:t>Demonstrates the negative psychiatric impact of chemical medications, reinforcing the need for non-pharmacological lifestyle tracking.</w:t>
            </w:r>
          </w:p>
        </w:tc>
      </w:tr>
      <w:tr w:rsidR="00317CC3" w14:paraId="273D4EE8" w14:textId="77777777" w:rsidTr="00317CC3">
        <w:tc>
          <w:tcPr>
            <w:tcW w:w="1601" w:type="dxa"/>
            <w:vAlign w:val="center"/>
          </w:tcPr>
          <w:p w14:paraId="2E7E7EF4" w14:textId="7725F824" w:rsidR="00317CC3" w:rsidRDefault="00317CC3" w:rsidP="00317CC3">
            <w:pPr>
              <w:spacing w:line="360" w:lineRule="auto"/>
              <w:jc w:val="center"/>
              <w:rPr>
                <w:rFonts w:ascii="Times New Roman" w:hAnsi="Times New Roman" w:cs="Times New Roman"/>
                <w:szCs w:val="20"/>
              </w:rPr>
            </w:pPr>
            <w:r>
              <w:rPr>
                <w:rStyle w:val="Strong"/>
              </w:rPr>
              <w:t>Dwivedi et al. (2024)</w:t>
            </w:r>
          </w:p>
        </w:tc>
        <w:tc>
          <w:tcPr>
            <w:tcW w:w="1827" w:type="dxa"/>
            <w:vAlign w:val="center"/>
          </w:tcPr>
          <w:p w14:paraId="509467E3" w14:textId="06AD751E" w:rsidR="00317CC3" w:rsidRDefault="00317CC3" w:rsidP="00317CC3">
            <w:pPr>
              <w:spacing w:line="360" w:lineRule="auto"/>
              <w:jc w:val="center"/>
              <w:rPr>
                <w:rFonts w:ascii="Times New Roman" w:hAnsi="Times New Roman" w:cs="Times New Roman"/>
                <w:szCs w:val="20"/>
              </w:rPr>
            </w:pPr>
            <w:r>
              <w:t>Integrative Baselines (Ayurveda)</w:t>
            </w:r>
          </w:p>
        </w:tc>
        <w:tc>
          <w:tcPr>
            <w:tcW w:w="2445" w:type="dxa"/>
            <w:vAlign w:val="center"/>
          </w:tcPr>
          <w:p w14:paraId="45D92DDB" w14:textId="4772B313" w:rsidR="00317CC3" w:rsidRDefault="00317CC3" w:rsidP="00317CC3">
            <w:pPr>
              <w:spacing w:line="360" w:lineRule="auto"/>
              <w:jc w:val="center"/>
              <w:rPr>
                <w:rFonts w:ascii="Times New Roman" w:hAnsi="Times New Roman" w:cs="Times New Roman"/>
                <w:szCs w:val="20"/>
              </w:rPr>
            </w:pPr>
            <w:r>
              <w:t>Mapping neurological disorders to Ayurvedic baselines.</w:t>
            </w:r>
          </w:p>
        </w:tc>
        <w:tc>
          <w:tcPr>
            <w:tcW w:w="2067" w:type="dxa"/>
            <w:vAlign w:val="center"/>
          </w:tcPr>
          <w:p w14:paraId="37C114E2" w14:textId="164CBC11" w:rsidR="00317CC3" w:rsidRDefault="00317CC3" w:rsidP="00317CC3">
            <w:pPr>
              <w:spacing w:line="360" w:lineRule="auto"/>
              <w:jc w:val="center"/>
              <w:rPr>
                <w:rFonts w:ascii="Times New Roman" w:hAnsi="Times New Roman" w:cs="Times New Roman"/>
                <w:szCs w:val="20"/>
              </w:rPr>
            </w:pPr>
            <w:r>
              <w:t xml:space="preserve">Machine Learning classification mapping to the </w:t>
            </w:r>
            <w:r>
              <w:rPr>
                <w:rStyle w:val="Emphasis"/>
              </w:rPr>
              <w:t>Vata</w:t>
            </w:r>
            <w:r>
              <w:t xml:space="preserve"> Dosha.</w:t>
            </w:r>
          </w:p>
        </w:tc>
        <w:tc>
          <w:tcPr>
            <w:tcW w:w="2320" w:type="dxa"/>
            <w:vAlign w:val="center"/>
          </w:tcPr>
          <w:p w14:paraId="054AF247" w14:textId="18D79BB0" w:rsidR="00317CC3" w:rsidRDefault="00317CC3" w:rsidP="00317CC3">
            <w:pPr>
              <w:spacing w:line="360" w:lineRule="auto"/>
              <w:jc w:val="center"/>
              <w:rPr>
                <w:rFonts w:ascii="Times New Roman" w:hAnsi="Times New Roman" w:cs="Times New Roman"/>
                <w:szCs w:val="20"/>
              </w:rPr>
            </w:pPr>
            <w:r>
              <w:t>Validates that Doshas can be digitized via ML, but lacks a dynamic time-series forecasting engine for daily trigger tracking.</w:t>
            </w:r>
          </w:p>
        </w:tc>
      </w:tr>
      <w:tr w:rsidR="00317CC3" w14:paraId="75E008BE" w14:textId="77777777" w:rsidTr="00317CC3">
        <w:tc>
          <w:tcPr>
            <w:tcW w:w="1601" w:type="dxa"/>
            <w:vAlign w:val="center"/>
          </w:tcPr>
          <w:p w14:paraId="7608EE33" w14:textId="227C7BAB" w:rsidR="00317CC3" w:rsidRDefault="00317CC3" w:rsidP="00317CC3">
            <w:pPr>
              <w:spacing w:line="360" w:lineRule="auto"/>
              <w:jc w:val="center"/>
              <w:rPr>
                <w:rFonts w:ascii="Times New Roman" w:hAnsi="Times New Roman" w:cs="Times New Roman"/>
                <w:szCs w:val="20"/>
              </w:rPr>
            </w:pPr>
            <w:r>
              <w:rPr>
                <w:rStyle w:val="Strong"/>
              </w:rPr>
              <w:t>Mishra et al. (2019)</w:t>
            </w:r>
          </w:p>
        </w:tc>
        <w:tc>
          <w:tcPr>
            <w:tcW w:w="1827" w:type="dxa"/>
            <w:vAlign w:val="center"/>
          </w:tcPr>
          <w:p w14:paraId="20634753" w14:textId="1CA10299" w:rsidR="00317CC3" w:rsidRDefault="00317CC3" w:rsidP="00317CC3">
            <w:pPr>
              <w:spacing w:line="360" w:lineRule="auto"/>
              <w:jc w:val="center"/>
              <w:rPr>
                <w:rFonts w:ascii="Times New Roman" w:hAnsi="Times New Roman" w:cs="Times New Roman"/>
                <w:szCs w:val="20"/>
              </w:rPr>
            </w:pPr>
            <w:r>
              <w:t>Integrative Baselines (Ayurveda)</w:t>
            </w:r>
          </w:p>
        </w:tc>
        <w:tc>
          <w:tcPr>
            <w:tcW w:w="2445" w:type="dxa"/>
            <w:vAlign w:val="center"/>
          </w:tcPr>
          <w:p w14:paraId="4FA70526" w14:textId="67ED7940" w:rsidR="00317CC3" w:rsidRDefault="00317CC3" w:rsidP="00317CC3">
            <w:pPr>
              <w:spacing w:line="360" w:lineRule="auto"/>
              <w:jc w:val="center"/>
              <w:rPr>
                <w:rFonts w:ascii="Times New Roman" w:hAnsi="Times New Roman" w:cs="Times New Roman"/>
                <w:szCs w:val="20"/>
              </w:rPr>
            </w:pPr>
            <w:r>
              <w:t>Management of epileptic seizures through integrated, holistic approaches.</w:t>
            </w:r>
          </w:p>
        </w:tc>
        <w:tc>
          <w:tcPr>
            <w:tcW w:w="2067" w:type="dxa"/>
            <w:vAlign w:val="center"/>
          </w:tcPr>
          <w:p w14:paraId="557D6EED" w14:textId="1C518C01" w:rsidR="00317CC3" w:rsidRDefault="00317CC3" w:rsidP="00317CC3">
            <w:pPr>
              <w:spacing w:line="360" w:lineRule="auto"/>
              <w:jc w:val="center"/>
              <w:rPr>
                <w:rFonts w:ascii="Times New Roman" w:hAnsi="Times New Roman" w:cs="Times New Roman"/>
                <w:szCs w:val="20"/>
              </w:rPr>
            </w:pPr>
            <w:r>
              <w:t>Clinical / Observational Approach.</w:t>
            </w:r>
          </w:p>
        </w:tc>
        <w:tc>
          <w:tcPr>
            <w:tcW w:w="2320" w:type="dxa"/>
            <w:vAlign w:val="center"/>
          </w:tcPr>
          <w:p w14:paraId="4815580F" w14:textId="7F74D096" w:rsidR="00317CC3" w:rsidRDefault="00317CC3" w:rsidP="00317CC3">
            <w:pPr>
              <w:spacing w:line="360" w:lineRule="auto"/>
              <w:jc w:val="center"/>
              <w:rPr>
                <w:rFonts w:ascii="Times New Roman" w:hAnsi="Times New Roman" w:cs="Times New Roman"/>
                <w:szCs w:val="20"/>
              </w:rPr>
            </w:pPr>
            <w:r>
              <w:t>Explores alternative systemic management but entirely lacks a modern predictive software infrastructure.</w:t>
            </w:r>
          </w:p>
        </w:tc>
      </w:tr>
      <w:tr w:rsidR="00317CC3" w14:paraId="57408341" w14:textId="77777777" w:rsidTr="00317CC3">
        <w:tc>
          <w:tcPr>
            <w:tcW w:w="1601" w:type="dxa"/>
            <w:vAlign w:val="center"/>
          </w:tcPr>
          <w:p w14:paraId="2EBC644D" w14:textId="3F72FC9C" w:rsidR="00317CC3" w:rsidRDefault="00317CC3" w:rsidP="00317CC3">
            <w:pPr>
              <w:spacing w:line="360" w:lineRule="auto"/>
              <w:jc w:val="center"/>
              <w:rPr>
                <w:rFonts w:ascii="Times New Roman" w:hAnsi="Times New Roman" w:cs="Times New Roman"/>
                <w:szCs w:val="20"/>
              </w:rPr>
            </w:pPr>
            <w:r>
              <w:rPr>
                <w:rStyle w:val="Strong"/>
              </w:rPr>
              <w:t>Chithralatha (2009)</w:t>
            </w:r>
          </w:p>
        </w:tc>
        <w:tc>
          <w:tcPr>
            <w:tcW w:w="1827" w:type="dxa"/>
            <w:vAlign w:val="center"/>
          </w:tcPr>
          <w:p w14:paraId="64B05BCD" w14:textId="3951B8BA" w:rsidR="00317CC3" w:rsidRDefault="00317CC3" w:rsidP="00317CC3">
            <w:pPr>
              <w:spacing w:line="360" w:lineRule="auto"/>
              <w:jc w:val="center"/>
              <w:rPr>
                <w:rFonts w:ascii="Times New Roman" w:hAnsi="Times New Roman" w:cs="Times New Roman"/>
                <w:szCs w:val="20"/>
              </w:rPr>
            </w:pPr>
            <w:r>
              <w:t>Integrative Baselines (Ayurveda)</w:t>
            </w:r>
          </w:p>
        </w:tc>
        <w:tc>
          <w:tcPr>
            <w:tcW w:w="2445" w:type="dxa"/>
            <w:vAlign w:val="center"/>
          </w:tcPr>
          <w:p w14:paraId="0C609A71" w14:textId="0F287910" w:rsidR="00317CC3" w:rsidRDefault="00317CC3" w:rsidP="00317CC3">
            <w:pPr>
              <w:spacing w:line="360" w:lineRule="auto"/>
              <w:jc w:val="center"/>
              <w:rPr>
                <w:rFonts w:ascii="Times New Roman" w:hAnsi="Times New Roman" w:cs="Times New Roman"/>
                <w:szCs w:val="20"/>
              </w:rPr>
            </w:pPr>
            <w:r>
              <w:t>Management of neurological conditions (Migraine) via Ayurvedic baselines.</w:t>
            </w:r>
          </w:p>
        </w:tc>
        <w:tc>
          <w:tcPr>
            <w:tcW w:w="2067" w:type="dxa"/>
            <w:vAlign w:val="center"/>
          </w:tcPr>
          <w:p w14:paraId="7111AAED" w14:textId="1EB904DA" w:rsidR="00317CC3" w:rsidRDefault="00317CC3" w:rsidP="00317CC3">
            <w:pPr>
              <w:spacing w:line="360" w:lineRule="auto"/>
              <w:jc w:val="center"/>
              <w:rPr>
                <w:rFonts w:ascii="Times New Roman" w:hAnsi="Times New Roman" w:cs="Times New Roman"/>
                <w:szCs w:val="20"/>
              </w:rPr>
            </w:pPr>
            <w:r>
              <w:t>Observational Study.</w:t>
            </w:r>
          </w:p>
        </w:tc>
        <w:tc>
          <w:tcPr>
            <w:tcW w:w="2320" w:type="dxa"/>
            <w:vAlign w:val="center"/>
          </w:tcPr>
          <w:p w14:paraId="4DD74A0C" w14:textId="3AFBCEDA" w:rsidR="00317CC3" w:rsidRDefault="00317CC3" w:rsidP="00317CC3">
            <w:pPr>
              <w:spacing w:line="360" w:lineRule="auto"/>
              <w:jc w:val="center"/>
              <w:rPr>
                <w:rFonts w:ascii="Times New Roman" w:hAnsi="Times New Roman" w:cs="Times New Roman"/>
                <w:szCs w:val="20"/>
              </w:rPr>
            </w:pPr>
            <w:r>
              <w:t>Validates the role of systemic Dosha imbalances (Pitta/Vata) in neurology but is strictly observational, not predictive.</w:t>
            </w:r>
          </w:p>
        </w:tc>
      </w:tr>
      <w:tr w:rsidR="00317CC3" w14:paraId="636C4064" w14:textId="77777777" w:rsidTr="00317CC3">
        <w:tc>
          <w:tcPr>
            <w:tcW w:w="1601" w:type="dxa"/>
            <w:vAlign w:val="center"/>
          </w:tcPr>
          <w:p w14:paraId="60F826BC" w14:textId="693B48C0" w:rsidR="00317CC3" w:rsidRDefault="00317CC3" w:rsidP="00317CC3">
            <w:pPr>
              <w:spacing w:line="360" w:lineRule="auto"/>
              <w:jc w:val="center"/>
              <w:rPr>
                <w:rFonts w:ascii="Times New Roman" w:hAnsi="Times New Roman" w:cs="Times New Roman"/>
                <w:szCs w:val="20"/>
              </w:rPr>
            </w:pPr>
            <w:r>
              <w:rPr>
                <w:rStyle w:val="Strong"/>
              </w:rPr>
              <w:lastRenderedPageBreak/>
              <w:t>Mueller et al. (2013)</w:t>
            </w:r>
          </w:p>
        </w:tc>
        <w:tc>
          <w:tcPr>
            <w:tcW w:w="1827" w:type="dxa"/>
            <w:vAlign w:val="center"/>
          </w:tcPr>
          <w:p w14:paraId="1911224C" w14:textId="2262D980" w:rsidR="00317CC3" w:rsidRDefault="00317CC3" w:rsidP="00317CC3">
            <w:pPr>
              <w:spacing w:line="360" w:lineRule="auto"/>
              <w:jc w:val="center"/>
              <w:rPr>
                <w:rFonts w:ascii="Times New Roman" w:hAnsi="Times New Roman" w:cs="Times New Roman"/>
                <w:szCs w:val="20"/>
              </w:rPr>
            </w:pPr>
            <w:r>
              <w:t>Probabilistic Modeling</w:t>
            </w:r>
          </w:p>
        </w:tc>
        <w:tc>
          <w:tcPr>
            <w:tcW w:w="2445" w:type="dxa"/>
            <w:vAlign w:val="center"/>
          </w:tcPr>
          <w:p w14:paraId="2AF2D722" w14:textId="453EBE9E" w:rsidR="00317CC3" w:rsidRDefault="00317CC3" w:rsidP="00317CC3">
            <w:pPr>
              <w:spacing w:line="360" w:lineRule="auto"/>
              <w:jc w:val="center"/>
              <w:rPr>
                <w:rFonts w:ascii="Times New Roman" w:hAnsi="Times New Roman" w:cs="Times New Roman"/>
                <w:szCs w:val="20"/>
              </w:rPr>
            </w:pPr>
            <w:r>
              <w:t>Classification of partial epilepsy using multi-modality imaging.</w:t>
            </w:r>
          </w:p>
        </w:tc>
        <w:tc>
          <w:tcPr>
            <w:tcW w:w="2067" w:type="dxa"/>
            <w:vAlign w:val="center"/>
          </w:tcPr>
          <w:p w14:paraId="41340F37" w14:textId="1323994E" w:rsidR="00317CC3" w:rsidRDefault="00317CC3" w:rsidP="00317CC3">
            <w:pPr>
              <w:spacing w:line="360" w:lineRule="auto"/>
              <w:jc w:val="center"/>
              <w:rPr>
                <w:rFonts w:ascii="Times New Roman" w:hAnsi="Times New Roman" w:cs="Times New Roman"/>
                <w:szCs w:val="20"/>
              </w:rPr>
            </w:pPr>
            <w:r>
              <w:t>Two-level Bayesian Belief Network (BBN).</w:t>
            </w:r>
          </w:p>
        </w:tc>
        <w:tc>
          <w:tcPr>
            <w:tcW w:w="2320" w:type="dxa"/>
            <w:vAlign w:val="center"/>
          </w:tcPr>
          <w:p w14:paraId="05387EFC" w14:textId="57BCFA02" w:rsidR="00317CC3" w:rsidRDefault="00317CC3" w:rsidP="00317CC3">
            <w:pPr>
              <w:spacing w:line="360" w:lineRule="auto"/>
              <w:jc w:val="center"/>
              <w:rPr>
                <w:rFonts w:ascii="Times New Roman" w:hAnsi="Times New Roman" w:cs="Times New Roman"/>
                <w:szCs w:val="20"/>
              </w:rPr>
            </w:pPr>
            <w:r>
              <w:t>Utilized Bayesian networks successfully for static diagnostic imaging, but not deployed for daily, time-series event forecasting.</w:t>
            </w:r>
          </w:p>
        </w:tc>
      </w:tr>
      <w:tr w:rsidR="00317CC3" w14:paraId="1F6E9E5A" w14:textId="77777777" w:rsidTr="00317CC3">
        <w:tc>
          <w:tcPr>
            <w:tcW w:w="1601" w:type="dxa"/>
            <w:vAlign w:val="center"/>
          </w:tcPr>
          <w:p w14:paraId="4AEF3B08" w14:textId="07D0132B" w:rsidR="00317CC3" w:rsidRDefault="00317CC3" w:rsidP="00317CC3">
            <w:pPr>
              <w:spacing w:line="360" w:lineRule="auto"/>
              <w:jc w:val="center"/>
              <w:rPr>
                <w:rFonts w:ascii="Times New Roman" w:hAnsi="Times New Roman" w:cs="Times New Roman"/>
                <w:szCs w:val="20"/>
              </w:rPr>
            </w:pPr>
            <w:r>
              <w:rPr>
                <w:rStyle w:val="Strong"/>
              </w:rPr>
              <w:t>Hashemi et al. (2023)</w:t>
            </w:r>
          </w:p>
        </w:tc>
        <w:tc>
          <w:tcPr>
            <w:tcW w:w="1827" w:type="dxa"/>
            <w:vAlign w:val="center"/>
          </w:tcPr>
          <w:p w14:paraId="399FC0F7" w14:textId="547C1670" w:rsidR="00317CC3" w:rsidRDefault="00317CC3" w:rsidP="00317CC3">
            <w:pPr>
              <w:spacing w:line="360" w:lineRule="auto"/>
              <w:jc w:val="center"/>
              <w:rPr>
                <w:rFonts w:ascii="Times New Roman" w:hAnsi="Times New Roman" w:cs="Times New Roman"/>
                <w:szCs w:val="20"/>
              </w:rPr>
            </w:pPr>
            <w:r>
              <w:t>Probabilistic Modeling</w:t>
            </w:r>
          </w:p>
        </w:tc>
        <w:tc>
          <w:tcPr>
            <w:tcW w:w="2445" w:type="dxa"/>
            <w:vAlign w:val="center"/>
          </w:tcPr>
          <w:p w14:paraId="56B881AA" w14:textId="37759AE8" w:rsidR="00317CC3" w:rsidRDefault="00317CC3" w:rsidP="00317CC3">
            <w:pPr>
              <w:spacing w:line="360" w:lineRule="auto"/>
              <w:jc w:val="center"/>
              <w:rPr>
                <w:rFonts w:ascii="Times New Roman" w:hAnsi="Times New Roman" w:cs="Times New Roman"/>
                <w:szCs w:val="20"/>
              </w:rPr>
            </w:pPr>
            <w:r>
              <w:t>Spatio-temporal seizure propagation mapping.</w:t>
            </w:r>
          </w:p>
        </w:tc>
        <w:tc>
          <w:tcPr>
            <w:tcW w:w="2067" w:type="dxa"/>
            <w:vAlign w:val="center"/>
          </w:tcPr>
          <w:p w14:paraId="7F5335D7" w14:textId="35C4966A" w:rsidR="00317CC3" w:rsidRDefault="00317CC3" w:rsidP="00317CC3">
            <w:pPr>
              <w:spacing w:line="360" w:lineRule="auto"/>
              <w:jc w:val="center"/>
              <w:rPr>
                <w:rFonts w:ascii="Times New Roman" w:hAnsi="Times New Roman" w:cs="Times New Roman"/>
                <w:szCs w:val="20"/>
              </w:rPr>
            </w:pPr>
            <w:r>
              <w:t>Amortized Bayesian Inference and deep neural density estimators.</w:t>
            </w:r>
          </w:p>
        </w:tc>
        <w:tc>
          <w:tcPr>
            <w:tcW w:w="2320" w:type="dxa"/>
            <w:vAlign w:val="center"/>
          </w:tcPr>
          <w:p w14:paraId="36456634" w14:textId="51CB3C12" w:rsidR="00317CC3" w:rsidRDefault="00317CC3" w:rsidP="00317CC3">
            <w:pPr>
              <w:spacing w:line="360" w:lineRule="auto"/>
              <w:jc w:val="center"/>
              <w:rPr>
                <w:rFonts w:ascii="Times New Roman" w:hAnsi="Times New Roman" w:cs="Times New Roman"/>
                <w:szCs w:val="20"/>
              </w:rPr>
            </w:pPr>
            <w:r>
              <w:t>Requires heavy clinical imaging (MRI/DTI) and continuous monitoring; socioeconomically unscalable for daily use.</w:t>
            </w:r>
          </w:p>
        </w:tc>
      </w:tr>
      <w:tr w:rsidR="00317CC3" w14:paraId="39D21378" w14:textId="77777777" w:rsidTr="00317CC3">
        <w:tc>
          <w:tcPr>
            <w:tcW w:w="1601" w:type="dxa"/>
            <w:vAlign w:val="center"/>
          </w:tcPr>
          <w:p w14:paraId="71BDA4C8" w14:textId="7CCC5707" w:rsidR="00317CC3" w:rsidRDefault="00317CC3" w:rsidP="00317CC3">
            <w:pPr>
              <w:spacing w:line="360" w:lineRule="auto"/>
              <w:jc w:val="center"/>
              <w:rPr>
                <w:rFonts w:ascii="Times New Roman" w:hAnsi="Times New Roman" w:cs="Times New Roman"/>
                <w:szCs w:val="20"/>
              </w:rPr>
            </w:pPr>
            <w:r>
              <w:rPr>
                <w:rStyle w:val="Strong"/>
              </w:rPr>
              <w:t>Flegel et al. (2024)</w:t>
            </w:r>
          </w:p>
        </w:tc>
        <w:tc>
          <w:tcPr>
            <w:tcW w:w="1827" w:type="dxa"/>
            <w:vAlign w:val="center"/>
          </w:tcPr>
          <w:p w14:paraId="51D7203D" w14:textId="4633953D" w:rsidR="00317CC3" w:rsidRDefault="00317CC3" w:rsidP="00317CC3">
            <w:pPr>
              <w:spacing w:line="360" w:lineRule="auto"/>
              <w:jc w:val="center"/>
              <w:rPr>
                <w:rFonts w:ascii="Times New Roman" w:hAnsi="Times New Roman" w:cs="Times New Roman"/>
                <w:szCs w:val="20"/>
              </w:rPr>
            </w:pPr>
            <w:r>
              <w:t>Probabilistic Modeling</w:t>
            </w:r>
          </w:p>
        </w:tc>
        <w:tc>
          <w:tcPr>
            <w:tcW w:w="2445" w:type="dxa"/>
            <w:vAlign w:val="center"/>
          </w:tcPr>
          <w:p w14:paraId="13676E71" w14:textId="43F11C01" w:rsidR="00317CC3" w:rsidRDefault="00317CC3" w:rsidP="00317CC3">
            <w:pPr>
              <w:spacing w:line="360" w:lineRule="auto"/>
              <w:jc w:val="center"/>
              <w:rPr>
                <w:rFonts w:ascii="Times New Roman" w:hAnsi="Times New Roman" w:cs="Times New Roman"/>
                <w:szCs w:val="20"/>
              </w:rPr>
            </w:pPr>
            <w:r>
              <w:t>Predicting canine structural epilepsy.</w:t>
            </w:r>
          </w:p>
        </w:tc>
        <w:tc>
          <w:tcPr>
            <w:tcW w:w="2067" w:type="dxa"/>
            <w:vAlign w:val="center"/>
          </w:tcPr>
          <w:p w14:paraId="02049A2E" w14:textId="13CC19D9" w:rsidR="00317CC3" w:rsidRDefault="00317CC3" w:rsidP="00317CC3">
            <w:pPr>
              <w:spacing w:line="360" w:lineRule="auto"/>
              <w:jc w:val="center"/>
              <w:rPr>
                <w:rFonts w:ascii="Times New Roman" w:hAnsi="Times New Roman" w:cs="Times New Roman"/>
                <w:szCs w:val="20"/>
              </w:rPr>
            </w:pPr>
            <w:r>
              <w:t>Machine learning classification algorithms.</w:t>
            </w:r>
          </w:p>
        </w:tc>
        <w:tc>
          <w:tcPr>
            <w:tcW w:w="2320" w:type="dxa"/>
            <w:vAlign w:val="center"/>
          </w:tcPr>
          <w:p w14:paraId="059B81E0" w14:textId="18085840" w:rsidR="00317CC3" w:rsidRDefault="00317CC3" w:rsidP="00317CC3">
            <w:pPr>
              <w:spacing w:line="360" w:lineRule="auto"/>
              <w:jc w:val="center"/>
              <w:rPr>
                <w:rFonts w:ascii="Times New Roman" w:hAnsi="Times New Roman" w:cs="Times New Roman"/>
                <w:szCs w:val="20"/>
              </w:rPr>
            </w:pPr>
            <w:r>
              <w:t>Focuses strictly on structural brain disorders (SBD) rather than functional, lifestyle-induced threshold degradation.</w:t>
            </w:r>
          </w:p>
        </w:tc>
      </w:tr>
    </w:tbl>
    <w:p w14:paraId="0D7A2038" w14:textId="77777777" w:rsidR="009A4621" w:rsidRDefault="009A4621" w:rsidP="00231B5B">
      <w:pPr>
        <w:spacing w:line="360" w:lineRule="auto"/>
        <w:jc w:val="both"/>
        <w:rPr>
          <w:rFonts w:ascii="Times New Roman" w:hAnsi="Times New Roman" w:cs="Times New Roman"/>
          <w:szCs w:val="20"/>
        </w:rPr>
      </w:pPr>
    </w:p>
    <w:p w14:paraId="33C26DF1" w14:textId="002915EA" w:rsidR="009A4621" w:rsidRDefault="009A4621" w:rsidP="009A4621">
      <w:pPr>
        <w:pStyle w:val="ListParagraph"/>
        <w:numPr>
          <w:ilvl w:val="0"/>
          <w:numId w:val="1"/>
        </w:numPr>
        <w:spacing w:line="360" w:lineRule="auto"/>
        <w:jc w:val="both"/>
        <w:rPr>
          <w:rFonts w:ascii="Times New Roman" w:hAnsi="Times New Roman" w:cs="Times New Roman"/>
          <w:szCs w:val="20"/>
        </w:rPr>
      </w:pPr>
      <w:r w:rsidRPr="009A4621">
        <w:rPr>
          <w:rFonts w:ascii="Times New Roman" w:hAnsi="Times New Roman" w:cs="Times New Roman"/>
          <w:szCs w:val="20"/>
        </w:rPr>
        <w:t>EEG-Based predictive models and healthcare MLOps</w:t>
      </w:r>
    </w:p>
    <w:p w14:paraId="60EEED29" w14:textId="5E34FC36" w:rsidR="00140343" w:rsidRDefault="00D75325" w:rsidP="00D75325">
      <w:pPr>
        <w:pStyle w:val="ListParagraph"/>
        <w:spacing w:line="360" w:lineRule="auto"/>
        <w:jc w:val="both"/>
        <w:rPr>
          <w:rFonts w:ascii="Times New Roman" w:hAnsi="Times New Roman" w:cs="Times New Roman"/>
          <w:szCs w:val="20"/>
        </w:rPr>
      </w:pPr>
      <w:r w:rsidRPr="00D75325">
        <w:rPr>
          <w:rFonts w:ascii="Times New Roman" w:hAnsi="Times New Roman" w:cs="Times New Roman"/>
          <w:szCs w:val="20"/>
        </w:rPr>
        <w:t xml:space="preserve">As summarized in Table 1, hardware-reliant models boast high accuracy in controlled settings. However, </w:t>
      </w:r>
      <w:r w:rsidRPr="00D75325">
        <w:rPr>
          <w:rFonts w:ascii="Times New Roman" w:hAnsi="Times New Roman" w:cs="Times New Roman"/>
          <w:b/>
          <w:bCs/>
          <w:szCs w:val="20"/>
        </w:rPr>
        <w:t>Trabelsi et al. (2026)</w:t>
      </w:r>
      <w:r w:rsidRPr="00D75325">
        <w:rPr>
          <w:rFonts w:ascii="Times New Roman" w:hAnsi="Times New Roman" w:cs="Times New Roman"/>
          <w:szCs w:val="20"/>
        </w:rPr>
        <w:t xml:space="preserve"> explicitly acknowledge that these pipelines struggle to transition into real-world clinical environments. Similarly, while </w:t>
      </w:r>
      <w:r w:rsidRPr="00D75325">
        <w:rPr>
          <w:rFonts w:ascii="Times New Roman" w:hAnsi="Times New Roman" w:cs="Times New Roman"/>
          <w:b/>
          <w:bCs/>
          <w:szCs w:val="20"/>
        </w:rPr>
        <w:t>Abderrahim et al. (2022)</w:t>
      </w:r>
      <w:r w:rsidRPr="00D75325">
        <w:rPr>
          <w:rFonts w:ascii="Times New Roman" w:hAnsi="Times New Roman" w:cs="Times New Roman"/>
          <w:szCs w:val="20"/>
        </w:rPr>
        <w:t xml:space="preserve"> achieved a remarkable 97.41% accuracy using a CNN model, their method relies on intracranial EEG (iEEG). This requires surgical implantation and continuous, high-frequency signal processing (5 kHz), making it highly invasive and completely unrealistic for the 50 million people managing epilepsy </w:t>
      </w:r>
      <w:r w:rsidRPr="00D75325">
        <w:rPr>
          <w:rFonts w:ascii="Times New Roman" w:hAnsi="Times New Roman" w:cs="Times New Roman"/>
          <w:szCs w:val="20"/>
        </w:rPr>
        <w:lastRenderedPageBreak/>
        <w:t xml:space="preserve">worldwide. Furthermore, </w:t>
      </w:r>
      <w:r w:rsidRPr="00D75325">
        <w:rPr>
          <w:rFonts w:ascii="Times New Roman" w:hAnsi="Times New Roman" w:cs="Times New Roman"/>
          <w:b/>
          <w:bCs/>
          <w:szCs w:val="20"/>
        </w:rPr>
        <w:t>Hashemi et al. (2023)</w:t>
      </w:r>
      <w:r w:rsidRPr="00D75325">
        <w:rPr>
          <w:rFonts w:ascii="Times New Roman" w:hAnsi="Times New Roman" w:cs="Times New Roman"/>
          <w:szCs w:val="20"/>
        </w:rPr>
        <w:t xml:space="preserve"> focus heavily on mapping the Epileptogenic Zone (EZ) using brain imaging for patients who require surgical resection. While these patients fall under the Structural Brain Disorder (SBD) category, they remain highly susceptible to lifestyle triggers. Therefore, even for SBD patients, generating probabilistic logs allows this forecasting system to serve as a highly effective, defensive early-warning system against threshold collapse.</w:t>
      </w:r>
    </w:p>
    <w:p w14:paraId="63390047" w14:textId="77777777" w:rsidR="002F4C8E" w:rsidRDefault="002F4C8E" w:rsidP="00D75325">
      <w:pPr>
        <w:pStyle w:val="ListParagraph"/>
        <w:spacing w:line="360" w:lineRule="auto"/>
        <w:jc w:val="both"/>
        <w:rPr>
          <w:rFonts w:ascii="Times New Roman" w:hAnsi="Times New Roman" w:cs="Times New Roman"/>
          <w:szCs w:val="20"/>
        </w:rPr>
      </w:pPr>
    </w:p>
    <w:p w14:paraId="53DE844A" w14:textId="33EF4DFC" w:rsidR="00D75325" w:rsidRDefault="002F4C8E" w:rsidP="00D75325">
      <w:pPr>
        <w:pStyle w:val="ListParagraph"/>
        <w:numPr>
          <w:ilvl w:val="0"/>
          <w:numId w:val="1"/>
        </w:numPr>
        <w:spacing w:line="360" w:lineRule="auto"/>
        <w:jc w:val="both"/>
        <w:rPr>
          <w:rFonts w:ascii="Times New Roman" w:hAnsi="Times New Roman" w:cs="Times New Roman"/>
          <w:szCs w:val="20"/>
        </w:rPr>
      </w:pPr>
      <w:r>
        <w:rPr>
          <w:rFonts w:ascii="Times New Roman" w:hAnsi="Times New Roman" w:cs="Times New Roman"/>
          <w:szCs w:val="20"/>
        </w:rPr>
        <w:t>Alternative Frameworks – Psychosocial &amp; Trigger-Based Diagnostics</w:t>
      </w:r>
    </w:p>
    <w:p w14:paraId="6CA8F9C3" w14:textId="392E84D6" w:rsidR="002F4C8E" w:rsidRDefault="00E113F0" w:rsidP="002F4C8E">
      <w:pPr>
        <w:pStyle w:val="ListParagraph"/>
        <w:spacing w:line="360" w:lineRule="auto"/>
        <w:jc w:val="both"/>
        <w:rPr>
          <w:rFonts w:ascii="Times New Roman" w:hAnsi="Times New Roman" w:cs="Times New Roman"/>
          <w:szCs w:val="20"/>
        </w:rPr>
      </w:pPr>
      <w:r w:rsidRPr="00E113F0">
        <w:rPr>
          <w:rFonts w:ascii="Times New Roman" w:hAnsi="Times New Roman" w:cs="Times New Roman"/>
          <w:szCs w:val="20"/>
        </w:rPr>
        <w:t xml:space="preserve">Transitioning from hardware-based diagnostics, it is crucial to understand the psychosocial triggers that actively degrade a patient's neurological threshold. </w:t>
      </w:r>
      <w:r w:rsidRPr="00E113F0">
        <w:rPr>
          <w:rFonts w:ascii="Times New Roman" w:hAnsi="Times New Roman" w:cs="Times New Roman"/>
          <w:b/>
          <w:bCs/>
          <w:szCs w:val="20"/>
        </w:rPr>
        <w:t>Rojas-López et al. (2026)</w:t>
      </w:r>
      <w:r w:rsidRPr="00E113F0">
        <w:rPr>
          <w:rFonts w:ascii="Times New Roman" w:hAnsi="Times New Roman" w:cs="Times New Roman"/>
          <w:szCs w:val="20"/>
        </w:rPr>
        <w:t xml:space="preserve"> highlight the severe psychiatric comorbidities—namely depression and anxiety—that are endemic in populations of people with epilepsy (PWE), leading to a significantly poorer quality of life. This psychological burden is heavily compounded by the findings of </w:t>
      </w:r>
      <w:r w:rsidRPr="00E113F0">
        <w:rPr>
          <w:rFonts w:ascii="Times New Roman" w:hAnsi="Times New Roman" w:cs="Times New Roman"/>
          <w:b/>
          <w:bCs/>
          <w:szCs w:val="20"/>
        </w:rPr>
        <w:t>Braga et al. (2020)</w:t>
      </w:r>
      <w:r w:rsidRPr="00E113F0">
        <w:rPr>
          <w:rFonts w:ascii="Times New Roman" w:hAnsi="Times New Roman" w:cs="Times New Roman"/>
          <w:szCs w:val="20"/>
        </w:rPr>
        <w:t xml:space="preserve">, who emphasize that PWE have faced intense cultural stigma for centuries. This stigma creates severe social isolation and discrimination in major life milestones—such as employment, marriage, and self-driving—which drastically adds to the overall medical burden of the disease. Furthermore, chemical interventions introduce their own heavy toll; </w:t>
      </w:r>
      <w:r w:rsidRPr="00E113F0">
        <w:rPr>
          <w:rFonts w:ascii="Times New Roman" w:hAnsi="Times New Roman" w:cs="Times New Roman"/>
          <w:b/>
          <w:bCs/>
          <w:szCs w:val="20"/>
        </w:rPr>
        <w:t>Gui et al. (2025)</w:t>
      </w:r>
      <w:r w:rsidRPr="00E113F0">
        <w:rPr>
          <w:rFonts w:ascii="Times New Roman" w:hAnsi="Times New Roman" w:cs="Times New Roman"/>
          <w:szCs w:val="20"/>
        </w:rPr>
        <w:t xml:space="preserve"> note the severe psychiatric adverse events (AEs) caused by antiseizure medications (ASMs) in children, a demographic that already faces a massive incidence rate of 460 cases per 100,000 individuals. Collectively, these realities prove that psychological stress, extreme social pressure, and prolonged medication fatigue actively degrade neurological stability, potentially increasing seizure severity. Therefore, tracking these daily lifestyle metrics and emotional stressors provides a highly accurate, non-invasive window into the patient's threshold vulnerability prior to an event.</w:t>
      </w:r>
    </w:p>
    <w:p w14:paraId="26B76D9A" w14:textId="77777777" w:rsidR="00BE4293" w:rsidRDefault="00BE4293" w:rsidP="002F4C8E">
      <w:pPr>
        <w:pStyle w:val="ListParagraph"/>
        <w:spacing w:line="360" w:lineRule="auto"/>
        <w:jc w:val="both"/>
        <w:rPr>
          <w:rFonts w:ascii="Times New Roman" w:hAnsi="Times New Roman" w:cs="Times New Roman"/>
          <w:szCs w:val="20"/>
        </w:rPr>
      </w:pPr>
    </w:p>
    <w:p w14:paraId="6B6E9D8B" w14:textId="5A4FA2D4" w:rsidR="00BE4293" w:rsidRDefault="00BE4293" w:rsidP="00BE4293">
      <w:pPr>
        <w:pStyle w:val="ListParagraph"/>
        <w:numPr>
          <w:ilvl w:val="0"/>
          <w:numId w:val="1"/>
        </w:numPr>
        <w:spacing w:line="360" w:lineRule="auto"/>
        <w:jc w:val="both"/>
        <w:rPr>
          <w:rFonts w:ascii="Times New Roman" w:hAnsi="Times New Roman" w:cs="Times New Roman"/>
          <w:szCs w:val="20"/>
        </w:rPr>
      </w:pPr>
      <w:r>
        <w:rPr>
          <w:rFonts w:ascii="Times New Roman" w:hAnsi="Times New Roman" w:cs="Times New Roman"/>
          <w:szCs w:val="20"/>
        </w:rPr>
        <w:t>Alternative Frameworks – Integrative Baselines (Ayurveda)</w:t>
      </w:r>
    </w:p>
    <w:p w14:paraId="683F7CE6" w14:textId="7AF524EA" w:rsidR="0047794B" w:rsidRPr="00B73F84" w:rsidRDefault="0047794B" w:rsidP="00B73F84">
      <w:pPr>
        <w:pStyle w:val="ListParagraph"/>
        <w:spacing w:line="360" w:lineRule="auto"/>
        <w:jc w:val="both"/>
        <w:rPr>
          <w:rFonts w:ascii="Times New Roman" w:hAnsi="Times New Roman" w:cs="Times New Roman"/>
          <w:szCs w:val="20"/>
        </w:rPr>
      </w:pPr>
      <w:r w:rsidRPr="0047794B">
        <w:rPr>
          <w:rFonts w:ascii="Times New Roman" w:hAnsi="Times New Roman" w:cs="Times New Roman"/>
          <w:szCs w:val="20"/>
        </w:rPr>
        <w:t xml:space="preserve">In today’s fast-paced and stressful society, modern lifestyles cause various health issues by disrupting traditional phenotypic baselines. These baselines, called the Ayurvedic tri-doshas (Vata, Pitta, Kapha), are increasingly being shown as measurable representations of different neuro-metabolic subsystems. In an important study, </w:t>
      </w:r>
      <w:r w:rsidRPr="0047794B">
        <w:rPr>
          <w:rFonts w:ascii="Times New Roman" w:hAnsi="Times New Roman" w:cs="Times New Roman"/>
          <w:b/>
          <w:bCs/>
          <w:szCs w:val="20"/>
        </w:rPr>
        <w:t>Dwivedi et al. (2024)</w:t>
      </w:r>
      <w:r w:rsidRPr="0047794B">
        <w:rPr>
          <w:rFonts w:ascii="Times New Roman" w:hAnsi="Times New Roman" w:cs="Times New Roman"/>
          <w:szCs w:val="20"/>
        </w:rPr>
        <w:t xml:space="preserve"> show how Machine Learning techniques can link the Vata dosha to neurological disorders. Their framework also identifies tri-dosha imbalances by </w:t>
      </w:r>
      <w:proofErr w:type="spellStart"/>
      <w:r w:rsidRPr="0047794B">
        <w:rPr>
          <w:rFonts w:ascii="Times New Roman" w:hAnsi="Times New Roman" w:cs="Times New Roman"/>
          <w:szCs w:val="20"/>
        </w:rPr>
        <w:lastRenderedPageBreak/>
        <w:t>analyzing</w:t>
      </w:r>
      <w:proofErr w:type="spellEnd"/>
      <w:r w:rsidRPr="0047794B">
        <w:rPr>
          <w:rFonts w:ascii="Times New Roman" w:hAnsi="Times New Roman" w:cs="Times New Roman"/>
          <w:szCs w:val="20"/>
        </w:rPr>
        <w:t xml:space="preserve"> facial and body features, using algorithms like Multinomial Naive Bayes and K-modes clustering to classify a patient's physiological baseline (Prakriti). </w:t>
      </w:r>
    </w:p>
    <w:p w14:paraId="3E7A3492" w14:textId="29960E49" w:rsidR="0047794B" w:rsidRPr="0047794B" w:rsidRDefault="0047794B" w:rsidP="0047794B">
      <w:pPr>
        <w:pStyle w:val="ListParagraph"/>
        <w:spacing w:line="360" w:lineRule="auto"/>
        <w:jc w:val="both"/>
        <w:rPr>
          <w:rFonts w:ascii="Times New Roman" w:hAnsi="Times New Roman" w:cs="Times New Roman"/>
          <w:szCs w:val="20"/>
        </w:rPr>
      </w:pPr>
      <w:r w:rsidRPr="0047794B">
        <w:rPr>
          <w:rFonts w:ascii="Times New Roman" w:hAnsi="Times New Roman" w:cs="Times New Roman"/>
          <w:szCs w:val="20"/>
        </w:rPr>
        <w:t xml:space="preserve">Building on this broad understanding, </w:t>
      </w:r>
      <w:r w:rsidRPr="0047794B">
        <w:rPr>
          <w:rFonts w:ascii="Times New Roman" w:hAnsi="Times New Roman" w:cs="Times New Roman"/>
          <w:b/>
          <w:bCs/>
          <w:szCs w:val="20"/>
        </w:rPr>
        <w:t>Mishra et al. (2019)</w:t>
      </w:r>
      <w:r w:rsidRPr="0047794B">
        <w:rPr>
          <w:rFonts w:ascii="Times New Roman" w:hAnsi="Times New Roman" w:cs="Times New Roman"/>
          <w:szCs w:val="20"/>
        </w:rPr>
        <w:t xml:space="preserve"> describe the involuntary actions a patient experience during an epileptic seizure, connecting these physical events to dosha imbalances. However, their clinical approach does not include a computational or machine learning method for diagnosing or predicting seizures. Supporting this trigger-based view, </w:t>
      </w:r>
      <w:r w:rsidRPr="0047794B">
        <w:rPr>
          <w:rFonts w:ascii="Times New Roman" w:hAnsi="Times New Roman" w:cs="Times New Roman"/>
          <w:b/>
          <w:bCs/>
          <w:szCs w:val="20"/>
        </w:rPr>
        <w:t>Chithralatha (2009)</w:t>
      </w:r>
      <w:r w:rsidRPr="0047794B">
        <w:rPr>
          <w:rFonts w:ascii="Times New Roman" w:hAnsi="Times New Roman" w:cs="Times New Roman"/>
          <w:szCs w:val="20"/>
        </w:rPr>
        <w:t xml:space="preserve"> looks into the causes of migraines, showing how certain everyday activities and environmental factors can trigger these systemic dosha imbalances. </w:t>
      </w:r>
    </w:p>
    <w:p w14:paraId="27FC97A7" w14:textId="713F92BD" w:rsidR="0047794B" w:rsidRDefault="0047794B" w:rsidP="0047794B">
      <w:pPr>
        <w:pStyle w:val="ListParagraph"/>
        <w:spacing w:line="360" w:lineRule="auto"/>
        <w:jc w:val="both"/>
        <w:rPr>
          <w:rFonts w:ascii="Times New Roman" w:hAnsi="Times New Roman" w:cs="Times New Roman"/>
          <w:szCs w:val="20"/>
        </w:rPr>
      </w:pPr>
      <w:r w:rsidRPr="0047794B">
        <w:rPr>
          <w:rFonts w:ascii="Times New Roman" w:hAnsi="Times New Roman" w:cs="Times New Roman"/>
          <w:szCs w:val="20"/>
        </w:rPr>
        <w:t>Overall, this research highlights the fundamental role of the body's three main bio-energies: Vata (air/nervous system), Pitta (fire/metabolism), and Kapha (water/structure). By understanding what happens when these energies are out of balance, this project aims to fill the research gap identified in current literature. It uses daily routine logs to detect these imbalances and predict upcoming seizures.</w:t>
      </w:r>
    </w:p>
    <w:p w14:paraId="1B89B11C" w14:textId="77777777" w:rsidR="0047794B" w:rsidRDefault="0047794B" w:rsidP="00BE4293">
      <w:pPr>
        <w:pStyle w:val="ListParagraph"/>
        <w:spacing w:line="360" w:lineRule="auto"/>
        <w:jc w:val="both"/>
        <w:rPr>
          <w:rFonts w:ascii="Times New Roman" w:hAnsi="Times New Roman" w:cs="Times New Roman"/>
          <w:szCs w:val="20"/>
        </w:rPr>
      </w:pPr>
    </w:p>
    <w:p w14:paraId="26194723" w14:textId="0044F5B0" w:rsidR="0047794B" w:rsidRDefault="000C751F" w:rsidP="0047794B">
      <w:pPr>
        <w:pStyle w:val="ListParagraph"/>
        <w:numPr>
          <w:ilvl w:val="0"/>
          <w:numId w:val="1"/>
        </w:numPr>
        <w:spacing w:line="360" w:lineRule="auto"/>
        <w:jc w:val="both"/>
        <w:rPr>
          <w:rFonts w:ascii="Times New Roman" w:hAnsi="Times New Roman" w:cs="Times New Roman"/>
          <w:szCs w:val="20"/>
        </w:rPr>
      </w:pPr>
      <w:r>
        <w:rPr>
          <w:rFonts w:ascii="Times New Roman" w:hAnsi="Times New Roman" w:cs="Times New Roman"/>
          <w:szCs w:val="20"/>
        </w:rPr>
        <w:t>Alternative Frameworks – Probabilistic Modeling</w:t>
      </w:r>
    </w:p>
    <w:p w14:paraId="5F5A9F39" w14:textId="65AC4B12" w:rsidR="004E13FC" w:rsidRDefault="00E709A6" w:rsidP="004E13FC">
      <w:pPr>
        <w:pStyle w:val="ListParagraph"/>
        <w:spacing w:line="360" w:lineRule="auto"/>
        <w:jc w:val="both"/>
        <w:rPr>
          <w:rFonts w:ascii="Times New Roman" w:hAnsi="Times New Roman" w:cs="Times New Roman"/>
          <w:szCs w:val="20"/>
        </w:rPr>
      </w:pPr>
      <w:r w:rsidRPr="00E709A6">
        <w:rPr>
          <w:rFonts w:ascii="Times New Roman" w:hAnsi="Times New Roman" w:cs="Times New Roman"/>
          <w:szCs w:val="20"/>
        </w:rPr>
        <w:t xml:space="preserve">To bridge the gap between biological diagnosis and computational forecasting, probabilistic modeling has emerged as a powerful tool. </w:t>
      </w:r>
      <w:r w:rsidRPr="00E709A6">
        <w:rPr>
          <w:rFonts w:ascii="Times New Roman" w:hAnsi="Times New Roman" w:cs="Times New Roman"/>
          <w:b/>
          <w:bCs/>
          <w:szCs w:val="20"/>
        </w:rPr>
        <w:t>Mueller et al. (2013)</w:t>
      </w:r>
      <w:r w:rsidRPr="00E709A6">
        <w:rPr>
          <w:rFonts w:ascii="Times New Roman" w:hAnsi="Times New Roman" w:cs="Times New Roman"/>
          <w:szCs w:val="20"/>
        </w:rPr>
        <w:t xml:space="preserve"> successfully applied a two-level Bayesian Belief Network (BBN) to classify structural brain disorders (SBD). By </w:t>
      </w:r>
      <w:r w:rsidR="00B73F84" w:rsidRPr="00E709A6">
        <w:rPr>
          <w:rFonts w:ascii="Times New Roman" w:hAnsi="Times New Roman" w:cs="Times New Roman"/>
          <w:szCs w:val="20"/>
        </w:rPr>
        <w:t>analysing</w:t>
      </w:r>
      <w:r w:rsidRPr="00E709A6">
        <w:rPr>
          <w:rFonts w:ascii="Times New Roman" w:hAnsi="Times New Roman" w:cs="Times New Roman"/>
          <w:szCs w:val="20"/>
        </w:rPr>
        <w:t xml:space="preserve"> gray and white matter multi-modality MRI data alongside clinical parameters (such as age of onset and illness duration), their model accurately identified specific conditions like Temporal Lobe Epilepsy (TLE) and Frontal Lobe Epilepsy (FLE). Similarly, </w:t>
      </w:r>
      <w:r w:rsidRPr="00E709A6">
        <w:rPr>
          <w:rFonts w:ascii="Times New Roman" w:hAnsi="Times New Roman" w:cs="Times New Roman"/>
          <w:b/>
          <w:bCs/>
          <w:szCs w:val="20"/>
        </w:rPr>
        <w:t>Flegel et al. (2024)</w:t>
      </w:r>
      <w:r w:rsidRPr="00E709A6">
        <w:rPr>
          <w:rFonts w:ascii="Times New Roman" w:hAnsi="Times New Roman" w:cs="Times New Roman"/>
          <w:szCs w:val="20"/>
        </w:rPr>
        <w:t xml:space="preserve"> demonstrated the high accuracy of machine learning by training Bayesian Networks and Random Forest algorithms to predict structural epilepsy risks in complex mammalian models. However, because both of these studies focus strictly on structural abnormalities, their algorithms are inherently static. They can effectively diagnose the </w:t>
      </w:r>
      <w:r w:rsidRPr="00E709A6">
        <w:rPr>
          <w:rFonts w:ascii="Times New Roman" w:hAnsi="Times New Roman" w:cs="Times New Roman"/>
          <w:i/>
          <w:iCs/>
          <w:szCs w:val="20"/>
        </w:rPr>
        <w:t>presence</w:t>
      </w:r>
      <w:r w:rsidRPr="00E709A6">
        <w:rPr>
          <w:rFonts w:ascii="Times New Roman" w:hAnsi="Times New Roman" w:cs="Times New Roman"/>
          <w:szCs w:val="20"/>
        </w:rPr>
        <w:t xml:space="preserve"> of structural damage, but they cannot dynamically forecast when an independent seizure will actually occur. Ultimately, these papers prove that probabilistic math and Bayesian networks are highly effective for epilepsy classification. Yet, relying on expensive, time-consuming clinical imaging to generate raw data makes daily prediction impossible. If these proven Bayesian frameworks were instead fed with dynamic, non-invasive daily lifestyle logs, they could seamlessly transition from static diagnostic tools into highly scalable, real-time forecasting engines.</w:t>
      </w:r>
    </w:p>
    <w:p w14:paraId="480947C9" w14:textId="20803232" w:rsidR="00A0325D" w:rsidRDefault="00A0325D" w:rsidP="00A0325D">
      <w:pPr>
        <w:spacing w:line="360" w:lineRule="auto"/>
        <w:jc w:val="both"/>
        <w:rPr>
          <w:rFonts w:ascii="Times New Roman" w:hAnsi="Times New Roman" w:cs="Times New Roman"/>
          <w:b/>
          <w:bCs/>
          <w:szCs w:val="20"/>
        </w:rPr>
      </w:pPr>
      <w:r>
        <w:rPr>
          <w:rFonts w:ascii="Times New Roman" w:hAnsi="Times New Roman" w:cs="Times New Roman"/>
          <w:b/>
          <w:bCs/>
          <w:szCs w:val="20"/>
        </w:rPr>
        <w:lastRenderedPageBreak/>
        <w:t>Research Gap:</w:t>
      </w:r>
    </w:p>
    <w:p w14:paraId="5F6FA452" w14:textId="77777777" w:rsidR="00692CF3" w:rsidRPr="00692CF3" w:rsidRDefault="00692CF3" w:rsidP="00692CF3">
      <w:pPr>
        <w:spacing w:line="360" w:lineRule="auto"/>
        <w:jc w:val="both"/>
        <w:rPr>
          <w:rFonts w:ascii="Times New Roman" w:hAnsi="Times New Roman" w:cs="Times New Roman"/>
          <w:szCs w:val="20"/>
        </w:rPr>
      </w:pPr>
      <w:r w:rsidRPr="00692CF3">
        <w:rPr>
          <w:rFonts w:ascii="Times New Roman" w:hAnsi="Times New Roman" w:cs="Times New Roman"/>
          <w:szCs w:val="20"/>
        </w:rPr>
        <w:t>A comprehensive review of current methodologies reveals a critical limitation in the field of neurology: state-of-the-art seizure forecasting relies almost entirely on continuous EEG hardware or static radiological imaging (such as MRIs) to identify electrical fluctuations and structural damage. However, requiring frequent radiological reports or continuous hardware monitoring is prohibitively expensive, time-consuming, and entirely unfeasible for daily ambulatory life. This hardware dependency leaves people with epilepsy trapped in a state of constant hyper-vigilance, struggling to perform normal daily tasks without a practical, accessible early-warning system.</w:t>
      </w:r>
    </w:p>
    <w:p w14:paraId="58FFC5DD" w14:textId="77777777" w:rsidR="00692CF3" w:rsidRDefault="00692CF3" w:rsidP="00692CF3">
      <w:pPr>
        <w:spacing w:line="360" w:lineRule="auto"/>
        <w:jc w:val="both"/>
        <w:rPr>
          <w:rFonts w:ascii="Times New Roman" w:hAnsi="Times New Roman" w:cs="Times New Roman"/>
          <w:szCs w:val="20"/>
        </w:rPr>
      </w:pPr>
      <w:r w:rsidRPr="00692CF3">
        <w:rPr>
          <w:rFonts w:ascii="Times New Roman" w:hAnsi="Times New Roman" w:cs="Times New Roman"/>
          <w:szCs w:val="20"/>
        </w:rPr>
        <w:t>To bridge this gap, this project proposes a fundamental shift from hardware-reliant diagnostics to software-driven, lifestyle-based forecasting. Whether a patient suffers from functional imbalances or underlying structural brain disorders (SBD), their neurological thresholds are actively degraded by everyday environmental and metabolic stressors. By systematically tracking daily routine logs—such as dietary load, travel-induced fatigue, intense physical workouts, missed medication doses, and environmental factors like lunar phases—this system applies probabilistic modeling to calculate the immediate risk of a seizure episode. Ultimately, this framework bypasses the need for costly, continuous radiological inputs. It ensures strict patient confidentiality and provides a highly scalable, real-time predictive pipeline powered entirely by daily lifestyle metrics.</w:t>
      </w:r>
    </w:p>
    <w:p w14:paraId="04278A4D" w14:textId="77777777" w:rsidR="00084E60" w:rsidRDefault="00084E60" w:rsidP="00692CF3">
      <w:pPr>
        <w:spacing w:line="360" w:lineRule="auto"/>
        <w:jc w:val="both"/>
        <w:rPr>
          <w:rFonts w:ascii="Times New Roman" w:hAnsi="Times New Roman" w:cs="Times New Roman"/>
          <w:b/>
          <w:bCs/>
          <w:szCs w:val="20"/>
        </w:rPr>
      </w:pPr>
    </w:p>
    <w:p w14:paraId="623622C9" w14:textId="00BD95C6" w:rsidR="00B01FD5" w:rsidRDefault="00B01FD5" w:rsidP="00692CF3">
      <w:pPr>
        <w:spacing w:line="360" w:lineRule="auto"/>
        <w:jc w:val="both"/>
        <w:rPr>
          <w:rFonts w:ascii="Times New Roman" w:hAnsi="Times New Roman" w:cs="Times New Roman"/>
          <w:b/>
          <w:bCs/>
          <w:szCs w:val="20"/>
        </w:rPr>
      </w:pPr>
      <w:r w:rsidRPr="00B01FD5">
        <w:rPr>
          <w:rFonts w:ascii="Times New Roman" w:hAnsi="Times New Roman" w:cs="Times New Roman"/>
          <w:b/>
          <w:bCs/>
          <w:szCs w:val="20"/>
        </w:rPr>
        <w:t>Conclusion:</w:t>
      </w:r>
    </w:p>
    <w:p w14:paraId="15FAC7F0" w14:textId="0EE7F2FA" w:rsidR="00692CF3" w:rsidRDefault="00084E60" w:rsidP="00A0325D">
      <w:pPr>
        <w:spacing w:line="360" w:lineRule="auto"/>
        <w:jc w:val="both"/>
        <w:rPr>
          <w:rFonts w:ascii="Times New Roman" w:hAnsi="Times New Roman" w:cs="Times New Roman"/>
          <w:szCs w:val="20"/>
        </w:rPr>
      </w:pPr>
      <w:r w:rsidRPr="00084E60">
        <w:rPr>
          <w:rFonts w:ascii="Times New Roman" w:hAnsi="Times New Roman" w:cs="Times New Roman"/>
          <w:szCs w:val="20"/>
        </w:rPr>
        <w:t xml:space="preserve">Globally, epilepsy affects over 50 million individuals, subjecting them to severe, unpredictable episodes that carry a high risk of accidental physical injury and deeply disrupt their overall quality of life. To mitigate this unpredictability, current technological solutions rely heavily on continuous electrical monitoring (EEG) and static clinical imaging (MRI) to forecast events. However, applying these hardware-reliant methodologies to a global population is fundamentally unscalable. It is practically and socioeconomically impossible to require daily, continuous clinical testing or heavy hardware for millions of ambulatory patients. Therefore, there is an urgent need for an innovative technology that completely bypasses the constraints of medical hardware. By leveraging non-invasive daily lifestyle data, a software-driven system can computationally </w:t>
      </w:r>
      <w:proofErr w:type="spellStart"/>
      <w:r w:rsidRPr="00084E60">
        <w:rPr>
          <w:rFonts w:ascii="Times New Roman" w:hAnsi="Times New Roman" w:cs="Times New Roman"/>
          <w:szCs w:val="20"/>
        </w:rPr>
        <w:t>analyze</w:t>
      </w:r>
      <w:proofErr w:type="spellEnd"/>
      <w:r w:rsidRPr="00084E60">
        <w:rPr>
          <w:rFonts w:ascii="Times New Roman" w:hAnsi="Times New Roman" w:cs="Times New Roman"/>
          <w:szCs w:val="20"/>
        </w:rPr>
        <w:t xml:space="preserve"> the specific metabolic and environmental patterns that preceded a patient's past seizures. This creates a dynamic, probabilistic early-warning system capable of </w:t>
      </w:r>
      <w:r w:rsidRPr="00084E60">
        <w:rPr>
          <w:rFonts w:ascii="Times New Roman" w:hAnsi="Times New Roman" w:cs="Times New Roman"/>
          <w:szCs w:val="20"/>
        </w:rPr>
        <w:lastRenderedPageBreak/>
        <w:t>alerting the patient whenever their current daily routine dangerously mirrors a historically vulnerable state, empowering them to manage their condition safely and affordably.</w:t>
      </w:r>
    </w:p>
    <w:p w14:paraId="1E87B7B6" w14:textId="77777777" w:rsidR="00084E60" w:rsidRDefault="00084E60" w:rsidP="00A0325D">
      <w:pPr>
        <w:spacing w:line="360" w:lineRule="auto"/>
        <w:jc w:val="both"/>
        <w:rPr>
          <w:rFonts w:ascii="Times New Roman" w:hAnsi="Times New Roman" w:cs="Times New Roman"/>
          <w:szCs w:val="20"/>
        </w:rPr>
      </w:pPr>
    </w:p>
    <w:p w14:paraId="1C2BD2AD" w14:textId="5D353B6F" w:rsidR="00084E60" w:rsidRPr="00084E60" w:rsidRDefault="00084E60" w:rsidP="00A0325D">
      <w:pPr>
        <w:spacing w:line="360" w:lineRule="auto"/>
        <w:jc w:val="both"/>
        <w:rPr>
          <w:rFonts w:ascii="Times New Roman" w:hAnsi="Times New Roman" w:cs="Times New Roman"/>
          <w:b/>
          <w:bCs/>
          <w:szCs w:val="20"/>
        </w:rPr>
      </w:pPr>
      <w:r w:rsidRPr="00084E60">
        <w:rPr>
          <w:rFonts w:ascii="Times New Roman" w:hAnsi="Times New Roman" w:cs="Times New Roman"/>
          <w:b/>
          <w:bCs/>
          <w:szCs w:val="20"/>
        </w:rPr>
        <w:t>References:</w:t>
      </w:r>
    </w:p>
    <w:p w14:paraId="550A21C0" w14:textId="7E42946F" w:rsidR="00084E60" w:rsidRDefault="00084E60" w:rsidP="00084E60">
      <w:pPr>
        <w:spacing w:line="360" w:lineRule="auto"/>
        <w:rPr>
          <w:rFonts w:ascii="Times New Roman" w:hAnsi="Times New Roman" w:cs="Times New Roman"/>
          <w:szCs w:val="20"/>
        </w:rPr>
      </w:pPr>
      <w:r>
        <w:rPr>
          <w:rFonts w:ascii="Times New Roman" w:hAnsi="Times New Roman" w:cs="Times New Roman"/>
          <w:szCs w:val="20"/>
        </w:rPr>
        <w:t xml:space="preserve">[1.] </w:t>
      </w:r>
      <w:r w:rsidRPr="00084E60">
        <w:rPr>
          <w:rFonts w:ascii="Times New Roman" w:hAnsi="Times New Roman" w:cs="Times New Roman"/>
          <w:szCs w:val="20"/>
        </w:rPr>
        <w:t>End-to-end MLOps framework for EEG-based epilepsy prediction: Automating deep learning pipelines for scalable healthcare solutions</w:t>
      </w:r>
      <w:r w:rsidR="00145868">
        <w:rPr>
          <w:rFonts w:ascii="Times New Roman" w:hAnsi="Times New Roman" w:cs="Times New Roman"/>
          <w:szCs w:val="20"/>
        </w:rPr>
        <w:t>.</w:t>
      </w:r>
      <w:r>
        <w:rPr>
          <w:rFonts w:ascii="Times New Roman" w:hAnsi="Times New Roman" w:cs="Times New Roman"/>
          <w:szCs w:val="20"/>
        </w:rPr>
        <w:t xml:space="preserve"> URL: </w:t>
      </w:r>
      <w:hyperlink r:id="rId5" w:history="1">
        <w:r w:rsidRPr="001A7965">
          <w:rPr>
            <w:rStyle w:val="Hyperlink"/>
            <w:rFonts w:ascii="Times New Roman" w:hAnsi="Times New Roman" w:cs="Times New Roman"/>
            <w:szCs w:val="20"/>
          </w:rPr>
          <w:t>https://www.sciencedirect.com/science/article/pii/S2590005625002760</w:t>
        </w:r>
      </w:hyperlink>
    </w:p>
    <w:p w14:paraId="4196A269" w14:textId="65F189DB" w:rsidR="00084E60" w:rsidRDefault="00084E60" w:rsidP="00084E60">
      <w:pPr>
        <w:spacing w:line="360" w:lineRule="auto"/>
        <w:rPr>
          <w:rFonts w:ascii="Times New Roman" w:hAnsi="Times New Roman" w:cs="Times New Roman"/>
          <w:szCs w:val="20"/>
        </w:rPr>
      </w:pPr>
      <w:r>
        <w:rPr>
          <w:rFonts w:ascii="Times New Roman" w:hAnsi="Times New Roman" w:cs="Times New Roman"/>
          <w:szCs w:val="20"/>
        </w:rPr>
        <w:t xml:space="preserve">[2.] </w:t>
      </w:r>
      <w:r w:rsidRPr="00084E60">
        <w:rPr>
          <w:rFonts w:ascii="Times New Roman" w:hAnsi="Times New Roman" w:cs="Times New Roman"/>
          <w:szCs w:val="20"/>
        </w:rPr>
        <w:t>Deep Learning for Seizure Prediction Using Intracranial Electroencephalogram</w:t>
      </w:r>
      <w:r w:rsidR="00145868">
        <w:rPr>
          <w:rFonts w:ascii="Times New Roman" w:hAnsi="Times New Roman" w:cs="Times New Roman"/>
          <w:szCs w:val="20"/>
        </w:rPr>
        <w:t>.</w:t>
      </w:r>
      <w:r>
        <w:rPr>
          <w:rFonts w:ascii="Times New Roman" w:hAnsi="Times New Roman" w:cs="Times New Roman"/>
          <w:szCs w:val="20"/>
        </w:rPr>
        <w:t xml:space="preserve"> URL: </w:t>
      </w:r>
      <w:hyperlink r:id="rId6" w:history="1">
        <w:r w:rsidR="00145868" w:rsidRPr="001A7965">
          <w:rPr>
            <w:rStyle w:val="Hyperlink"/>
            <w:rFonts w:ascii="Times New Roman" w:hAnsi="Times New Roman" w:cs="Times New Roman"/>
            <w:szCs w:val="20"/>
          </w:rPr>
          <w:t>https://ieeexplore.ieee.org/abstract/document/9805964?casa_token=JiHj_RZyFN0AAAAA:p3gEfWup-CA9lS4NZmu4yl4c37iY_l1ImcxcbHbRA4KQT2pGb6u3GFNO2VvArAt2mt-XqcBGJ03yzlk</w:t>
        </w:r>
      </w:hyperlink>
    </w:p>
    <w:p w14:paraId="2E5F028C" w14:textId="21E7A278" w:rsidR="00145868" w:rsidRDefault="00145868" w:rsidP="00084E60">
      <w:pPr>
        <w:spacing w:line="360" w:lineRule="auto"/>
        <w:rPr>
          <w:rFonts w:ascii="Times New Roman" w:hAnsi="Times New Roman" w:cs="Times New Roman"/>
          <w:szCs w:val="20"/>
        </w:rPr>
      </w:pPr>
      <w:r>
        <w:rPr>
          <w:rFonts w:ascii="Times New Roman" w:hAnsi="Times New Roman" w:cs="Times New Roman"/>
          <w:szCs w:val="20"/>
        </w:rPr>
        <w:t xml:space="preserve">[3.] </w:t>
      </w:r>
      <w:r w:rsidRPr="00145868">
        <w:rPr>
          <w:rFonts w:ascii="Times New Roman" w:hAnsi="Times New Roman" w:cs="Times New Roman"/>
          <w:szCs w:val="20"/>
        </w:rPr>
        <w:t>Amortized Bayesian inference on generative dynamical network models of epilepsy using deep neural density estimators</w:t>
      </w:r>
      <w:r>
        <w:rPr>
          <w:rFonts w:ascii="Times New Roman" w:hAnsi="Times New Roman" w:cs="Times New Roman"/>
          <w:szCs w:val="20"/>
        </w:rPr>
        <w:t xml:space="preserve">. URL: </w:t>
      </w:r>
      <w:hyperlink r:id="rId7" w:history="1">
        <w:r w:rsidRPr="001A7965">
          <w:rPr>
            <w:rStyle w:val="Hyperlink"/>
            <w:rFonts w:ascii="Times New Roman" w:hAnsi="Times New Roman" w:cs="Times New Roman"/>
            <w:szCs w:val="20"/>
          </w:rPr>
          <w:t>https://www.sciencedirect.com/science/article/pii/S0893608023001752</w:t>
        </w:r>
      </w:hyperlink>
    </w:p>
    <w:p w14:paraId="4E46AAFD" w14:textId="5CEE669D" w:rsidR="00145868" w:rsidRDefault="00145868" w:rsidP="00084E60">
      <w:pPr>
        <w:spacing w:line="360" w:lineRule="auto"/>
        <w:rPr>
          <w:rFonts w:ascii="Times New Roman" w:hAnsi="Times New Roman" w:cs="Times New Roman"/>
          <w:szCs w:val="20"/>
        </w:rPr>
      </w:pPr>
      <w:r>
        <w:rPr>
          <w:rFonts w:ascii="Times New Roman" w:hAnsi="Times New Roman" w:cs="Times New Roman"/>
          <w:szCs w:val="20"/>
        </w:rPr>
        <w:t xml:space="preserve">[4.] </w:t>
      </w:r>
      <w:r w:rsidRPr="00145868">
        <w:rPr>
          <w:rFonts w:ascii="Times New Roman" w:hAnsi="Times New Roman" w:cs="Times New Roman"/>
          <w:szCs w:val="20"/>
        </w:rPr>
        <w:t>Depression and anxiety in adults with epilepsy. Systematic literature review and meta-analysis</w:t>
      </w:r>
      <w:r>
        <w:rPr>
          <w:rFonts w:ascii="Times New Roman" w:hAnsi="Times New Roman" w:cs="Times New Roman"/>
          <w:szCs w:val="20"/>
        </w:rPr>
        <w:t xml:space="preserve">. URL: </w:t>
      </w:r>
      <w:hyperlink r:id="rId8" w:history="1">
        <w:r w:rsidRPr="001A7965">
          <w:rPr>
            <w:rStyle w:val="Hyperlink"/>
            <w:rFonts w:ascii="Times New Roman" w:hAnsi="Times New Roman" w:cs="Times New Roman"/>
            <w:szCs w:val="20"/>
          </w:rPr>
          <w:t>https://www.sciencedirect.com/science/article/pii/S0165032726005926</w:t>
        </w:r>
      </w:hyperlink>
    </w:p>
    <w:p w14:paraId="23803B6C" w14:textId="7B93939D" w:rsidR="00145868" w:rsidRDefault="00145868" w:rsidP="00084E60">
      <w:pPr>
        <w:spacing w:line="360" w:lineRule="auto"/>
        <w:rPr>
          <w:rFonts w:ascii="Times New Roman" w:hAnsi="Times New Roman" w:cs="Times New Roman"/>
          <w:szCs w:val="20"/>
        </w:rPr>
      </w:pPr>
      <w:r>
        <w:rPr>
          <w:rFonts w:ascii="Times New Roman" w:hAnsi="Times New Roman" w:cs="Times New Roman"/>
          <w:szCs w:val="20"/>
        </w:rPr>
        <w:t xml:space="preserve">[5.] </w:t>
      </w:r>
      <w:r w:rsidR="00193CB7" w:rsidRPr="00193CB7">
        <w:rPr>
          <w:rFonts w:ascii="Times New Roman" w:hAnsi="Times New Roman" w:cs="Times New Roman"/>
          <w:szCs w:val="20"/>
        </w:rPr>
        <w:t>How to understand and address the cultural aspects and consequences of diagnosis of epilepsy, including stigma</w:t>
      </w:r>
      <w:r w:rsidR="00193CB7">
        <w:rPr>
          <w:rFonts w:ascii="Times New Roman" w:hAnsi="Times New Roman" w:cs="Times New Roman"/>
          <w:szCs w:val="20"/>
        </w:rPr>
        <w:t xml:space="preserve">. URL: </w:t>
      </w:r>
      <w:hyperlink r:id="rId9" w:history="1">
        <w:r w:rsidR="00193CB7" w:rsidRPr="001A7965">
          <w:rPr>
            <w:rStyle w:val="Hyperlink"/>
            <w:rFonts w:ascii="Times New Roman" w:hAnsi="Times New Roman" w:cs="Times New Roman"/>
            <w:szCs w:val="20"/>
          </w:rPr>
          <w:t>https://shs.cairn.info/article/EPDI_225_0531?tab=resume</w:t>
        </w:r>
      </w:hyperlink>
    </w:p>
    <w:p w14:paraId="48218080" w14:textId="45363F65" w:rsidR="00193CB7" w:rsidRDefault="00193CB7" w:rsidP="00084E60">
      <w:pPr>
        <w:spacing w:line="360" w:lineRule="auto"/>
        <w:rPr>
          <w:rFonts w:ascii="Times New Roman" w:hAnsi="Times New Roman" w:cs="Times New Roman"/>
          <w:szCs w:val="20"/>
        </w:rPr>
      </w:pPr>
      <w:r>
        <w:rPr>
          <w:rFonts w:ascii="Times New Roman" w:hAnsi="Times New Roman" w:cs="Times New Roman"/>
          <w:szCs w:val="20"/>
        </w:rPr>
        <w:t xml:space="preserve">[6.] </w:t>
      </w:r>
      <w:r w:rsidRPr="00193CB7">
        <w:rPr>
          <w:rFonts w:ascii="Times New Roman" w:hAnsi="Times New Roman" w:cs="Times New Roman"/>
          <w:szCs w:val="20"/>
        </w:rPr>
        <w:t>Psychiatric disorders with antiseizure medications in children: an analysis of the FDA adverse event reporting system database</w:t>
      </w:r>
      <w:r>
        <w:rPr>
          <w:rFonts w:ascii="Times New Roman" w:hAnsi="Times New Roman" w:cs="Times New Roman"/>
          <w:szCs w:val="20"/>
        </w:rPr>
        <w:t xml:space="preserve">. URL: </w:t>
      </w:r>
      <w:hyperlink r:id="rId10" w:history="1">
        <w:r w:rsidRPr="001A7965">
          <w:rPr>
            <w:rStyle w:val="Hyperlink"/>
            <w:rFonts w:ascii="Times New Roman" w:hAnsi="Times New Roman" w:cs="Times New Roman"/>
            <w:szCs w:val="20"/>
          </w:rPr>
          <w:t>https://link.springer.com/article/10.1186/s42494-025-00223-5</w:t>
        </w:r>
      </w:hyperlink>
    </w:p>
    <w:p w14:paraId="5A17C7FD" w14:textId="03081D20" w:rsidR="00193CB7" w:rsidRDefault="00193CB7" w:rsidP="00084E60">
      <w:pPr>
        <w:spacing w:line="360" w:lineRule="auto"/>
        <w:rPr>
          <w:rFonts w:ascii="Times New Roman" w:hAnsi="Times New Roman" w:cs="Times New Roman"/>
          <w:szCs w:val="20"/>
        </w:rPr>
      </w:pPr>
      <w:r>
        <w:rPr>
          <w:rFonts w:ascii="Times New Roman" w:hAnsi="Times New Roman" w:cs="Times New Roman"/>
          <w:szCs w:val="20"/>
        </w:rPr>
        <w:t xml:space="preserve">[7.] </w:t>
      </w:r>
      <w:r w:rsidRPr="00193CB7">
        <w:rPr>
          <w:rFonts w:ascii="Times New Roman" w:hAnsi="Times New Roman" w:cs="Times New Roman"/>
          <w:szCs w:val="20"/>
        </w:rPr>
        <w:t>Management of Epileptic Seizures through an Integrated Approach including Yagya Therapy</w:t>
      </w:r>
      <w:r>
        <w:rPr>
          <w:rFonts w:ascii="Times New Roman" w:hAnsi="Times New Roman" w:cs="Times New Roman"/>
          <w:szCs w:val="20"/>
        </w:rPr>
        <w:t xml:space="preserve">. URL: </w:t>
      </w:r>
      <w:hyperlink r:id="rId11" w:history="1">
        <w:r w:rsidRPr="001A7965">
          <w:rPr>
            <w:rStyle w:val="Hyperlink"/>
            <w:rFonts w:ascii="Times New Roman" w:hAnsi="Times New Roman" w:cs="Times New Roman"/>
            <w:szCs w:val="20"/>
          </w:rPr>
          <w:t>https://www.researchgate.net/profile/Shilpi-Verma-5/publication/334734894_Management_of_Epileptic_Seizures_through_an_Integrated_Approach_including_Yagya_Therapy/links/5e60961e92851cefa1dee654/Management-of-Epileptic-Seizures-through-an-Integrated-Approach-including-Yagya-Therapy.pdf?_sg%5B0%5D=started_experiment_milestone&amp;origin=journalDetail</w:t>
        </w:r>
      </w:hyperlink>
    </w:p>
    <w:p w14:paraId="71AB31A4" w14:textId="22B11377" w:rsidR="00193CB7" w:rsidRDefault="00193CB7" w:rsidP="00084E60">
      <w:pPr>
        <w:spacing w:line="360" w:lineRule="auto"/>
        <w:rPr>
          <w:rFonts w:ascii="Times New Roman" w:hAnsi="Times New Roman" w:cs="Times New Roman"/>
          <w:szCs w:val="20"/>
        </w:rPr>
      </w:pPr>
      <w:r>
        <w:rPr>
          <w:rFonts w:ascii="Times New Roman" w:hAnsi="Times New Roman" w:cs="Times New Roman"/>
          <w:szCs w:val="20"/>
        </w:rPr>
        <w:t xml:space="preserve">[8.] </w:t>
      </w:r>
      <w:r w:rsidRPr="00193CB7">
        <w:rPr>
          <w:rFonts w:ascii="Times New Roman" w:hAnsi="Times New Roman" w:cs="Times New Roman"/>
          <w:szCs w:val="20"/>
        </w:rPr>
        <w:t>Ayurvedic Perspective on Vata Dosha and Neurological Disorders using Machine Learning Techniques</w:t>
      </w:r>
      <w:r>
        <w:rPr>
          <w:rFonts w:ascii="Times New Roman" w:hAnsi="Times New Roman" w:cs="Times New Roman"/>
          <w:szCs w:val="20"/>
        </w:rPr>
        <w:t xml:space="preserve">. URL: </w:t>
      </w:r>
      <w:hyperlink r:id="rId12" w:history="1">
        <w:r w:rsidRPr="001A7965">
          <w:rPr>
            <w:rStyle w:val="Hyperlink"/>
            <w:rFonts w:ascii="Times New Roman" w:hAnsi="Times New Roman" w:cs="Times New Roman"/>
            <w:szCs w:val="20"/>
          </w:rPr>
          <w:t>https://spast.org/techrep/article/view/5660</w:t>
        </w:r>
      </w:hyperlink>
    </w:p>
    <w:p w14:paraId="308FF263" w14:textId="06A5CD60" w:rsidR="00193CB7" w:rsidRDefault="00193CB7" w:rsidP="00084E60">
      <w:pPr>
        <w:spacing w:line="360" w:lineRule="auto"/>
        <w:rPr>
          <w:rFonts w:ascii="Times New Roman" w:hAnsi="Times New Roman" w:cs="Times New Roman"/>
          <w:szCs w:val="20"/>
        </w:rPr>
      </w:pPr>
      <w:r>
        <w:rPr>
          <w:rFonts w:ascii="Times New Roman" w:hAnsi="Times New Roman" w:cs="Times New Roman"/>
          <w:szCs w:val="20"/>
        </w:rPr>
        <w:lastRenderedPageBreak/>
        <w:t xml:space="preserve">[9.] Machine Learning Algorithms predict canine structural epilepsy with high accuracy. URL: </w:t>
      </w:r>
      <w:hyperlink r:id="rId13" w:history="1">
        <w:r w:rsidRPr="001A7965">
          <w:rPr>
            <w:rStyle w:val="Hyperlink"/>
            <w:rFonts w:ascii="Times New Roman" w:hAnsi="Times New Roman" w:cs="Times New Roman"/>
            <w:szCs w:val="20"/>
          </w:rPr>
          <w:t>https://spast.org/techrep/article/view/5660</w:t>
        </w:r>
      </w:hyperlink>
    </w:p>
    <w:p w14:paraId="7479046F" w14:textId="2ED7B550" w:rsidR="00193CB7" w:rsidRDefault="00193CB7" w:rsidP="00084E60">
      <w:pPr>
        <w:spacing w:line="360" w:lineRule="auto"/>
        <w:rPr>
          <w:rFonts w:ascii="Times New Roman" w:hAnsi="Times New Roman" w:cs="Times New Roman"/>
          <w:szCs w:val="20"/>
        </w:rPr>
      </w:pPr>
      <w:r>
        <w:rPr>
          <w:rFonts w:ascii="Times New Roman" w:hAnsi="Times New Roman" w:cs="Times New Roman"/>
          <w:szCs w:val="20"/>
        </w:rPr>
        <w:t xml:space="preserve">[10.] </w:t>
      </w:r>
      <w:r w:rsidRPr="00193CB7">
        <w:rPr>
          <w:rFonts w:ascii="Times New Roman" w:hAnsi="Times New Roman" w:cs="Times New Roman"/>
          <w:szCs w:val="20"/>
        </w:rPr>
        <w:t>MANAGEMENT OF ARDHAVABHEDAKA W.S.R.TO MIGRAINE - AN OBSERVATIONAL STUDY</w:t>
      </w:r>
      <w:r>
        <w:rPr>
          <w:rFonts w:ascii="Times New Roman" w:hAnsi="Times New Roman" w:cs="Times New Roman"/>
          <w:szCs w:val="20"/>
        </w:rPr>
        <w:t xml:space="preserve">. URL: </w:t>
      </w:r>
      <w:hyperlink r:id="rId14" w:history="1">
        <w:r w:rsidRPr="001A7965">
          <w:rPr>
            <w:rStyle w:val="Hyperlink"/>
            <w:rFonts w:ascii="Times New Roman" w:hAnsi="Times New Roman" w:cs="Times New Roman"/>
            <w:szCs w:val="20"/>
          </w:rPr>
          <w:t>https://www.proquest.com/openview/c76ed22be4b1f50e0449083c842d33d6/1?pq-origsite=gscholar&amp;cbl=2026366&amp;diss=y</w:t>
        </w:r>
      </w:hyperlink>
    </w:p>
    <w:p w14:paraId="2F242B53" w14:textId="5A953207" w:rsidR="00193CB7" w:rsidRDefault="00193CB7" w:rsidP="00084E60">
      <w:pPr>
        <w:spacing w:line="360" w:lineRule="auto"/>
        <w:rPr>
          <w:rFonts w:ascii="Times New Roman" w:hAnsi="Times New Roman" w:cs="Times New Roman"/>
          <w:szCs w:val="20"/>
        </w:rPr>
      </w:pPr>
      <w:r>
        <w:rPr>
          <w:rFonts w:ascii="Times New Roman" w:hAnsi="Times New Roman" w:cs="Times New Roman"/>
          <w:szCs w:val="20"/>
        </w:rPr>
        <w:t xml:space="preserve">[11.] </w:t>
      </w:r>
      <w:r w:rsidRPr="00193CB7">
        <w:rPr>
          <w:rFonts w:ascii="Times New Roman" w:hAnsi="Times New Roman" w:cs="Times New Roman"/>
          <w:szCs w:val="20"/>
        </w:rPr>
        <w:t>A two-level multimodality imaging Bayesian network approach for classification of partial epilepsy: Preliminary data</w:t>
      </w:r>
      <w:r>
        <w:rPr>
          <w:rFonts w:ascii="Times New Roman" w:hAnsi="Times New Roman" w:cs="Times New Roman"/>
          <w:szCs w:val="20"/>
        </w:rPr>
        <w:t xml:space="preserve">. URL: </w:t>
      </w:r>
      <w:hyperlink r:id="rId15" w:history="1">
        <w:r w:rsidRPr="001A7965">
          <w:rPr>
            <w:rStyle w:val="Hyperlink"/>
            <w:rFonts w:ascii="Times New Roman" w:hAnsi="Times New Roman" w:cs="Times New Roman"/>
            <w:szCs w:val="20"/>
          </w:rPr>
          <w:t>https://www.sciencedirect.com/science/article/abs/pii/S105381191300061X</w:t>
        </w:r>
      </w:hyperlink>
    </w:p>
    <w:p w14:paraId="4197E5F2" w14:textId="77777777" w:rsidR="00193CB7" w:rsidRPr="00193CB7" w:rsidRDefault="00193CB7" w:rsidP="00084E60">
      <w:pPr>
        <w:spacing w:line="360" w:lineRule="auto"/>
        <w:rPr>
          <w:rFonts w:ascii="Times New Roman" w:hAnsi="Times New Roman" w:cs="Times New Roman"/>
          <w:b/>
          <w:bCs/>
          <w:szCs w:val="20"/>
        </w:rPr>
      </w:pPr>
    </w:p>
    <w:sectPr w:rsidR="00193CB7" w:rsidRPr="00193CB7" w:rsidSect="00231B5B">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351BE"/>
    <w:multiLevelType w:val="hybridMultilevel"/>
    <w:tmpl w:val="C776B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6A60C07"/>
    <w:multiLevelType w:val="hybridMultilevel"/>
    <w:tmpl w:val="2AE4C2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0557697">
    <w:abstractNumId w:val="1"/>
  </w:num>
  <w:num w:numId="2" w16cid:durableId="41505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5FC"/>
    <w:rsid w:val="000065E0"/>
    <w:rsid w:val="00075D0E"/>
    <w:rsid w:val="00082900"/>
    <w:rsid w:val="00084E60"/>
    <w:rsid w:val="00086C5F"/>
    <w:rsid w:val="000925FC"/>
    <w:rsid w:val="00092AC5"/>
    <w:rsid w:val="000C751F"/>
    <w:rsid w:val="000E34B2"/>
    <w:rsid w:val="00102A0E"/>
    <w:rsid w:val="001234AC"/>
    <w:rsid w:val="00140343"/>
    <w:rsid w:val="00142B38"/>
    <w:rsid w:val="00143995"/>
    <w:rsid w:val="00145868"/>
    <w:rsid w:val="00153E64"/>
    <w:rsid w:val="001549C1"/>
    <w:rsid w:val="0017520F"/>
    <w:rsid w:val="00176CE6"/>
    <w:rsid w:val="00193CB7"/>
    <w:rsid w:val="00211480"/>
    <w:rsid w:val="00231B5B"/>
    <w:rsid w:val="0027686A"/>
    <w:rsid w:val="00292F16"/>
    <w:rsid w:val="002A05FC"/>
    <w:rsid w:val="002E42FA"/>
    <w:rsid w:val="002F4C8E"/>
    <w:rsid w:val="002F799E"/>
    <w:rsid w:val="00317CC3"/>
    <w:rsid w:val="003574F6"/>
    <w:rsid w:val="003724EE"/>
    <w:rsid w:val="003A7759"/>
    <w:rsid w:val="003E2C67"/>
    <w:rsid w:val="0047794B"/>
    <w:rsid w:val="00493F31"/>
    <w:rsid w:val="004E13FC"/>
    <w:rsid w:val="0050762D"/>
    <w:rsid w:val="00521BF6"/>
    <w:rsid w:val="00522B71"/>
    <w:rsid w:val="0058112D"/>
    <w:rsid w:val="005A122B"/>
    <w:rsid w:val="00692CF3"/>
    <w:rsid w:val="006A1CD9"/>
    <w:rsid w:val="006B3FEE"/>
    <w:rsid w:val="006B6D84"/>
    <w:rsid w:val="00710D86"/>
    <w:rsid w:val="007851C1"/>
    <w:rsid w:val="007A48CB"/>
    <w:rsid w:val="007B3879"/>
    <w:rsid w:val="007D68BF"/>
    <w:rsid w:val="007F1ED5"/>
    <w:rsid w:val="008979B0"/>
    <w:rsid w:val="008F3633"/>
    <w:rsid w:val="00914A84"/>
    <w:rsid w:val="00932015"/>
    <w:rsid w:val="00953B9E"/>
    <w:rsid w:val="00960ED3"/>
    <w:rsid w:val="009A4621"/>
    <w:rsid w:val="009B34BD"/>
    <w:rsid w:val="00A0325D"/>
    <w:rsid w:val="00AE11E5"/>
    <w:rsid w:val="00B01FD5"/>
    <w:rsid w:val="00B06EC2"/>
    <w:rsid w:val="00B73F84"/>
    <w:rsid w:val="00BA67AF"/>
    <w:rsid w:val="00BC42CA"/>
    <w:rsid w:val="00BE4293"/>
    <w:rsid w:val="00C31E3A"/>
    <w:rsid w:val="00CE7779"/>
    <w:rsid w:val="00D12DE1"/>
    <w:rsid w:val="00D718F5"/>
    <w:rsid w:val="00D75325"/>
    <w:rsid w:val="00DD31D4"/>
    <w:rsid w:val="00DF65F1"/>
    <w:rsid w:val="00E113F0"/>
    <w:rsid w:val="00E23C93"/>
    <w:rsid w:val="00E50422"/>
    <w:rsid w:val="00E709A6"/>
    <w:rsid w:val="00EC04F7"/>
    <w:rsid w:val="00EC7CB2"/>
    <w:rsid w:val="00ED32F4"/>
    <w:rsid w:val="00F12AA9"/>
    <w:rsid w:val="00F25AA7"/>
    <w:rsid w:val="00F771FC"/>
    <w:rsid w:val="00F80DDE"/>
    <w:rsid w:val="00FA22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4539"/>
  <w15:chartTrackingRefBased/>
  <w15:docId w15:val="{A02A21DB-F7B6-4003-8F15-9CDF46D05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25D"/>
  </w:style>
  <w:style w:type="paragraph" w:styleId="Heading1">
    <w:name w:val="heading 1"/>
    <w:basedOn w:val="Normal"/>
    <w:next w:val="Normal"/>
    <w:link w:val="Heading1Char"/>
    <w:uiPriority w:val="9"/>
    <w:qFormat/>
    <w:rsid w:val="002A05F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A05F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A05F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A0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F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A05F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A05F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A0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FC"/>
    <w:rPr>
      <w:rFonts w:eastAsiaTheme="majorEastAsia" w:cstheme="majorBidi"/>
      <w:color w:val="272727" w:themeColor="text1" w:themeTint="D8"/>
    </w:rPr>
  </w:style>
  <w:style w:type="paragraph" w:styleId="Title">
    <w:name w:val="Title"/>
    <w:basedOn w:val="Normal"/>
    <w:next w:val="Normal"/>
    <w:link w:val="TitleChar"/>
    <w:uiPriority w:val="10"/>
    <w:qFormat/>
    <w:rsid w:val="002A05F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A05F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A05F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A05F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A05FC"/>
    <w:pPr>
      <w:spacing w:before="160"/>
      <w:jc w:val="center"/>
    </w:pPr>
    <w:rPr>
      <w:i/>
      <w:iCs/>
      <w:color w:val="404040" w:themeColor="text1" w:themeTint="BF"/>
    </w:rPr>
  </w:style>
  <w:style w:type="character" w:customStyle="1" w:styleId="QuoteChar">
    <w:name w:val="Quote Char"/>
    <w:basedOn w:val="DefaultParagraphFont"/>
    <w:link w:val="Quote"/>
    <w:uiPriority w:val="29"/>
    <w:rsid w:val="002A05FC"/>
    <w:rPr>
      <w:i/>
      <w:iCs/>
      <w:color w:val="404040" w:themeColor="text1" w:themeTint="BF"/>
    </w:rPr>
  </w:style>
  <w:style w:type="paragraph" w:styleId="ListParagraph">
    <w:name w:val="List Paragraph"/>
    <w:basedOn w:val="Normal"/>
    <w:uiPriority w:val="34"/>
    <w:qFormat/>
    <w:rsid w:val="002A05FC"/>
    <w:pPr>
      <w:ind w:left="720"/>
      <w:contextualSpacing/>
    </w:pPr>
  </w:style>
  <w:style w:type="character" w:styleId="IntenseEmphasis">
    <w:name w:val="Intense Emphasis"/>
    <w:basedOn w:val="DefaultParagraphFont"/>
    <w:uiPriority w:val="21"/>
    <w:qFormat/>
    <w:rsid w:val="002A05FC"/>
    <w:rPr>
      <w:i/>
      <w:iCs/>
      <w:color w:val="0F4761" w:themeColor="accent1" w:themeShade="BF"/>
    </w:rPr>
  </w:style>
  <w:style w:type="paragraph" w:styleId="IntenseQuote">
    <w:name w:val="Intense Quote"/>
    <w:basedOn w:val="Normal"/>
    <w:next w:val="Normal"/>
    <w:link w:val="IntenseQuoteChar"/>
    <w:uiPriority w:val="30"/>
    <w:qFormat/>
    <w:rsid w:val="002A0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5FC"/>
    <w:rPr>
      <w:i/>
      <w:iCs/>
      <w:color w:val="0F4761" w:themeColor="accent1" w:themeShade="BF"/>
    </w:rPr>
  </w:style>
  <w:style w:type="character" w:styleId="IntenseReference">
    <w:name w:val="Intense Reference"/>
    <w:basedOn w:val="DefaultParagraphFont"/>
    <w:uiPriority w:val="32"/>
    <w:qFormat/>
    <w:rsid w:val="002A05FC"/>
    <w:rPr>
      <w:b/>
      <w:bCs/>
      <w:smallCaps/>
      <w:color w:val="0F4761" w:themeColor="accent1" w:themeShade="BF"/>
      <w:spacing w:val="5"/>
    </w:rPr>
  </w:style>
  <w:style w:type="table" w:styleId="TableGrid">
    <w:name w:val="Table Grid"/>
    <w:basedOn w:val="TableNormal"/>
    <w:uiPriority w:val="39"/>
    <w:rsid w:val="00006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7CC3"/>
    <w:rPr>
      <w:b/>
      <w:bCs/>
    </w:rPr>
  </w:style>
  <w:style w:type="character" w:styleId="Emphasis">
    <w:name w:val="Emphasis"/>
    <w:basedOn w:val="DefaultParagraphFont"/>
    <w:uiPriority w:val="20"/>
    <w:qFormat/>
    <w:rsid w:val="00317CC3"/>
    <w:rPr>
      <w:i/>
      <w:iCs/>
    </w:rPr>
  </w:style>
  <w:style w:type="character" w:styleId="Hyperlink">
    <w:name w:val="Hyperlink"/>
    <w:basedOn w:val="DefaultParagraphFont"/>
    <w:uiPriority w:val="99"/>
    <w:unhideWhenUsed/>
    <w:rsid w:val="00084E60"/>
    <w:rPr>
      <w:color w:val="467886" w:themeColor="hyperlink"/>
      <w:u w:val="single"/>
    </w:rPr>
  </w:style>
  <w:style w:type="character" w:styleId="UnresolvedMention">
    <w:name w:val="Unresolved Mention"/>
    <w:basedOn w:val="DefaultParagraphFont"/>
    <w:uiPriority w:val="99"/>
    <w:semiHidden/>
    <w:unhideWhenUsed/>
    <w:rsid w:val="00084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5032726005926" TargetMode="External"/><Relationship Id="rId13" Type="http://schemas.openxmlformats.org/officeDocument/2006/relationships/hyperlink" Target="https://spast.org/techrep/article/view/5660" TargetMode="External"/><Relationship Id="rId3" Type="http://schemas.openxmlformats.org/officeDocument/2006/relationships/settings" Target="settings.xml"/><Relationship Id="rId7" Type="http://schemas.openxmlformats.org/officeDocument/2006/relationships/hyperlink" Target="https://www.sciencedirect.com/science/article/pii/S0893608023001752" TargetMode="External"/><Relationship Id="rId12" Type="http://schemas.openxmlformats.org/officeDocument/2006/relationships/hyperlink" Target="https://spast.org/techrep/article/view/566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eeexplore.ieee.org/abstract/document/9805964?casa_token=JiHj_RZyFN0AAAAA:p3gEfWup-CA9lS4NZmu4yl4c37iY_l1ImcxcbHbRA4KQT2pGb6u3GFNO2VvArAt2mt-XqcBGJ03yzlk" TargetMode="External"/><Relationship Id="rId11" Type="http://schemas.openxmlformats.org/officeDocument/2006/relationships/hyperlink" Target="https://www.researchgate.net/profile/Shilpi-Verma-5/publication/334734894_Management_of_Epileptic_Seizures_through_an_Integrated_Approach_including_Yagya_Therapy/links/5e60961e92851cefa1dee654/Management-of-Epileptic-Seizures-through-an-Integrated-Approach-including-Yagya-Therapy.pdf?_sg%5B0%5D=started_experiment_milestone&amp;origin=journalDetail" TargetMode="External"/><Relationship Id="rId5" Type="http://schemas.openxmlformats.org/officeDocument/2006/relationships/hyperlink" Target="https://www.sciencedirect.com/science/article/pii/S2590005625002760" TargetMode="External"/><Relationship Id="rId15" Type="http://schemas.openxmlformats.org/officeDocument/2006/relationships/hyperlink" Target="https://www.sciencedirect.com/science/article/abs/pii/S105381191300061X" TargetMode="External"/><Relationship Id="rId10" Type="http://schemas.openxmlformats.org/officeDocument/2006/relationships/hyperlink" Target="https://link.springer.com/article/10.1186/s42494-025-00223-5" TargetMode="External"/><Relationship Id="rId4" Type="http://schemas.openxmlformats.org/officeDocument/2006/relationships/webSettings" Target="webSettings.xml"/><Relationship Id="rId9" Type="http://schemas.openxmlformats.org/officeDocument/2006/relationships/hyperlink" Target="https://shs.cairn.info/article/EPDI_225_0531?tab=resume" TargetMode="External"/><Relationship Id="rId14" Type="http://schemas.openxmlformats.org/officeDocument/2006/relationships/hyperlink" Target="https://www.proquest.com/openview/c76ed22be4b1f50e0449083c842d33d6/1?pq-origsite=gscholar&amp;cbl=2026366&amp;dis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2364</TotalTime>
  <Pages>9</Pages>
  <Words>2673</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Birari</dc:creator>
  <cp:keywords/>
  <dc:description/>
  <cp:lastModifiedBy>Aayush Birari</cp:lastModifiedBy>
  <cp:revision>17</cp:revision>
  <dcterms:created xsi:type="dcterms:W3CDTF">2026-06-18T05:16:00Z</dcterms:created>
  <dcterms:modified xsi:type="dcterms:W3CDTF">2026-07-08T11:46:00Z</dcterms:modified>
</cp:coreProperties>
</file>