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ROTAX 912 iS Heavy Maintenance and Overhaul Manual</w:t>
      </w:r>
    </w:p>
    <w:p>
      <w:r>
        <w:t>**Document Ref: MMH-912iS-ED01-REV3**</w:t>
      </w:r>
    </w:p>
    <w:p>
      <w:r>
        <w:t>**Authoritative Overhaul Specifications — ATA 72-10 / ATA 76-00 / ATA 24-00**</w:t>
      </w:r>
    </w:p>
    <w:p>
      <w:r>
        <w:t>---</w:t>
      </w:r>
    </w:p>
    <w:p>
      <w:pPr>
        <w:pStyle w:val="Heading1"/>
      </w:pPr>
      <w:r>
        <w:t>CHAPTER 72-10: PROPELLER REDUCTION GEARBOX OVERHAUL</w:t>
      </w:r>
    </w:p>
    <w:p>
      <w:pPr>
        <w:pStyle w:val="Heading2"/>
      </w:pPr>
      <w:r>
        <w:t>1.1 Gearbox Architecture &amp; Dog-Clutch Mechanism</w:t>
      </w:r>
    </w:p>
    <w:p>
      <w:r>
        <w:t>The propeller reduction gearbox utilizes helical spur gears with an integrated dog-clutch torsion shock absorber. The dog-clutch mechanism consists of two face-cam dog rings preloaded by a spring pack to dampen propeller vibration harmonics.</w:t>
      </w:r>
    </w:p>
    <w:p>
      <w:pPr>
        <w:pStyle w:val="Heading2"/>
      </w:pPr>
      <w:r>
        <w:t>1.2 Dog-Clutch Micro-Pitting &amp; Backlash Degradation (DRDO Fault 5)</w:t>
      </w:r>
    </w:p>
    <w:p>
      <w:r>
        <w:t>* **Symptom:** Elevated 3rd harmonic spectral peak (3x RPM / 60) producing RMS vibration &gt; 3.2 mm/s.</w:t>
      </w:r>
    </w:p>
    <w:p>
      <w:r>
        <w:t>* **Mechanism:** Surface fatigue and micro-pitting on the dog-clutch contact facets increase rotational backlash beyond allowable limit (0.05 mm).</w:t>
      </w:r>
    </w:p>
    <w:p>
      <w:r>
        <w:t>* **Causal Propagation:** Dynamic cyclic chatter between output shaft and propeller creates mechanical parasitic drag, sagging engine RPM by 40-90 RPM and increasing front casing temperature (OIL_TEMP +8 deg C).</w:t>
      </w:r>
    </w:p>
    <w:p>
      <w:r>
        <w:t>* **Maintenance Limits:**</w:t>
      </w:r>
    </w:p>
    <w:p>
      <w:r>
        <w:t>* Maximum allowable dog-clutch backlash: 0.05 mm (0.0020 in).</w:t>
      </w:r>
    </w:p>
    <w:p>
      <w:r>
        <w:t>* Friction torque slippage limit: 600 - 800 Nm.</w:t>
      </w:r>
    </w:p>
    <w:p>
      <w:r>
        <w:t>* Overhaul Action: Disassemble gearbox housing (Part No. 911-382), replace dog clutch mating rings (Part No. 881-280) and preloaded disk springs.</w:t>
      </w:r>
    </w:p>
    <w:p>
      <w:r>
        <w:t>---</w:t>
      </w:r>
    </w:p>
    <w:p>
      <w:pPr>
        <w:pStyle w:val="Heading1"/>
      </w:pPr>
      <w:r>
        <w:t>CHAPTER 76-00: FADEC ENGINE CONTROL &amp; SENSOR PLAUSIBILITY</w:t>
      </w:r>
    </w:p>
    <w:p>
      <w:pPr>
        <w:pStyle w:val="Heading2"/>
      </w:pPr>
      <w:r>
        <w:t>2.1 Dual ECU Speed-Density Computation</w:t>
      </w:r>
    </w:p>
    <w:p>
      <w:r>
        <w:t>The FADEC computes injected fuel mass according to the speed-density formula based on manifold absolute pressure (MAP), engine RPM, air charge temperature, and target air-fuel ratio.</w:t>
      </w:r>
    </w:p>
    <w:p>
      <w:pPr>
        <w:pStyle w:val="Heading2"/>
      </w:pPr>
      <w:r>
        <w:t>2.2 Manifold Absolute Pressure (MAP) Sensor Drift (DRDO Fault 8)</w:t>
      </w:r>
    </w:p>
    <w:p>
      <w:r>
        <w:t>* **Symptom:** Lane A MAP sensor calibration drifts positive by +8.0 to +12.0 kPa.</w:t>
      </w:r>
    </w:p>
    <w:p>
      <w:r>
        <w:t>* **Causal Effect:** FADEC over-estimates cylinder air charge mass, commanding excessive injector pulse width. Fuel flow rises (+3.0 L/h), causing rich quench across all 4 cylinders: all EGTs drop (-45 deg C), combustion becomes sub-optimal, and engine RPM sags.</w:t>
      </w:r>
    </w:p>
    <w:p>
      <w:r>
        <w:t>* **ECU Arbitration:** The FADEC plausibility monitor flags a cross-channel disparity when |MAP_A - MAP_B| &gt; 7.0 kPa for &gt; 3.0 seconds.</w:t>
      </w:r>
    </w:p>
    <w:p>
      <w:r>
        <w:t>* **Action:** Force FADEC control to Lane B and perform sensor recalibration via BRP BUDS-Aircraft diagnostic tool.</w:t>
      </w:r>
    </w:p>
    <w:p>
      <w:r>
        <w:t>---</w:t>
      </w:r>
    </w:p>
    <w:p>
      <w:pPr>
        <w:pStyle w:val="Heading1"/>
      </w:pPr>
      <w:r>
        <w:t>CHAPTER 24-00: ELECTRICAL POWER GENERATION &amp; ALTERNATOR</w:t>
      </w:r>
    </w:p>
    <w:p>
      <w:pPr>
        <w:pStyle w:val="Heading2"/>
      </w:pPr>
      <w:r>
        <w:t>3.1 Dual Alternator Stator Specifications</w:t>
      </w:r>
    </w:p>
    <w:p>
      <w:r>
        <w:t>* **Generator A (Internal Stator):** Dedicated power for FADEC, ignition coils, and fuel injection pumps.</w:t>
      </w:r>
    </w:p>
    <w:p>
      <w:r>
        <w:t>* **Generator B (External Alternator):** 14V 30A (420W) supplying aircraft avionics, SAR radar, optical gimbal payload, and battery float charging.</w:t>
      </w:r>
    </w:p>
    <w:p>
      <w:pPr>
        <w:pStyle w:val="Heading2"/>
      </w:pPr>
      <w:r>
        <w:t>3.2 Alternator Voltage Sag Diagnostics (DRDO Fault 7)</w:t>
      </w:r>
    </w:p>
    <w:p>
      <w:r>
        <w:t>* **Symptom:** DC bus voltage drops from nominal 14.1 V down to 12.1 - 12.4 V. Battery current swings from +4.0 A (charging) to -15.0 A (heavy discharge).</w:t>
      </w:r>
    </w:p>
    <w:p>
      <w:r>
        <w:t>* **Causal Effect:** Stator winding thermal insulation breakdown or serpentine belt micro-slip under high payload current demand.</w:t>
      </w:r>
    </w:p>
    <w:p>
      <w:r>
        <w:t>* **Emergency Procedure:** Shed non-critical ISR surveillance radar and payload optical sensor heaters. Confirm bus voltage recovers above 13.5 V.</w:t>
      </w:r>
    </w:p>
    <w:p>
      <w:r>
        <w:t>* **Maintenance Procedure:** Test stator phase-to-phase resistance (nominal 0.35 +/- 0.05 Ohm) and check belt tension deflection (5.0 mm at 50 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