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A37B1" w14:textId="77777777" w:rsidR="00921843" w:rsidRDefault="00921843" w:rsidP="00DA6F87"/>
    <w:p w14:paraId="4CA779A3" w14:textId="77777777" w:rsidR="00921843" w:rsidRDefault="00921843" w:rsidP="00DA6F87"/>
    <w:p w14:paraId="4FF23143" w14:textId="77777777" w:rsidR="00921843" w:rsidRDefault="00000000" w:rsidP="00DA6F87">
      <w:pPr>
        <w:jc w:val="center"/>
      </w:pPr>
      <w:r>
        <w:rPr>
          <w:rFonts w:ascii="Calibri" w:hAnsi="Calibri"/>
          <w:b/>
          <w:color w:val="1A1A2E"/>
          <w:sz w:val="52"/>
        </w:rPr>
        <w:t>Internship Learning Report</w:t>
      </w:r>
    </w:p>
    <w:p w14:paraId="1958C962" w14:textId="77777777" w:rsidR="00921843" w:rsidRDefault="00000000" w:rsidP="00DA6F87">
      <w:pPr>
        <w:jc w:val="center"/>
      </w:pPr>
      <w:r>
        <w:rPr>
          <w:rFonts w:ascii="Calibri" w:hAnsi="Calibri"/>
          <w:color w:val="1B6CA8"/>
          <w:sz w:val="26"/>
        </w:rPr>
        <w:t>Summer Interns '26  |  Energy Markets Program</w:t>
      </w:r>
    </w:p>
    <w:p w14:paraId="7E32799B" w14:textId="77777777" w:rsidR="00921843" w:rsidRDefault="00921843" w:rsidP="00DA6F87"/>
    <w:p w14:paraId="71703AAC" w14:textId="77777777" w:rsidR="00921843" w:rsidRDefault="00000000" w:rsidP="00DA6F87">
      <w:pPr>
        <w:jc w:val="center"/>
      </w:pPr>
      <w:r>
        <w:rPr>
          <w:rFonts w:ascii="Calibri" w:hAnsi="Calibri"/>
          <w:b/>
          <w:color w:val="444455"/>
          <w:sz w:val="28"/>
        </w:rPr>
        <w:t>Aayush Jhawar</w:t>
      </w:r>
    </w:p>
    <w:p w14:paraId="7987D2FD" w14:textId="77777777" w:rsidR="00921843" w:rsidRDefault="00000000" w:rsidP="00DA6F87">
      <w:pPr>
        <w:jc w:val="center"/>
      </w:pPr>
      <w:r>
        <w:rPr>
          <w:rFonts w:ascii="Calibri" w:hAnsi="Calibri"/>
          <w:color w:val="444455"/>
        </w:rPr>
        <w:t>19 May 2026 to 26 June 2026</w:t>
      </w:r>
    </w:p>
    <w:p w14:paraId="6AB63383" w14:textId="77777777" w:rsidR="00921843" w:rsidRDefault="00000000" w:rsidP="00DA6F87">
      <w:pPr>
        <w:jc w:val="center"/>
      </w:pPr>
      <w:r>
        <w:rPr>
          <w:rFonts w:ascii="Calibri" w:hAnsi="Calibri"/>
          <w:color w:val="444455"/>
          <w:sz w:val="20"/>
        </w:rPr>
        <w:t>Mentor: Nikita Nijhawan</w:t>
      </w:r>
    </w:p>
    <w:p w14:paraId="6AE30F50" w14:textId="77777777" w:rsidR="00921843" w:rsidRDefault="00000000" w:rsidP="00DA6F87">
      <w:r>
        <w:br w:type="page"/>
      </w:r>
    </w:p>
    <w:p w14:paraId="23CF7164" w14:textId="77777777" w:rsidR="00921843" w:rsidRDefault="00000000" w:rsidP="00DA6F87">
      <w:pPr>
        <w:spacing w:before="360" w:after="80"/>
      </w:pPr>
      <w:r>
        <w:rPr>
          <w:rFonts w:ascii="Calibri" w:hAnsi="Calibri"/>
          <w:b/>
          <w:color w:val="1B6CA8"/>
          <w:sz w:val="32"/>
        </w:rPr>
        <w:lastRenderedPageBreak/>
        <w:t>Introduction</w:t>
      </w:r>
    </w:p>
    <w:p w14:paraId="683DD095" w14:textId="77777777" w:rsidR="00921843" w:rsidRDefault="00921843" w:rsidP="00DA6F87">
      <w:pPr>
        <w:pBdr>
          <w:bottom w:val="single" w:sz="4" w:space="1" w:color="B0B0C8"/>
        </w:pBdr>
        <w:spacing w:before="80" w:after="80"/>
      </w:pPr>
    </w:p>
    <w:p w14:paraId="2677DA5E" w14:textId="77777777" w:rsidR="00921843" w:rsidRDefault="00000000" w:rsidP="00DA6F87">
      <w:pPr>
        <w:spacing w:before="40" w:after="120" w:line="280" w:lineRule="exact"/>
      </w:pPr>
      <w:r>
        <w:rPr>
          <w:rFonts w:ascii="Calibri" w:hAnsi="Calibri"/>
          <w:color w:val="444455"/>
        </w:rPr>
        <w:t>When I joined the Energy Markets program on 19 May, I had a general interest in quantitative finance but very little exposure to physical commodity markets. Six weeks later, I have a fundamentally different way of thinking about energy prices. They are not just numbers on a screen. They are reflections of physical supply, storage capacity, refinery throughput, and the constant negotiation between producers, traders, and end consumers. This report documents what I learned, what I built, and where I know I still have room to grow.</w:t>
      </w:r>
    </w:p>
    <w:p w14:paraId="5F0113C0" w14:textId="77777777" w:rsidR="00921843" w:rsidRDefault="00000000" w:rsidP="00DA6F87">
      <w:pPr>
        <w:spacing w:before="360" w:after="80"/>
      </w:pPr>
      <w:r>
        <w:rPr>
          <w:rFonts w:ascii="Calibri" w:hAnsi="Calibri"/>
          <w:b/>
          <w:color w:val="1B6CA8"/>
          <w:sz w:val="32"/>
        </w:rPr>
        <w:t>Week 1: Getting the Foundations Right (19-24 May)</w:t>
      </w:r>
    </w:p>
    <w:p w14:paraId="475F9127" w14:textId="77777777" w:rsidR="00921843" w:rsidRDefault="00921843" w:rsidP="00DA6F87">
      <w:pPr>
        <w:pBdr>
          <w:bottom w:val="single" w:sz="4" w:space="1" w:color="B0B0C8"/>
        </w:pBdr>
        <w:spacing w:before="80" w:after="80"/>
      </w:pPr>
    </w:p>
    <w:p w14:paraId="38506E4B" w14:textId="77777777" w:rsidR="00921843" w:rsidRDefault="00000000" w:rsidP="00DA6F87">
      <w:pPr>
        <w:spacing w:before="40" w:after="120" w:line="280" w:lineRule="exact"/>
      </w:pPr>
      <w:r>
        <w:rPr>
          <w:rFonts w:ascii="Calibri" w:hAnsi="Calibri"/>
          <w:color w:val="444455"/>
        </w:rPr>
        <w:t>The first week was almost entirely about vocabulary and mental models. We started with the Futures Fundamentals handbook, which walked through how futures contracts actually work in practice: settlement mechanics, how margin works, the difference between cash-settled and physically-delivered contracts, and how capital flows through the market. The distinction between cash-settled and physical delivery stuck with me because it directly affects who can hold a position through expiry and what happens to the basis as first notice day approaches.</w:t>
      </w:r>
    </w:p>
    <w:p w14:paraId="00A40705" w14:textId="77777777" w:rsidR="00921843" w:rsidRDefault="00000000" w:rsidP="00DA6F87">
      <w:pPr>
        <w:spacing w:before="40" w:after="120" w:line="280" w:lineRule="exact"/>
      </w:pPr>
      <w:r>
        <w:rPr>
          <w:rFonts w:ascii="Calibri" w:hAnsi="Calibri"/>
          <w:color w:val="444455"/>
        </w:rPr>
        <w:t>Alongside that, we started the Oil Macro Trading book. The core lesson from the early chapters is that crude oil does not trade like a financial asset. A barrel of WTI at Cushing is a specific thing at a specific location, and the price reflects the tightness of that particular market. The forward curve carries information about whether the market expects future supply to be comfortable or strained.</w:t>
      </w:r>
    </w:p>
    <w:p w14:paraId="2FAE0124" w14:textId="77777777" w:rsidR="00921843" w:rsidRDefault="00000000" w:rsidP="00DA6F87">
      <w:pPr>
        <w:spacing w:before="40" w:after="120" w:line="280" w:lineRule="exact"/>
      </w:pPr>
      <w:r>
        <w:rPr>
          <w:rFonts w:ascii="Calibri" w:hAnsi="Calibri"/>
          <w:color w:val="444455"/>
        </w:rPr>
        <w:t>The quizzes in week one were actually more useful than I expected. Being tested on concepts within a day of reading them forces a different kind of engagement with the material. You have to be able to retrieve and apply it, not just recognise it.</w:t>
      </w:r>
    </w:p>
    <w:p w14:paraId="416E9001" w14:textId="77777777" w:rsidR="00921843" w:rsidRDefault="00000000" w:rsidP="00DA6F87">
      <w:pPr>
        <w:spacing w:before="360" w:after="80"/>
      </w:pPr>
      <w:r>
        <w:rPr>
          <w:rFonts w:ascii="Calibri" w:hAnsi="Calibri"/>
          <w:b/>
          <w:color w:val="1B6CA8"/>
          <w:sz w:val="32"/>
        </w:rPr>
        <w:t>Week 2: Inventories and the Forward Curve (25-31 May)</w:t>
      </w:r>
    </w:p>
    <w:p w14:paraId="4997581B" w14:textId="77777777" w:rsidR="00921843" w:rsidRDefault="00921843" w:rsidP="00DA6F87">
      <w:pPr>
        <w:pBdr>
          <w:bottom w:val="single" w:sz="4" w:space="1" w:color="B0B0C8"/>
        </w:pBdr>
        <w:spacing w:before="80" w:after="80"/>
      </w:pPr>
    </w:p>
    <w:p w14:paraId="4E1BEEF5" w14:textId="77777777" w:rsidR="00921843" w:rsidRDefault="00000000" w:rsidP="00DA6F87">
      <w:pPr>
        <w:spacing w:before="40" w:after="120" w:line="280" w:lineRule="exact"/>
      </w:pPr>
      <w:r>
        <w:rPr>
          <w:rFonts w:ascii="Calibri" w:hAnsi="Calibri"/>
          <w:color w:val="444455"/>
        </w:rPr>
        <w:t>This was the week where the most important conceptual shift happened. The inventories assignment asked us to study how inventory changes reshape the futures curve for the five main products: crude, gasoline, distillates, jet fuel, and fuel oil. The key insight is that the curve is not simply a forecast of future prices. It is the market's way of clearing the current supply-demand imbalance by incentivising or discouraging storage.</w:t>
      </w:r>
    </w:p>
    <w:p w14:paraId="20AAFD1B" w14:textId="77777777" w:rsidR="00921843" w:rsidRDefault="00000000" w:rsidP="00DA6F87">
      <w:pPr>
        <w:spacing w:before="40" w:after="120" w:line="280" w:lineRule="exact"/>
      </w:pPr>
      <w:r>
        <w:rPr>
          <w:rFonts w:ascii="Calibri" w:hAnsi="Calibri"/>
          <w:color w:val="444455"/>
        </w:rPr>
        <w:t>When inventories are high, the front month trades below deferred months (contango). That spread compensates whoever holds physical crude in storage for the financing cost, insurance, and opportunity cost of tying up capital. When inventories are tight, the front month trades above deferred months (backwardation), reflecting immediate scarcity. Seeing that relationship plotted against actual EIA inventory data from 2016 onwards made it very concrete. The COVID demand collapse in April 2020 created one of the most extreme contango episodes in history. The 2022 supply shock reversed it sharply.</w:t>
      </w:r>
    </w:p>
    <w:p w14:paraId="5ABCAEF4" w14:textId="77777777" w:rsidR="00921843" w:rsidRDefault="00000000" w:rsidP="00DA6F87">
      <w:pPr>
        <w:spacing w:before="40" w:after="120" w:line="280" w:lineRule="exact"/>
      </w:pPr>
      <w:r>
        <w:rPr>
          <w:rFonts w:ascii="Calibri" w:hAnsi="Calibri"/>
          <w:color w:val="444455"/>
        </w:rPr>
        <w:t>For the deliverable, I built a historical futures curve database using Python, constructing a rolling 12-month strip for Brent and WTI from public sources and running the inventory shock analysis on it. The Phase 1 dashboard also came together by the end of this week, with a live forward curve display, price feeds for the main energy products, and a basic spread analytics panel.</w:t>
      </w:r>
    </w:p>
    <w:p w14:paraId="13909EAF" w14:textId="77777777" w:rsidR="00921843" w:rsidRDefault="00000000" w:rsidP="00DA6F87">
      <w:pPr>
        <w:spacing w:before="360" w:after="80"/>
      </w:pPr>
      <w:r>
        <w:rPr>
          <w:rFonts w:ascii="Calibri" w:hAnsi="Calibri"/>
          <w:b/>
          <w:color w:val="1B6CA8"/>
          <w:sz w:val="32"/>
        </w:rPr>
        <w:lastRenderedPageBreak/>
        <w:t>Week 3: Statistics, Regression, and Regime Thinking (1-7 June)</w:t>
      </w:r>
    </w:p>
    <w:p w14:paraId="2E246376" w14:textId="77777777" w:rsidR="00921843" w:rsidRDefault="00921843" w:rsidP="00DA6F87">
      <w:pPr>
        <w:pBdr>
          <w:bottom w:val="single" w:sz="4" w:space="1" w:color="B0B0C8"/>
        </w:pBdr>
        <w:spacing w:before="80" w:after="80"/>
      </w:pPr>
    </w:p>
    <w:p w14:paraId="45086F12" w14:textId="77777777" w:rsidR="00921843" w:rsidRDefault="00000000" w:rsidP="00DA6F87">
      <w:pPr>
        <w:spacing w:before="40" w:after="120" w:line="280" w:lineRule="exact"/>
      </w:pPr>
      <w:r>
        <w:rPr>
          <w:rFonts w:ascii="Calibri" w:hAnsi="Calibri"/>
          <w:color w:val="444455"/>
        </w:rPr>
        <w:t>Three sessions on statistics and regression covered correlation, covariance, cointegration, hypothesis testing, and several regression approaches: linear, ridge, lasso, and rolling window models. Working with the actual minute-wise price data for WTI, Brent, heating oil, and gas oil from 2021 to 2026 made the theory feel grounded. The challenge was not understanding regression as a mathematical tool but understanding what you should regress and why.</w:t>
      </w:r>
    </w:p>
    <w:p w14:paraId="6F99F122" w14:textId="77777777" w:rsidR="00921843" w:rsidRDefault="00000000" w:rsidP="00DA6F87">
      <w:pPr>
        <w:spacing w:before="40" w:after="120" w:line="280" w:lineRule="exact"/>
      </w:pPr>
      <w:r>
        <w:rPr>
          <w:rFonts w:ascii="Calibri" w:hAnsi="Calibri"/>
          <w:color w:val="444455"/>
        </w:rPr>
        <w:t>The most useful discussion was around cointegration. Two time series can be correlated on any given day but diverge structurally over time. Cointegration tests whether they share a long-run equilibrium that they revert to even after temporary divergences. For spread trading between related instruments like Brent and WTI, or heating oil and gas oil, cointegration is the correct theoretical foundation rather than correlation alone.</w:t>
      </w:r>
    </w:p>
    <w:p w14:paraId="7FC49F42" w14:textId="77777777" w:rsidR="00921843" w:rsidRDefault="00000000" w:rsidP="00DA6F87">
      <w:pPr>
        <w:spacing w:before="40" w:after="120" w:line="280" w:lineRule="exact"/>
      </w:pPr>
      <w:r>
        <w:rPr>
          <w:rFonts w:ascii="Calibri" w:hAnsi="Calibri"/>
          <w:color w:val="444455"/>
        </w:rPr>
        <w:t>The Quality Spreads and Geographical Constraints assignment extended this. We had to think about what keeps location differentials and quality spreads in historical ranges and what structural factors can break them: pipeline reversals, trade flow shifts, refinery configuration changes.</w:t>
      </w:r>
    </w:p>
    <w:p w14:paraId="351E9532" w14:textId="77777777" w:rsidR="00921843" w:rsidRDefault="00000000" w:rsidP="00DA6F87">
      <w:pPr>
        <w:spacing w:before="40" w:after="120" w:line="280" w:lineRule="exact"/>
      </w:pPr>
      <w:r>
        <w:rPr>
          <w:rFonts w:ascii="Calibri" w:hAnsi="Calibri"/>
          <w:color w:val="444455"/>
        </w:rPr>
        <w:t>Phase 2 of the project was launched at the end of this week. The brief was to move from describing the market to analyzing it through a structured regime-based framework. Rather than just showing prices and spreads, the goal was to classify the current market state, build regime-specific datasets, run regression models within each regime, and surface ranked analytical opportunities.</w:t>
      </w:r>
    </w:p>
    <w:p w14:paraId="714E807E" w14:textId="77777777" w:rsidR="00921843" w:rsidRDefault="00000000" w:rsidP="00DA6F87">
      <w:pPr>
        <w:spacing w:before="360" w:after="80"/>
      </w:pPr>
      <w:r>
        <w:rPr>
          <w:rFonts w:ascii="Calibri" w:hAnsi="Calibri"/>
          <w:b/>
          <w:color w:val="1B6CA8"/>
          <w:sz w:val="32"/>
        </w:rPr>
        <w:t>Week 4: Presentations and News-to-Probability (8-14 June)</w:t>
      </w:r>
    </w:p>
    <w:p w14:paraId="6BA4601A" w14:textId="77777777" w:rsidR="00921843" w:rsidRDefault="00921843" w:rsidP="00DA6F87">
      <w:pPr>
        <w:pBdr>
          <w:bottom w:val="single" w:sz="4" w:space="1" w:color="B0B0C8"/>
        </w:pBdr>
        <w:spacing w:before="80" w:after="80"/>
      </w:pPr>
    </w:p>
    <w:p w14:paraId="1C07A8E1" w14:textId="77777777" w:rsidR="00921843" w:rsidRDefault="00000000" w:rsidP="00DA6F87">
      <w:pPr>
        <w:spacing w:before="40" w:after="120" w:line="280" w:lineRule="exact"/>
      </w:pPr>
      <w:r>
        <w:rPr>
          <w:rFonts w:ascii="Calibri" w:hAnsi="Calibri"/>
          <w:color w:val="444455"/>
        </w:rPr>
        <w:t>The discipline presentation was an unexpected highlight of the internship. Preparing a 30-minute group presentation on discipline and its role at a trading firm pushed me to think carefully about something I usually take for granted. The strongest presentations did not just define discipline abstractly. They connected it to specific failure modes in trading: missing a stop because you are convinced the trade will recover, adding to a losing position, or abandoning a systematic framework the moment it produces a few losing trades. A framework that you run consistently and adjust only with evidence is worth far more than one that you override whenever it becomes inconvenient.</w:t>
      </w:r>
    </w:p>
    <w:p w14:paraId="6CE674B6" w14:textId="77777777" w:rsidR="00921843" w:rsidRDefault="00000000" w:rsidP="00DA6F87">
      <w:pPr>
        <w:spacing w:before="40" w:after="120" w:line="280" w:lineRule="exact"/>
      </w:pPr>
      <w:r>
        <w:rPr>
          <w:rFonts w:ascii="Calibri" w:hAnsi="Calibri"/>
          <w:color w:val="444455"/>
        </w:rPr>
        <w:t>The News to Probability assignment was the most intellectually demanding single exercise of the six weeks. The scenario: Israel launches strikes on Iranian energy infrastructure, Iran threatens closure of the Strait of Hormuz. We had to build probability distributions for Brent calendar spreads (M1-M2, M2-M4, M1-M6) over the following week.</w:t>
      </w:r>
    </w:p>
    <w:p w14:paraId="60185410" w14:textId="77777777" w:rsidR="00921843" w:rsidRDefault="00000000" w:rsidP="00DA6F87">
      <w:pPr>
        <w:spacing w:before="40" w:after="120" w:line="280" w:lineRule="exact"/>
      </w:pPr>
      <w:r>
        <w:rPr>
          <w:rFonts w:ascii="Calibri" w:hAnsi="Calibri"/>
          <w:color w:val="444455"/>
        </w:rPr>
        <w:t>The difficulty is that this kind of event is extreme and rare, so there is very limited direct historical precedent to anchor to. My approach was to reason about the physical channel first. A Strait of Hormuz closure interrupts roughly 20% of global seaborne crude supply. That hits the front month hardest because it represents immediate unavailability. Deferred months reflect some probability of resolution, so the curve would steepen sharply in backwardation but then flatten at the back end. I built out three scenarios: escalation with no rapid resolution (30%), de-escalation within days (50%), and a prolonged standoff with partial disruption (20%). Each scenario implied a different spread distribution, and the final output was the probability-weighted combination across scenarios.</w:t>
      </w:r>
    </w:p>
    <w:p w14:paraId="205DE406" w14:textId="77777777" w:rsidR="00921843" w:rsidRDefault="00000000" w:rsidP="00DA6F87">
      <w:pPr>
        <w:spacing w:before="40" w:after="120" w:line="280" w:lineRule="exact"/>
      </w:pPr>
      <w:r>
        <w:rPr>
          <w:rFonts w:ascii="Calibri" w:hAnsi="Calibri"/>
          <w:color w:val="444455"/>
        </w:rPr>
        <w:t>The exercise taught me that in truly novel situations, the framework matters more than the history. You build a physical model first, then use history to calibrate it rather than trying to find analogues for an event that may not have clean precedents.</w:t>
      </w:r>
    </w:p>
    <w:p w14:paraId="4D017778" w14:textId="77777777" w:rsidR="00921843" w:rsidRDefault="00000000" w:rsidP="00DA6F87">
      <w:pPr>
        <w:spacing w:before="360" w:after="80"/>
      </w:pPr>
      <w:r>
        <w:rPr>
          <w:rFonts w:ascii="Calibri" w:hAnsi="Calibri"/>
          <w:b/>
          <w:color w:val="1B6CA8"/>
          <w:sz w:val="32"/>
        </w:rPr>
        <w:lastRenderedPageBreak/>
        <w:t>Week 5: Going Live (15-21 June)</w:t>
      </w:r>
    </w:p>
    <w:p w14:paraId="4C5126C3" w14:textId="77777777" w:rsidR="00921843" w:rsidRDefault="00921843" w:rsidP="00DA6F87">
      <w:pPr>
        <w:pBdr>
          <w:bottom w:val="single" w:sz="4" w:space="1" w:color="B0B0C8"/>
        </w:pBdr>
        <w:spacing w:before="80" w:after="80"/>
      </w:pPr>
    </w:p>
    <w:p w14:paraId="6048DD75" w14:textId="77777777" w:rsidR="00921843" w:rsidRDefault="00000000" w:rsidP="00DA6F87">
      <w:pPr>
        <w:spacing w:before="40" w:after="120" w:line="280" w:lineRule="exact"/>
      </w:pPr>
      <w:r>
        <w:rPr>
          <w:rFonts w:ascii="Calibri" w:hAnsi="Calibri"/>
          <w:color w:val="444455"/>
        </w:rPr>
        <w:t>Moving from backtested historical analysis to live market data was a significant shift. When you run historical analysis you already know the outcome. Live, the signal fires and then you wait. That difference is easy to underestimate until you experience it.</w:t>
      </w:r>
    </w:p>
    <w:p w14:paraId="6664AA71" w14:textId="77777777" w:rsidR="00921843" w:rsidRDefault="00000000" w:rsidP="00DA6F87">
      <w:pPr>
        <w:spacing w:before="40" w:after="120" w:line="280" w:lineRule="exact"/>
      </w:pPr>
      <w:r>
        <w:rPr>
          <w:rFonts w:ascii="Calibri" w:hAnsi="Calibri"/>
          <w:color w:val="444455"/>
        </w:rPr>
        <w:t>I added a trade and signal log to the dashboard, recording every model-generated opportunity with a timestamp, the current market regime, the instrument, the reasoning behind the signal, a confidence score, and the subsequent price performance. The point of the log is to build a record that can be analyzed retroactively: where did the framework work? Where did it break down? And more importantly, why?</w:t>
      </w:r>
    </w:p>
    <w:p w14:paraId="3EEBA231" w14:textId="77777777" w:rsidR="00921843" w:rsidRDefault="00000000" w:rsidP="00DA6F87">
      <w:pPr>
        <w:spacing w:before="40" w:after="120" w:line="280" w:lineRule="exact"/>
      </w:pPr>
      <w:r>
        <w:rPr>
          <w:rFonts w:ascii="Calibri" w:hAnsi="Calibri"/>
          <w:color w:val="444455"/>
        </w:rPr>
        <w:t>The paper trading module runs on 15-minute bars and fills at the open of the bar after a signal fires, not at the close of the signal bar. Getting this right required careful thinking about look-ahead bias. If you fill at the close of the signal bar, you are implicitly assuming knowledge of that close before the bar completes, which is not achievable in a live setting. This sounds like a small implementation detail but it can materially overstate backtested performance if done incorrectly.</w:t>
      </w:r>
    </w:p>
    <w:p w14:paraId="70BA1647" w14:textId="77777777" w:rsidR="00921843" w:rsidRDefault="00000000" w:rsidP="00DA6F87">
      <w:pPr>
        <w:spacing w:before="360" w:after="80"/>
      </w:pPr>
      <w:r>
        <w:rPr>
          <w:rFonts w:ascii="Calibri" w:hAnsi="Calibri"/>
          <w:b/>
          <w:color w:val="1B6CA8"/>
          <w:sz w:val="32"/>
        </w:rPr>
        <w:t>Week 6: Inventory Impact and Final Frameworks (22-26 June)</w:t>
      </w:r>
    </w:p>
    <w:p w14:paraId="2DF591E3" w14:textId="77777777" w:rsidR="00921843" w:rsidRDefault="00921843" w:rsidP="00DA6F87">
      <w:pPr>
        <w:pBdr>
          <w:bottom w:val="single" w:sz="4" w:space="1" w:color="B0B0C8"/>
        </w:pBdr>
        <w:spacing w:before="80" w:after="80"/>
      </w:pPr>
    </w:p>
    <w:p w14:paraId="40EA811D" w14:textId="77777777" w:rsidR="00921843" w:rsidRDefault="00000000" w:rsidP="00DA6F87">
      <w:pPr>
        <w:spacing w:before="40" w:after="120" w:line="280" w:lineRule="exact"/>
      </w:pPr>
      <w:r>
        <w:rPr>
          <w:rFonts w:ascii="Calibri" w:hAnsi="Calibri"/>
          <w:color w:val="444455"/>
        </w:rPr>
        <w:t>The inventory impact framework assignment focused on crude. The task was to go beyond the raw surprise number (actual release versus consensus estimate) and build a structured view of what a given week's print actually implies for prices.</w:t>
      </w:r>
    </w:p>
    <w:p w14:paraId="7F681298" w14:textId="77777777" w:rsidR="00921843" w:rsidRDefault="00000000" w:rsidP="00DA6F87">
      <w:pPr>
        <w:spacing w:before="40" w:after="120" w:line="280" w:lineRule="exact"/>
      </w:pPr>
      <w:r>
        <w:rPr>
          <w:rFonts w:ascii="Calibri" w:hAnsi="Calibri"/>
          <w:color w:val="444455"/>
        </w:rPr>
        <w:t>What the historical analysis showed clearly is that the surprise alone is a weak predictor of the market reaction. The same 3-million-barrel build means very different things in late summer (when seasonal draws are expected and a build is a genuine miss) versus January (when builds are perfectly normal). The amplifying and offsetting factors matter at least as much as the number itself: the current inventory regime relative to the five-year seasonal band, whether refinery utilization is high or low, whether there are production disruptions that provide a fundamental offset.</w:t>
      </w:r>
    </w:p>
    <w:p w14:paraId="569E41FC" w14:textId="77777777" w:rsidR="00921843" w:rsidRDefault="00000000" w:rsidP="00DA6F87">
      <w:pPr>
        <w:spacing w:before="40" w:after="120" w:line="280" w:lineRule="exact"/>
      </w:pPr>
      <w:r>
        <w:rPr>
          <w:rFonts w:ascii="Calibri" w:hAnsi="Calibri"/>
          <w:color w:val="444455"/>
        </w:rPr>
        <w:t>The final deliverable was a structured one-page framework: a bullish/bearish/neutral call with the three most important driving factors, the products and spreads most likely to react, and the scenario distribution around the base case.</w:t>
      </w:r>
    </w:p>
    <w:p w14:paraId="105648A0" w14:textId="77777777" w:rsidR="00921843" w:rsidRDefault="00000000" w:rsidP="00DA6F87">
      <w:pPr>
        <w:spacing w:before="360" w:after="80"/>
      </w:pPr>
      <w:r>
        <w:rPr>
          <w:rFonts w:ascii="Calibri" w:hAnsi="Calibri"/>
          <w:b/>
          <w:color w:val="1B6CA8"/>
          <w:sz w:val="32"/>
        </w:rPr>
        <w:t>The Dashboard: What I Built</w:t>
      </w:r>
    </w:p>
    <w:p w14:paraId="592CE110" w14:textId="77777777" w:rsidR="00921843" w:rsidRDefault="00921843" w:rsidP="00DA6F87">
      <w:pPr>
        <w:pBdr>
          <w:bottom w:val="single" w:sz="4" w:space="1" w:color="B0B0C8"/>
        </w:pBdr>
        <w:spacing w:before="80" w:after="80"/>
      </w:pPr>
    </w:p>
    <w:p w14:paraId="29C312D5" w14:textId="77777777" w:rsidR="00921843" w:rsidRDefault="00000000" w:rsidP="00DA6F87">
      <w:pPr>
        <w:spacing w:before="40" w:after="120" w:line="280" w:lineRule="exact"/>
      </w:pPr>
      <w:r>
        <w:rPr>
          <w:rFonts w:ascii="Calibri" w:hAnsi="Calibri"/>
          <w:color w:val="444455"/>
        </w:rPr>
        <w:t>Over the six weeks, the dashboard grew from a basic price display into a full-stack commodity analytics application. The backend is a FastAPI server pulling real-time data across WTI, Brent, RBOB, heating oil, gas oil, DXY, SPX, and VIX. The frontend is built in React with TypeScript.</w:t>
      </w:r>
    </w:p>
    <w:p w14:paraId="3BB63E0F" w14:textId="77777777" w:rsidR="00921843" w:rsidRDefault="00000000" w:rsidP="00DA6F87">
      <w:pPr>
        <w:spacing w:before="40" w:after="120" w:line="280" w:lineRule="exact"/>
      </w:pPr>
      <w:r>
        <w:rPr>
          <w:rFonts w:ascii="Calibri" w:hAnsi="Calibri"/>
          <w:color w:val="444455"/>
        </w:rPr>
        <w:t>The main components are:</w:t>
      </w:r>
    </w:p>
    <w:p w14:paraId="5977A6A1" w14:textId="77777777" w:rsidR="00921843" w:rsidRDefault="00000000" w:rsidP="00DA6F87">
      <w:pPr>
        <w:pStyle w:val="ListBullet"/>
        <w:spacing w:before="20" w:after="40"/>
        <w:ind w:firstLine="0"/>
      </w:pPr>
      <w:r>
        <w:rPr>
          <w:rFonts w:ascii="Calibri" w:hAnsi="Calibri"/>
          <w:color w:val="444455"/>
          <w:sz w:val="21"/>
        </w:rPr>
        <w:t>Forward curve: live M1-M12 strip for Brent and WTI with real-time backwardation/contango classification</w:t>
      </w:r>
    </w:p>
    <w:p w14:paraId="5E405EE1" w14:textId="77777777" w:rsidR="00921843" w:rsidRDefault="00000000" w:rsidP="00DA6F87">
      <w:pPr>
        <w:pStyle w:val="ListBullet"/>
        <w:spacing w:before="20" w:after="40"/>
        <w:ind w:firstLine="0"/>
      </w:pPr>
      <w:r>
        <w:rPr>
          <w:rFonts w:ascii="Calibri" w:hAnsi="Calibri"/>
          <w:color w:val="444455"/>
          <w:sz w:val="21"/>
        </w:rPr>
        <w:t>Spread analytics: crack spreads (3-2-1, 5-3-2), calendar spreads, butterflies, and double-flies computed live</w:t>
      </w:r>
    </w:p>
    <w:p w14:paraId="6684C942" w14:textId="77777777" w:rsidR="00921843" w:rsidRDefault="00000000" w:rsidP="00DA6F87">
      <w:pPr>
        <w:pStyle w:val="ListBullet"/>
        <w:spacing w:before="20" w:after="40"/>
        <w:ind w:firstLine="0"/>
      </w:pPr>
      <w:r>
        <w:rPr>
          <w:rFonts w:ascii="Calibri" w:hAnsi="Calibri"/>
          <w:color w:val="444455"/>
          <w:sz w:val="21"/>
        </w:rPr>
        <w:t>Regime classification: annualized roll yield between M1 and M6 places the market into one of five regimes (Extreme Backwardation through Extreme Contango), which gates trading activity and adjusts signal weighting</w:t>
      </w:r>
    </w:p>
    <w:p w14:paraId="0F29DBEB" w14:textId="77777777" w:rsidR="00921843" w:rsidRDefault="00000000" w:rsidP="00DA6F87">
      <w:pPr>
        <w:pStyle w:val="ListBullet"/>
        <w:spacing w:before="20" w:after="40"/>
        <w:ind w:firstLine="0"/>
      </w:pPr>
      <w:r>
        <w:rPr>
          <w:rFonts w:ascii="Calibri" w:hAnsi="Calibri"/>
          <w:color w:val="444455"/>
          <w:sz w:val="21"/>
        </w:rPr>
        <w:lastRenderedPageBreak/>
        <w:t>12-factor composite signal: trend indicators (EMA, MACD, ADX), volatility measures (Bollinger Bands, ATR), mean-reversion signals (z-score, RSI), momentum, and macro inputs (DXY, VIX, risk-on/off) combined into a single directional score</w:t>
      </w:r>
    </w:p>
    <w:p w14:paraId="53E69246" w14:textId="77777777" w:rsidR="00921843" w:rsidRDefault="00000000" w:rsidP="00DA6F87">
      <w:pPr>
        <w:pStyle w:val="ListBullet"/>
        <w:spacing w:before="20" w:after="40"/>
        <w:ind w:firstLine="0"/>
      </w:pPr>
      <w:r>
        <w:rPr>
          <w:rFonts w:ascii="Calibri" w:hAnsi="Calibri"/>
          <w:color w:val="444455"/>
          <w:sz w:val="21"/>
        </w:rPr>
        <w:t>EIA event study: 20 years of historical inventory releases mapped to price reactions across a 10-minute window around the 10:30 ET release, providing empirical distributions for a given surprise size</w:t>
      </w:r>
    </w:p>
    <w:p w14:paraId="4F866158" w14:textId="77777777" w:rsidR="00921843" w:rsidRDefault="00000000" w:rsidP="00DA6F87">
      <w:pPr>
        <w:pStyle w:val="ListBullet"/>
        <w:spacing w:before="20" w:after="40"/>
        <w:ind w:firstLine="0"/>
      </w:pPr>
      <w:r>
        <w:rPr>
          <w:rFonts w:ascii="Calibri" w:hAnsi="Calibri"/>
          <w:color w:val="444455"/>
          <w:sz w:val="21"/>
        </w:rPr>
        <w:t>Supply disruption monitor: 15 critical oil infrastructure nodes (including Strait of Hormuz, Bab el-Mandeb, Suez Canal, and key pipelines) with a structural exposure matrix showing which products and spreads each node affects</w:t>
      </w:r>
    </w:p>
    <w:p w14:paraId="7151459B" w14:textId="77777777" w:rsidR="00921843" w:rsidRDefault="00000000" w:rsidP="00DA6F87">
      <w:pPr>
        <w:pStyle w:val="ListBullet"/>
        <w:spacing w:before="20" w:after="40"/>
        <w:ind w:firstLine="0"/>
      </w:pPr>
      <w:r>
        <w:rPr>
          <w:rFonts w:ascii="Calibri" w:hAnsi="Calibri"/>
          <w:color w:val="444455"/>
          <w:sz w:val="21"/>
        </w:rPr>
        <w:t>Paper trading: 22-instrument universe with a zero look-ahead fill rule and full P&amp;L, win rate, and drawdown tracking</w:t>
      </w:r>
    </w:p>
    <w:p w14:paraId="55E846F0" w14:textId="77777777" w:rsidR="00921843" w:rsidRDefault="00000000" w:rsidP="00DA6F87">
      <w:pPr>
        <w:pStyle w:val="ListBullet"/>
        <w:spacing w:before="20" w:after="40"/>
        <w:ind w:firstLine="0"/>
      </w:pPr>
      <w:r>
        <w:rPr>
          <w:rFonts w:ascii="Calibri" w:hAnsi="Calibri"/>
          <w:color w:val="444455"/>
          <w:sz w:val="21"/>
        </w:rPr>
        <w:t>News sentiment: FinBERT-based scoring of energy headlines with GDELT integration for historical event coverage</w:t>
      </w:r>
    </w:p>
    <w:p w14:paraId="4AF65A4D" w14:textId="77777777" w:rsidR="00921843" w:rsidRDefault="00000000" w:rsidP="00DA6F87">
      <w:pPr>
        <w:spacing w:before="40" w:after="120" w:line="280" w:lineRule="exact"/>
      </w:pPr>
      <w:r>
        <w:rPr>
          <w:rFonts w:ascii="Calibri" w:hAnsi="Calibri"/>
          <w:color w:val="444455"/>
        </w:rPr>
        <w:t>Phase 1 covered the market information layer: live prices, curve shape, fundamentals, and news. Phase 2 added the analytical layer: regime classification, regression-backed signal generation, disruption risk, and the live signal log.</w:t>
      </w:r>
    </w:p>
    <w:p w14:paraId="67F31223" w14:textId="77777777" w:rsidR="00921843" w:rsidRDefault="00000000" w:rsidP="00DA6F87">
      <w:pPr>
        <w:spacing w:before="360" w:after="80"/>
      </w:pPr>
      <w:r>
        <w:rPr>
          <w:rFonts w:ascii="Calibri" w:hAnsi="Calibri"/>
          <w:b/>
          <w:color w:val="1B6CA8"/>
          <w:sz w:val="32"/>
        </w:rPr>
        <w:t>Key Things That Changed How I Think</w:t>
      </w:r>
    </w:p>
    <w:p w14:paraId="730BC492" w14:textId="77777777" w:rsidR="00921843" w:rsidRDefault="00921843" w:rsidP="00DA6F87">
      <w:pPr>
        <w:pBdr>
          <w:bottom w:val="single" w:sz="4" w:space="1" w:color="B0B0C8"/>
        </w:pBdr>
        <w:spacing w:before="80" w:after="80"/>
      </w:pPr>
    </w:p>
    <w:p w14:paraId="2580F88C" w14:textId="77777777" w:rsidR="00921843" w:rsidRDefault="00000000" w:rsidP="00DA6F87">
      <w:pPr>
        <w:spacing w:before="40" w:after="120" w:line="280" w:lineRule="exact"/>
      </w:pPr>
      <w:r>
        <w:rPr>
          <w:rFonts w:ascii="Calibri" w:hAnsi="Calibri"/>
          <w:color w:val="444455"/>
        </w:rPr>
        <w:t>A few ideas from the internship genuinely changed my mental model rather than just adding to a list of facts.</w:t>
      </w:r>
    </w:p>
    <w:p w14:paraId="5FCBCEBA" w14:textId="77777777" w:rsidR="00921843" w:rsidRDefault="00000000" w:rsidP="00DA6F87">
      <w:pPr>
        <w:spacing w:before="40" w:after="120" w:line="280" w:lineRule="exact"/>
      </w:pPr>
      <w:r>
        <w:rPr>
          <w:rFonts w:ascii="Calibri" w:hAnsi="Calibri"/>
          <w:color w:val="444455"/>
        </w:rPr>
        <w:t>The forward curve as a market-clearing mechanism, not a price forecast. Before this internship I would have described the forward curve as what traders expect prices to be in future months. That framing is wrong. The curve reflects the current economics of physical storage and the incentives it creates. It tells you whether the market needs to attract or discourage holding, not what the market thinks the price will be.</w:t>
      </w:r>
    </w:p>
    <w:p w14:paraId="28C6946E" w14:textId="77777777" w:rsidR="00921843" w:rsidRDefault="00000000" w:rsidP="00DA6F87">
      <w:pPr>
        <w:spacing w:before="40" w:after="120" w:line="280" w:lineRule="exact"/>
      </w:pPr>
      <w:r>
        <w:rPr>
          <w:rFonts w:ascii="Calibri" w:hAnsi="Calibri"/>
          <w:color w:val="444455"/>
        </w:rPr>
        <w:t>Regimes matter more than signals. The same mean-reversion signal behaves very differently depending on the structural backdrop. A z-score extreme in Extreme Backwardation may not revert the way it would in a Neutral or Contango regime because the physical tightness driving the backwardation is a real constraint, not a statistical aberration. Understanding the regime is not just context for interpreting a signal. It changes what the signal actually means.</w:t>
      </w:r>
    </w:p>
    <w:p w14:paraId="65391826" w14:textId="77777777" w:rsidR="00921843" w:rsidRDefault="00000000" w:rsidP="00DA6F87">
      <w:pPr>
        <w:spacing w:before="40" w:after="120" w:line="280" w:lineRule="exact"/>
      </w:pPr>
      <w:r>
        <w:rPr>
          <w:rFonts w:ascii="Calibri" w:hAnsi="Calibri"/>
          <w:color w:val="444455"/>
        </w:rPr>
        <w:t>Process consistency in research. The internship structured things in a way that made this point impossible to ignore: consistent meeting times, structured deliverables, systematic review. In quantitative work the parallel is clear. A framework that you run consistently and update only based on evidence will outperform one that you adjust ad hoc whenever it produces uncomfortable results.</w:t>
      </w:r>
    </w:p>
    <w:p w14:paraId="5A6061FD" w14:textId="77777777" w:rsidR="00921843" w:rsidRDefault="00000000" w:rsidP="00DA6F87">
      <w:pPr>
        <w:spacing w:before="360" w:after="80"/>
      </w:pPr>
      <w:r>
        <w:rPr>
          <w:rFonts w:ascii="Calibri" w:hAnsi="Calibri"/>
          <w:b/>
          <w:color w:val="1B6CA8"/>
          <w:sz w:val="32"/>
        </w:rPr>
        <w:t>Where I Want to Go From Here</w:t>
      </w:r>
    </w:p>
    <w:p w14:paraId="3E9C0E3D" w14:textId="77777777" w:rsidR="00921843" w:rsidRDefault="00921843" w:rsidP="00DA6F87">
      <w:pPr>
        <w:pBdr>
          <w:bottom w:val="single" w:sz="4" w:space="1" w:color="B0B0C8"/>
        </w:pBdr>
        <w:spacing w:before="80" w:after="80"/>
      </w:pPr>
    </w:p>
    <w:p w14:paraId="03DB0026" w14:textId="77777777" w:rsidR="00921843" w:rsidRDefault="00000000" w:rsidP="00DA6F87">
      <w:pPr>
        <w:spacing w:before="40" w:after="120" w:line="280" w:lineRule="exact"/>
      </w:pPr>
      <w:r>
        <w:rPr>
          <w:rFonts w:ascii="Calibri" w:hAnsi="Calibri"/>
          <w:color w:val="444455"/>
        </w:rPr>
        <w:t>I want to get significantly better at regime-conditional modelling. The regression work I did treats regimes as filters: I subset the data by regime and run standard models within each subset. A proper regime-switching specification would re-estimate the model parameters simultaneously with the regime probabilities, allowing for uncertainty about the current regime rather than assuming it is known with certainty. That is a meaningful step up in complexity but also a meaningful improvement in realism.</w:t>
      </w:r>
    </w:p>
    <w:p w14:paraId="03A157F2" w14:textId="77777777" w:rsidR="00921843" w:rsidRDefault="00000000" w:rsidP="00DA6F87">
      <w:pPr>
        <w:spacing w:before="40" w:after="120" w:line="280" w:lineRule="exact"/>
      </w:pPr>
      <w:r>
        <w:rPr>
          <w:rFonts w:ascii="Calibri" w:hAnsi="Calibri"/>
          <w:color w:val="444455"/>
        </w:rPr>
        <w:t xml:space="preserve">I also want to deepen my understanding of refinery economics and the physical spread relationships between crude, gasoline, and distillates. The crack spread in the dashboard is computed correctly, but I do not yet have strong intuitions about when and why the 3-2-1 breaks down or when the 5-3-2 is the more relevant measure. </w:t>
      </w:r>
      <w:r>
        <w:rPr>
          <w:rFonts w:ascii="Calibri" w:hAnsi="Calibri"/>
          <w:color w:val="444455"/>
        </w:rPr>
        <w:lastRenderedPageBreak/>
        <w:t>That kind of structural understanding of what the spread represents physically is what separates someone who can compute a crack spread from someone who can trade one.</w:t>
      </w:r>
    </w:p>
    <w:p w14:paraId="5FB7A3D9" w14:textId="77777777" w:rsidR="00921843" w:rsidRDefault="00000000" w:rsidP="00DA6F87">
      <w:pPr>
        <w:spacing w:before="40" w:after="120" w:line="280" w:lineRule="exact"/>
      </w:pPr>
      <w:r>
        <w:rPr>
          <w:rFonts w:ascii="Calibri" w:hAnsi="Calibri"/>
          <w:color w:val="444455"/>
        </w:rPr>
        <w:t>Finally, the GDELT and ACLED data integrations I built are largely unused in the signal logic right now. Converting raw event data into a statistically grounded disruption risk premium, the kind of analysis hinted at in the Strait of Hormuz assignment, is something I want to formalise into the framework properly rather than leaving it as qualitative overlay.</w:t>
      </w:r>
    </w:p>
    <w:p w14:paraId="231599DE" w14:textId="77777777" w:rsidR="00921843" w:rsidRDefault="00000000" w:rsidP="00DA6F87">
      <w:pPr>
        <w:spacing w:before="360" w:after="80"/>
      </w:pPr>
      <w:r>
        <w:rPr>
          <w:rFonts w:ascii="Calibri" w:hAnsi="Calibri"/>
          <w:b/>
          <w:color w:val="1B6CA8"/>
          <w:sz w:val="32"/>
        </w:rPr>
        <w:t>Closing Thoughts</w:t>
      </w:r>
    </w:p>
    <w:p w14:paraId="0EBCB1EB" w14:textId="77777777" w:rsidR="00921843" w:rsidRDefault="00921843" w:rsidP="00DA6F87">
      <w:pPr>
        <w:pBdr>
          <w:bottom w:val="single" w:sz="4" w:space="1" w:color="B0B0C8"/>
        </w:pBdr>
        <w:spacing w:before="80" w:after="80"/>
      </w:pPr>
    </w:p>
    <w:p w14:paraId="780236CB" w14:textId="77777777" w:rsidR="00921843" w:rsidRDefault="00000000" w:rsidP="00DA6F87">
      <w:pPr>
        <w:spacing w:before="40" w:after="120" w:line="280" w:lineRule="exact"/>
      </w:pPr>
      <w:r>
        <w:rPr>
          <w:rFonts w:ascii="Calibri" w:hAnsi="Calibri"/>
          <w:color w:val="444455"/>
        </w:rPr>
        <w:t>This internship covered a lot of ground quickly, which I found genuinely energising rather than overwhelming. The combination of structured reading, daily quizzes, assignment deadlines, and live market exposure created a learning loop that worked well for me. The moment in week two when the forward curve clicked from being an abstract concept to something I could see updating in real time on a dashboard I had built was a highlight. There is something different about building a tool that displays an idea versus just being able to explain it.</w:t>
      </w:r>
    </w:p>
    <w:p w14:paraId="07FD1351" w14:textId="77777777" w:rsidR="00921843" w:rsidRDefault="00000000" w:rsidP="00DA6F87">
      <w:pPr>
        <w:spacing w:before="40" w:after="120" w:line="280" w:lineRule="exact"/>
      </w:pPr>
      <w:r>
        <w:rPr>
          <w:rFonts w:ascii="Calibri" w:hAnsi="Calibri"/>
          <w:color w:val="444455"/>
        </w:rPr>
        <w:t>I am grateful to Nikita for the structured approach to the program and for the assignments that pushed me to apply concepts rather than just understand them in isolation. The inventory impact exercise and the news-to-probability framework in particular required a kind of thinking that I did not have a framework for at the start of the internship and feel much more comfortable with now.</w:t>
      </w:r>
    </w:p>
    <w:sectPr w:rsidR="00921843" w:rsidSect="00DA6F87">
      <w:pgSz w:w="12240" w:h="15840"/>
      <w:pgMar w:top="810" w:right="990" w:bottom="1417"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257840">
    <w:abstractNumId w:val="8"/>
  </w:num>
  <w:num w:numId="2" w16cid:durableId="918056149">
    <w:abstractNumId w:val="6"/>
  </w:num>
  <w:num w:numId="3" w16cid:durableId="96097808">
    <w:abstractNumId w:val="5"/>
  </w:num>
  <w:num w:numId="4" w16cid:durableId="963920914">
    <w:abstractNumId w:val="4"/>
  </w:num>
  <w:num w:numId="5" w16cid:durableId="1672364959">
    <w:abstractNumId w:val="7"/>
  </w:num>
  <w:num w:numId="6" w16cid:durableId="2009819234">
    <w:abstractNumId w:val="3"/>
  </w:num>
  <w:num w:numId="7" w16cid:durableId="603877494">
    <w:abstractNumId w:val="2"/>
  </w:num>
  <w:num w:numId="8" w16cid:durableId="638075869">
    <w:abstractNumId w:val="1"/>
  </w:num>
  <w:num w:numId="9" w16cid:durableId="1605460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1843"/>
    <w:rsid w:val="00AA1D8D"/>
    <w:rsid w:val="00B47730"/>
    <w:rsid w:val="00BC783C"/>
    <w:rsid w:val="00CB0664"/>
    <w:rsid w:val="00DA6F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EAB4A8-23F6-4AFA-AFBF-89F925AC3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2343</Words>
  <Characters>12794</Characters>
  <Application>Microsoft Office Word</Application>
  <DocSecurity>0</DocSecurity>
  <Lines>193</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Jhawar</cp:lastModifiedBy>
  <cp:revision>2</cp:revision>
  <dcterms:created xsi:type="dcterms:W3CDTF">2013-12-23T23:15:00Z</dcterms:created>
  <dcterms:modified xsi:type="dcterms:W3CDTF">2026-06-26T02:43:00Z</dcterms:modified>
  <cp:category/>
</cp:coreProperties>
</file>