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right="-810"/>
        <w:rPr>
          <w:b w:val="1"/>
          <w:color w:val="000000"/>
          <w:sz w:val="26"/>
          <w:szCs w:val="26"/>
        </w:rPr>
      </w:pPr>
      <w:bookmarkStart w:colFirst="0" w:colLast="0" w:name="_5lp9gs6awib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and Estimated Costs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right="-720" w:firstLine="0"/>
        <w:rPr>
          <w:b w:val="1"/>
          <w:color w:val="000000"/>
          <w:sz w:val="22"/>
          <w:szCs w:val="22"/>
        </w:rPr>
      </w:pPr>
      <w:bookmarkStart w:colFirst="0" w:colLast="0" w:name="_768yi3mybgs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Chassis and Frame Modification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right="-81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Own Chassis (Plastic Mould): ₹60,000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0" w:right="-810" w:firstLine="0"/>
        <w:rPr>
          <w:b w:val="1"/>
          <w:color w:val="000000"/>
          <w:sz w:val="22"/>
          <w:szCs w:val="22"/>
        </w:rPr>
      </w:pPr>
      <w:bookmarkStart w:colFirst="0" w:colLast="0" w:name="_fsckd5nkjjv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VR System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High-End VR Headset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Oculus Rift S: ₹21,000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Amazon.com: Oculus Rift S PC-Powered VR Gaming Headset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(This one)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HTC Vive Pro: ₹1,80,000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https://myhtcstore.vive.com/vive_in/cms/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VR-Ready PC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High-end graphics card (NVIDIA RTX 4060): ₹31,000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https://www.amazon.in/ASUS-DisplayPort-2-5-Slot-Axial-tech-Technology/dp/B0C8JT7K1M/ref=sr_1_1?s=computers&amp;sr=1-1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High-performance CPU (Intel i7/i9 or AMD Ryzen 7/9): ₹90,000 (Amazon: intel i9 CPU)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32GB RAM: ₹6,950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https://www.amazon.in/Kingston-FURY-3200MHz-KF432C16BB-32/dp/B097K3STJG/ref=pd_ci_mcx_pspc_dp_d_2_t_3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Fast SSD (512GB): ₹5,300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https://www.amazon.in/Crucial-PCIe-NAND-NVMe-3500MB/dp/B0B25LZGGW/ref=sr_1_1?s=computers&amp;sr=1-1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Total PC Cost: ₹1,29,800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0" w:right="-810" w:firstLine="0"/>
        <w:rPr>
          <w:b w:val="1"/>
          <w:color w:val="000000"/>
          <w:sz w:val="22"/>
          <w:szCs w:val="22"/>
        </w:rPr>
      </w:pPr>
      <w:bookmarkStart w:colFirst="0" w:colLast="0" w:name="_e8k3as5w8ir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Simulation Software (In house designing using F1 races)(not finalized yet)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Racing Simulation Software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iRacing: ₹8,000 - ₹20,000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Assetto Corsa: ₹8,000 - ₹15,000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rFactor 2: ₹10,000 - ₹20,000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Project Cars 2: ₹10,000 - ₹20,000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Subscription Fees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Monthly fees for services like iRacing: ₹800 - ₹2,400 per month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Custom Software Development: ₹5,00,000 - ₹10,00,000 (if necessary)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0" w:right="-810" w:firstLine="0"/>
        <w:rPr/>
      </w:pPr>
      <w:bookmarkStart w:colFirst="0" w:colLast="0" w:name="_mfd95iwpigz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Peripheral Hardware (In house manufacturing)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Additional Controllers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Handbrake</w:t>
      </w:r>
      <w:r w:rsidDel="00000000" w:rsidR="00000000" w:rsidRPr="00000000">
        <w:rPr>
          <w:rtl w:val="0"/>
        </w:rPr>
        <w:t xml:space="preserve">: ₹10,500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https://www.thrustmaster.com/products/tss-handbrake-sparco-mod/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In House Manufacturing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Basic Steering Wheel</w:t>
      </w:r>
      <w:r w:rsidDel="00000000" w:rsidR="00000000" w:rsidRPr="00000000">
        <w:rPr>
          <w:rtl w:val="0"/>
        </w:rPr>
        <w:t xml:space="preserve">: ₹12,500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Sensors for Pedals: ₹450 - ₹1,500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Pedal Assembly: ₹2,500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right="-810" w:hanging="360"/>
        <w:rPr>
          <w:b w:val="1"/>
          <w:color w:val="000000"/>
          <w:sz w:val="22"/>
          <w:szCs w:val="22"/>
        </w:rPr>
      </w:pPr>
      <w:bookmarkStart w:colFirst="0" w:colLast="0" w:name="_j3xwphly0ew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0" w:right="-810" w:firstLine="0"/>
        <w:rPr>
          <w:b w:val="1"/>
          <w:color w:val="000000"/>
          <w:sz w:val="22"/>
          <w:szCs w:val="22"/>
        </w:rPr>
      </w:pPr>
      <w:bookmarkStart w:colFirst="0" w:colLast="0" w:name="_j6yyugthe9c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0" w:right="-810" w:firstLine="0"/>
        <w:rPr/>
      </w:pPr>
      <w:bookmarkStart w:colFirst="0" w:colLast="0" w:name="_6kivqbdeuu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Motion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right="-810" w:firstLine="720"/>
        <w:rPr/>
      </w:pPr>
      <w:r w:rsidDel="00000000" w:rsidR="00000000" w:rsidRPr="00000000">
        <w:rPr>
          <w:rtl w:val="0"/>
        </w:rPr>
        <w:t xml:space="preserve">In-House Manufacturing (Details in the end):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right="-810" w:hanging="360"/>
      </w:pPr>
      <w:commentRangeStart w:id="0"/>
      <w:r w:rsidDel="00000000" w:rsidR="00000000" w:rsidRPr="00000000">
        <w:rPr>
          <w:rtl w:val="0"/>
        </w:rPr>
        <w:t xml:space="preserve">Basic 2DOF Motion Platform: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Total: ₹88,800 - ₹193,000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Advanced 6DOF Motion Platform: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Total: ₹186,800 - ₹391,000</w:t>
      </w:r>
    </w:p>
    <w:p w:rsidR="00000000" w:rsidDel="00000000" w:rsidP="00000000" w:rsidRDefault="00000000" w:rsidRPr="00000000" w14:paraId="00000026">
      <w:pPr>
        <w:spacing w:after="240" w:before="240" w:lineRule="auto"/>
        <w:ind w:left="0" w:right="-81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Audio System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Surround Sound System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Creative Sound BlasterX Katana: ₹17,000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https://www.amazon.com/BlasterX-Multi-Channel-Surround-Entertainment-Soundbar/dp/B01M5G07KF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High-Quality Headphones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Audio-Technica ATH-M50X: ₹12,000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https://www.amazon.in/Audio-Technica-ATH-M50x-Professional-Monitor-Headphones/dp/B00HVLUR86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0" w:right="-810" w:firstLine="0"/>
        <w:rPr>
          <w:b w:val="1"/>
          <w:color w:val="000000"/>
          <w:sz w:val="22"/>
          <w:szCs w:val="22"/>
        </w:rPr>
      </w:pPr>
      <w:bookmarkStart w:colFirst="0" w:colLast="0" w:name="_scn357btrv6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Display System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Triple Monitor Setup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1*27-inch monitor with high refresh rates: ₹40,000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https://www.lg.com/in/monitors/gaming/34gs95qe-b/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0" w:right="-810" w:firstLine="0"/>
        <w:rPr>
          <w:b w:val="1"/>
          <w:color w:val="000000"/>
          <w:sz w:val="22"/>
          <w:szCs w:val="22"/>
        </w:rPr>
      </w:pPr>
      <w:bookmarkStart w:colFirst="0" w:colLast="0" w:name="_f5pinhje6o9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Miscellaneous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Racing seat from Sparco: ₹50,000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https://www.sparcousa.com/product/r333-2021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Cables, Mounts, and Accessories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HDMI cables, USB hubs, monitor mounts, and other necessary accessories: ₹15,000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Professional Setup and Calibration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Service fees for professional installation and calibration of the entire setup: ₹40,000 - ₹1,20,000 (optional)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0" w:right="-810" w:firstLine="0"/>
        <w:rPr/>
      </w:pPr>
      <w:bookmarkStart w:colFirst="0" w:colLast="0" w:name="_xayg2t76g7b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Estimated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right="-810"/>
        <w:rPr>
          <w:b w:val="1"/>
          <w:color w:val="000000"/>
          <w:sz w:val="26"/>
          <w:szCs w:val="26"/>
        </w:rPr>
      </w:pPr>
      <w:bookmarkStart w:colFirst="0" w:colLast="0" w:name="_sw7ezs93dae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2DOF Motion Platform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right="-810"/>
        <w:rPr>
          <w:b w:val="1"/>
          <w:color w:val="000000"/>
          <w:sz w:val="22"/>
          <w:szCs w:val="22"/>
        </w:rPr>
      </w:pPr>
      <w:bookmarkStart w:colFirst="0" w:colLast="0" w:name="_i8k0vnsc3yn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Mechanical Components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Frame and Platform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Steel or aluminum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₹20,000 - ₹50,000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Joints and Bearings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High-quality bearings and joints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₹2,000 - ₹5,000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Actuators or Motors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High-torque linear actuators or DC motors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 per Actuator/Motor</w:t>
      </w:r>
      <w:r w:rsidDel="00000000" w:rsidR="00000000" w:rsidRPr="00000000">
        <w:rPr>
          <w:rtl w:val="0"/>
        </w:rPr>
        <w:t xml:space="preserve">: ₹10,000 - ₹25,000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: ₹20,000 - ₹50,000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right="-810"/>
        <w:rPr>
          <w:b w:val="1"/>
          <w:color w:val="000000"/>
          <w:sz w:val="22"/>
          <w:szCs w:val="22"/>
        </w:rPr>
      </w:pPr>
      <w:bookmarkStart w:colFirst="0" w:colLast="0" w:name="_ol7ntw39rip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Electronic Components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Microcontroller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Arduino, Raspberry Pi, or similar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₹800 - ₹2,000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Motor Drivers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High-power motor drivers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 per Driver</w:t>
      </w:r>
      <w:r w:rsidDel="00000000" w:rsidR="00000000" w:rsidRPr="00000000">
        <w:rPr>
          <w:rtl w:val="0"/>
        </w:rPr>
        <w:t xml:space="preserve">: ₹5,000 - ₹10,000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: ₹10,000 - ₹20,000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Power Supply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Suitable power supply unit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₹5,000 - ₹10,000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Sensors (optional)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Position sensors for feedback (potentiometers or Hall Effect sensors)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 per Sensor</w:t>
      </w:r>
      <w:r w:rsidDel="00000000" w:rsidR="00000000" w:rsidRPr="00000000">
        <w:rPr>
          <w:rtl w:val="0"/>
        </w:rPr>
        <w:t xml:space="preserve">: ₹500 - ₹1,000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: ₹1,000 - ₹2,000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ind w:right="-810"/>
        <w:rPr>
          <w:b w:val="1"/>
          <w:color w:val="000000"/>
          <w:sz w:val="22"/>
          <w:szCs w:val="22"/>
        </w:rPr>
      </w:pPr>
      <w:bookmarkStart w:colFirst="0" w:colLast="0" w:name="_flfhsdmgvwos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 Development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Firmware and Control Software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₹10,000 - ₹15,000 (if outsourced)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ind w:right="-810"/>
        <w:rPr>
          <w:b w:val="1"/>
          <w:color w:val="000000"/>
          <w:sz w:val="22"/>
          <w:szCs w:val="22"/>
        </w:rPr>
      </w:pPr>
      <w:bookmarkStart w:colFirst="0" w:colLast="0" w:name="_n333baege5p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Fabrication and Assembly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Machining, Welding, and Assembly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Fabrication costs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₹20,000 - ₹35,000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right="-810"/>
        <w:rPr>
          <w:b w:val="1"/>
          <w:color w:val="000000"/>
          <w:sz w:val="22"/>
          <w:szCs w:val="22"/>
        </w:rPr>
      </w:pPr>
      <w:bookmarkStart w:colFirst="0" w:colLast="0" w:name="_6flkomn3q74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Wiring and Connectors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b w:val="1"/>
          <w:rtl w:val="0"/>
        </w:rPr>
        <w:t xml:space="preserve">Wires, Connectors, and Miscellaneous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₹2,000 - ₹4,000</w:t>
      </w:r>
    </w:p>
    <w:sectPr>
      <w:footerReference r:id="rId17" w:type="default"/>
      <w:pgSz w:h="16834" w:w="11909" w:orient="portrait"/>
      <w:pgMar w:bottom="1185" w:top="810" w:left="1440" w:right="15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ayush Jhawar" w:id="0" w:date="2024-08-22T09:52:07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into the exact setup cost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in/Crucial-PCIe-NAND-NVMe-3500MB/dp/B0B25LZGGW/ref=sr_1_1?s=computers&amp;sr=1-1" TargetMode="External"/><Relationship Id="rId10" Type="http://schemas.openxmlformats.org/officeDocument/2006/relationships/hyperlink" Target="https://www.amazon.in/Kingston-FURY-3200MHz-KF432C16BB-32/dp/B097K3STJG/ref=pd_ci_mcx_pspc_dp_d_2_t_3" TargetMode="External"/><Relationship Id="rId13" Type="http://schemas.openxmlformats.org/officeDocument/2006/relationships/hyperlink" Target="https://www.amazon.com/BlasterX-Multi-Channel-Surround-Entertainment-Soundbar/dp/B01M5G07KF" TargetMode="External"/><Relationship Id="rId12" Type="http://schemas.openxmlformats.org/officeDocument/2006/relationships/hyperlink" Target="https://www.thrustmaster.com/products/tss-handbrake-sparco-mod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mazon.in/ASUS-DisplayPort-2-5-Slot-Axial-tech-Technology/dp/B0C8JT7K1M/ref=sr_1_1?s=computers&amp;sr=1-1" TargetMode="External"/><Relationship Id="rId15" Type="http://schemas.openxmlformats.org/officeDocument/2006/relationships/hyperlink" Target="https://www.lg.com/in/monitors/gaming/34gs95qe-b/" TargetMode="External"/><Relationship Id="rId14" Type="http://schemas.openxmlformats.org/officeDocument/2006/relationships/hyperlink" Target="https://www.amazon.in/Audio-Technica-ATH-M50x-Professional-Monitor-Headphones/dp/B00HVLUR86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www.sparcousa.com/product/r333-202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amazon.com/Oculus-Rift-PC-Powered-Gaming-Headset-pc/dp/B07PTMKYS7" TargetMode="External"/><Relationship Id="rId8" Type="http://schemas.openxmlformats.org/officeDocument/2006/relationships/hyperlink" Target="https://myhtcstore.vive.com/vive_in/c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