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03uvngsi22v" w:id="0"/>
      <w:bookmarkEnd w:id="0"/>
      <w:r w:rsidDel="00000000" w:rsidR="00000000" w:rsidRPr="00000000">
        <w:rPr>
          <w:rtl w:val="0"/>
        </w:rPr>
        <w:t xml:space="preserve">1. Arcades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qkoprdpco4n" w:id="1"/>
      <w:bookmarkEnd w:id="1"/>
      <w:r w:rsidDel="00000000" w:rsidR="00000000" w:rsidRPr="00000000">
        <w:rPr>
          <w:rtl w:val="0"/>
        </w:rPr>
        <w:t xml:space="preserve">Revenue Streams: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Leasing Fees</w:t>
      </w:r>
      <w:r w:rsidDel="00000000" w:rsidR="00000000" w:rsidRPr="00000000">
        <w:rPr>
          <w:rtl w:val="0"/>
        </w:rPr>
        <w:t xml:space="preserve">: Monthly lease payments from the arcade for the simulator.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Revenue Share</w:t>
      </w:r>
      <w:r w:rsidDel="00000000" w:rsidR="00000000" w:rsidRPr="00000000">
        <w:rPr>
          <w:rtl w:val="0"/>
        </w:rPr>
        <w:t xml:space="preserve">: A percentage of the revenue generated by the simulator in the arcade.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ap79znb3yjn" w:id="2"/>
      <w:bookmarkEnd w:id="2"/>
      <w:r w:rsidDel="00000000" w:rsidR="00000000" w:rsidRPr="00000000">
        <w:rPr>
          <w:rtl w:val="0"/>
        </w:rPr>
        <w:t xml:space="preserve">Cost Structure: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 Setup Costs</w:t>
      </w:r>
      <w:r w:rsidDel="00000000" w:rsidR="00000000" w:rsidRPr="00000000">
        <w:rPr>
          <w:rtl w:val="0"/>
        </w:rPr>
        <w:t xml:space="preserve">: Purchase and installation of the VR racing simulator.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Maintenance and Support</w:t>
      </w:r>
      <w:r w:rsidDel="00000000" w:rsidR="00000000" w:rsidRPr="00000000">
        <w:rPr>
          <w:rtl w:val="0"/>
        </w:rPr>
        <w:t xml:space="preserve">: Regular maintenance and technical support for the leased simulator.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6s4lwlvylhjz" w:id="3"/>
      <w:bookmarkEnd w:id="3"/>
      <w:r w:rsidDel="00000000" w:rsidR="00000000" w:rsidRPr="00000000">
        <w:rPr>
          <w:rtl w:val="0"/>
        </w:rPr>
        <w:t xml:space="preserve">Revenue Projections: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bookmarkStart w:colFirst="0" w:colLast="0" w:name="_8bvyca9eclcf" w:id="4"/>
      <w:bookmarkEnd w:id="4"/>
      <w:r w:rsidDel="00000000" w:rsidR="00000000" w:rsidRPr="00000000">
        <w:rPr>
          <w:color w:val="000000"/>
          <w:rtl w:val="0"/>
        </w:rPr>
        <w:t xml:space="preserve">1. Tier 1 Cities</w:t>
      </w:r>
    </w:p>
    <w:p w:rsidR="00000000" w:rsidDel="00000000" w:rsidP="00000000" w:rsidRDefault="00000000" w:rsidRPr="00000000" w14:paraId="0000000A">
      <w:pPr>
        <w:pStyle w:val="Heading4"/>
        <w:ind w:firstLine="720"/>
        <w:rPr/>
      </w:pPr>
      <w:bookmarkStart w:colFirst="0" w:colLast="0" w:name="_dn0tq1xdaqaq" w:id="5"/>
      <w:bookmarkEnd w:id="5"/>
      <w:r w:rsidDel="00000000" w:rsidR="00000000" w:rsidRPr="00000000">
        <w:rPr>
          <w:rtl w:val="0"/>
        </w:rPr>
        <w:t xml:space="preserve">Revenue Streams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7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Session Fee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₹1,200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Sessions per Day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40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7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Sessions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600 (assuming 15 days of operation)</w:t>
      </w:r>
    </w:p>
    <w:p w:rsidR="00000000" w:rsidDel="00000000" w:rsidP="00000000" w:rsidRDefault="00000000" w:rsidRPr="00000000" w14:paraId="0000000E">
      <w:pPr>
        <w:pStyle w:val="Heading4"/>
        <w:ind w:left="720" w:firstLine="0"/>
        <w:rPr/>
      </w:pPr>
      <w:bookmarkStart w:colFirst="0" w:colLast="0" w:name="_mmtovwf3kyv8" w:id="7"/>
      <w:bookmarkEnd w:id="7"/>
      <w:r w:rsidDel="00000000" w:rsidR="00000000" w:rsidRPr="00000000">
        <w:rPr>
          <w:rtl w:val="0"/>
        </w:rPr>
        <w:t xml:space="preserve">Revenue Projections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4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Arcade's Monthly Revenue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₹720,000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Revenue Share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12% (₹86,400)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4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Leasing Fee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₹70,000</w:t>
      </w:r>
    </w:p>
    <w:p w:rsidR="00000000" w:rsidDel="00000000" w:rsidP="00000000" w:rsidRDefault="00000000" w:rsidRPr="00000000" w14:paraId="00000012">
      <w:pPr>
        <w:pStyle w:val="Heading4"/>
        <w:ind w:left="720" w:firstLine="0"/>
        <w:rPr/>
      </w:pPr>
      <w:bookmarkStart w:colFirst="0" w:colLast="0" w:name="_s02li94v2euv" w:id="8"/>
      <w:bookmarkEnd w:id="8"/>
      <w:r w:rsidDel="00000000" w:rsidR="00000000" w:rsidRPr="00000000">
        <w:rPr>
          <w:rtl w:val="0"/>
        </w:rPr>
        <w:t xml:space="preserve">Cost Structure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1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Maintenance and Support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₹5,000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Staffing (Proportionate)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₹10,000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a8obzigcko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Miscellaneous Costs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₹5,000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1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xnb064m5g45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 Monthly Expenses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₹20,000</w:t>
      </w:r>
    </w:p>
    <w:p w:rsidR="00000000" w:rsidDel="00000000" w:rsidP="00000000" w:rsidRDefault="00000000" w:rsidRPr="00000000" w14:paraId="00000017">
      <w:pPr>
        <w:pStyle w:val="Heading3"/>
        <w:rPr>
          <w:color w:val="000000"/>
        </w:rPr>
      </w:pPr>
      <w:bookmarkStart w:colFirst="0" w:colLast="0" w:name="_meti7034w6o" w:id="10"/>
      <w:bookmarkEnd w:id="10"/>
      <w:r w:rsidDel="00000000" w:rsidR="00000000" w:rsidRPr="00000000">
        <w:rPr>
          <w:color w:val="000000"/>
          <w:rtl w:val="0"/>
        </w:rPr>
        <w:t xml:space="preserve">2. Tier 2 Cities</w:t>
      </w:r>
    </w:p>
    <w:p w:rsidR="00000000" w:rsidDel="00000000" w:rsidP="00000000" w:rsidRDefault="00000000" w:rsidRPr="00000000" w14:paraId="00000018">
      <w:pPr>
        <w:pStyle w:val="Heading4"/>
        <w:ind w:left="720" w:firstLine="0"/>
        <w:rPr/>
      </w:pPr>
      <w:bookmarkStart w:colFirst="0" w:colLast="0" w:name="_ywxb9ax5ucpz" w:id="11"/>
      <w:bookmarkEnd w:id="11"/>
      <w:r w:rsidDel="00000000" w:rsidR="00000000" w:rsidRPr="00000000">
        <w:rPr>
          <w:rtl w:val="0"/>
        </w:rPr>
        <w:t xml:space="preserve">Revenue Streams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Session Fee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₹900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Sessions per Day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35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Sessions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525 (assuming 15 days of operation)</w:t>
      </w:r>
    </w:p>
    <w:p w:rsidR="00000000" w:rsidDel="00000000" w:rsidP="00000000" w:rsidRDefault="00000000" w:rsidRPr="00000000" w14:paraId="0000001C">
      <w:pPr>
        <w:pStyle w:val="Heading4"/>
        <w:ind w:left="720" w:firstLine="0"/>
        <w:rPr/>
      </w:pPr>
      <w:bookmarkStart w:colFirst="0" w:colLast="0" w:name="_o6q2m9imqbh" w:id="13"/>
      <w:bookmarkEnd w:id="13"/>
      <w:r w:rsidDel="00000000" w:rsidR="00000000" w:rsidRPr="00000000">
        <w:rPr>
          <w:rtl w:val="0"/>
        </w:rPr>
        <w:t xml:space="preserve">Revenue Projections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Arcade's Monthly Revenue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₹472,000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Revenue Share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18% (₹80,500)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Leasing Fee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₹50,000</w:t>
      </w:r>
    </w:p>
    <w:p w:rsidR="00000000" w:rsidDel="00000000" w:rsidP="00000000" w:rsidRDefault="00000000" w:rsidRPr="00000000" w14:paraId="00000020">
      <w:pPr>
        <w:pStyle w:val="Heading4"/>
        <w:ind w:left="720" w:firstLine="0"/>
        <w:rPr/>
      </w:pPr>
      <w:bookmarkStart w:colFirst="0" w:colLast="0" w:name="_rhcicrkenlhk" w:id="14"/>
      <w:bookmarkEnd w:id="14"/>
      <w:r w:rsidDel="00000000" w:rsidR="00000000" w:rsidRPr="00000000">
        <w:rPr>
          <w:rtl w:val="0"/>
        </w:rPr>
        <w:t xml:space="preserve">Cost Structure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Maintenance and Support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₹5,000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Staffing (Proportionate)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₹10,000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Miscellaneous Costs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₹5,000  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8ogrleqm2gu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 Monthly Expenses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₹20,000</w:t>
      </w:r>
    </w:p>
    <w:p w:rsidR="00000000" w:rsidDel="00000000" w:rsidP="00000000" w:rsidRDefault="00000000" w:rsidRPr="00000000" w14:paraId="00000025">
      <w:pPr>
        <w:pStyle w:val="Heading3"/>
        <w:rPr>
          <w:color w:val="000000"/>
        </w:rPr>
      </w:pPr>
      <w:bookmarkStart w:colFirst="0" w:colLast="0" w:name="_ry5xpx9j509d" w:id="16"/>
      <w:bookmarkEnd w:id="16"/>
      <w:r w:rsidDel="00000000" w:rsidR="00000000" w:rsidRPr="00000000">
        <w:rPr>
          <w:color w:val="000000"/>
          <w:rtl w:val="0"/>
        </w:rPr>
        <w:t xml:space="preserve">3. Tier 3 Cities</w:t>
      </w:r>
    </w:p>
    <w:p w:rsidR="00000000" w:rsidDel="00000000" w:rsidP="00000000" w:rsidRDefault="00000000" w:rsidRPr="00000000" w14:paraId="00000026">
      <w:pPr>
        <w:pStyle w:val="Heading4"/>
        <w:ind w:left="720" w:firstLine="0"/>
        <w:rPr/>
      </w:pPr>
      <w:bookmarkStart w:colFirst="0" w:colLast="0" w:name="_yleyhc72sb5h" w:id="17"/>
      <w:bookmarkEnd w:id="17"/>
      <w:r w:rsidDel="00000000" w:rsidR="00000000" w:rsidRPr="00000000">
        <w:rPr>
          <w:rtl w:val="0"/>
        </w:rPr>
        <w:t xml:space="preserve">Revenue Streams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Session Fee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₹700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Sessions per Day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30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Sessions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450 (assuming 15 days of operation)</w:t>
      </w:r>
    </w:p>
    <w:p w:rsidR="00000000" w:rsidDel="00000000" w:rsidP="00000000" w:rsidRDefault="00000000" w:rsidRPr="00000000" w14:paraId="0000002A">
      <w:pPr>
        <w:pStyle w:val="Heading4"/>
        <w:ind w:left="720" w:firstLine="0"/>
        <w:rPr/>
      </w:pPr>
      <w:bookmarkStart w:colFirst="0" w:colLast="0" w:name="_cht1wsouqav7" w:id="18"/>
      <w:bookmarkEnd w:id="18"/>
      <w:r w:rsidDel="00000000" w:rsidR="00000000" w:rsidRPr="00000000">
        <w:rPr>
          <w:rtl w:val="0"/>
        </w:rPr>
        <w:t xml:space="preserve">Revenue Projections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Arcade's Monthly Revenue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₹315,000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Revenue Share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22% (₹69,300)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Leasing Fee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₹35,000</w:t>
      </w:r>
    </w:p>
    <w:p w:rsidR="00000000" w:rsidDel="00000000" w:rsidP="00000000" w:rsidRDefault="00000000" w:rsidRPr="00000000" w14:paraId="0000002E">
      <w:pPr>
        <w:pStyle w:val="Heading4"/>
        <w:ind w:left="720" w:firstLine="0"/>
        <w:rPr/>
      </w:pPr>
      <w:bookmarkStart w:colFirst="0" w:colLast="0" w:name="_h6sgqe1pnp02" w:id="19"/>
      <w:bookmarkEnd w:id="19"/>
      <w:r w:rsidDel="00000000" w:rsidR="00000000" w:rsidRPr="00000000">
        <w:rPr>
          <w:rtl w:val="0"/>
        </w:rPr>
        <w:t xml:space="preserve">Cost Structure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Maintenance and Support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₹5,000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Staffing (Proportionate)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₹10,000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bvd6fzmg4k4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Miscellaneous Costs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₹5,000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zd8mrgtg9hzg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Total Monthly Expenses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₹20,000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280" w:lineRule="auto"/>
        <w:ind w:right="-720"/>
        <w:rPr/>
      </w:pPr>
      <w:bookmarkStart w:colFirst="0" w:colLast="0" w:name="_sfwyyfzfb23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27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