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4"/>
          <w:szCs w:val="44"/>
        </w:rPr>
        <w:t>Understanding Demographic Update Dynamics in Aadhaar:</w:t>
      </w:r>
      <w:r>
        <w:rPr>
          <w:rFonts w:ascii="Canva Sans" w:hAnsi="Canva Sans" w:cs="Canva Sans" w:eastAsia="Canva Sans"/>
          <w:color w:val="000000"/>
          <w:sz w:val="44"/>
          <w:szCs w:val="4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44"/>
          <w:szCs w:val="44"/>
        </w:rPr>
        <w:t xml:space="preserve">Operational Insights and Policy Recommendations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1. Background and Context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Since the early 1980s, India’s public administration has continuously evolved to manage scale, diversity, and mobility. Aadhaar, envisioned as 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foundational digital identity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, was designed not merely as a database but as 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living system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—one that must adapt to demographic change, migration, and socio-economic mobility.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While enrolment was the first challenge,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demographic updates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have emerged as the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true long-term operational test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of Aadhaar. Updates reflect: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Internal migration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Youth transitioning to adulthood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Changes in residence, contact details, and family structure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Administrative accessibility at the district level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present analysis examines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district-level monthly demographic update data (2025)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to identify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systemic patterns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,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operational risks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, and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actionable policy signals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2. What This Analysis Looks At (In Simple Terms)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study analyses: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How many updates happen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(volume)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How uneven they are month to month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(volatility)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Which age groups dominate updates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(youth vs adults)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Which districts struggle repeatedly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(persistent friction)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Whether early warning signs exist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is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not about individual citizens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, but about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how the system behaves under pressure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3. Key Findings (High-Impact Insights)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Insight 1: High Volume Is Not the Real Risk — Volatility Is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Some districts show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extreme month-to-month fluctuation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in update demand.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Examples include: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North West Delhi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Surat (Gujarat)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Thane (Maharashtra)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Bengaluru (Karnataka)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These districts do not fail because they lack infrastructure. 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They fail because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demand is unpredictable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Policy implication: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Planning based only on 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>average monthly load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is insufficient. 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These districts require: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Flexible staffing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Temporary surge capacity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Predictive scheduling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Insight 2: Certain Districts Face Structural, Not Seasonal, Problems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 small but critical group of districts shows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high administrative friction in all 12 months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Notable examples: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Chittoor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Kurnool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Guntur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East Godavari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Dhubri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pattern indicates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systemic issues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, such as: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Process inefficiencies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Access bottlenecks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Persistent administrative constraints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Policy implication: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These districts need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process redesign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, not awareness campaigns or short-term fixes.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Insight 3: Migration Pressure Follows a Predictable Seasonal Cycle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Adult demographic updates peak consistently during: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January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April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August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December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These months align with: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Agricultural cycles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Festival-related migration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Employment-related movement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Policy implication: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Migration-driven update pressure is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predictable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, not random. 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UIDAI can: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Pre-deploy mobile units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Temporarily expand appointment capacity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Coordinate with state administrations in advance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Insight 4: Youth Update Patterns Act as an Early Warning Signal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 several districts,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youth-related updates increase steadily for months before adult update pressure peaks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Examples include: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Faridabad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Ujjain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Rae Bareli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Udham Singh Nagar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suggests that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youth data instability is a leading indicator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of upcoming system stress.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Policy implication: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Monitoring youth update trends allows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preventive intervention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, rather than reactive crisis management.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Insight 5: The Highest-Risk Districts Combine High Volume and High Volatility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Some districts handle very large update volumes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and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remain highly unstable.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Prominent case: Andhra Pradesh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Chittoor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Guntur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Kurnool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East Godavari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These districts represent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maximum operational risk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Any disruption here impacts lakhs of citizens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System failure is magnified due to scale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Policy implication: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These districts should be treated as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Tier-1 Risk Zones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, with: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Dedicated monitoring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Priority resource allocation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Periodic operational audits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4. What This Means for UIDAI Operations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Challenge Identified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Strategic Response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Demand unpredictability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Flexible staffing models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Persistent district friction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Process re-engineering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Seasonal migration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Predictive deployment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Late response to overload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Early warning dashboards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High-risk districts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Priority governance focus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5. Why This Matters Beyond Aadhaar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Aadhaar underpins: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DBT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Welfare delivery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Financial inclusion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Mobility of labour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If demographic updates fail: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Benefits fail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Trust erodes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Digital governance weakens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analysis demonstrates that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data already available with UIDAI can be used not just to operate, but to anticipate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6. Concluding Observations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Having witnessed India’s transition from manual registers to digital public infrastructure, one conclusion is clear: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The strength of Aadhaar now depends less on enrolment, and more on how intelligently we manage change.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insights presented here show that: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Operational stress is measurable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Risk is predictable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Preventive governance is achievable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With modest analytical integration, UIDAI can move from 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reactive service model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to 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predictive administrative system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, strengthening both efficiency and citizen trust.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7. Final Recommendation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It is recommended that UIDAI: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Institutionalise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district-level volatility monitoring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Flag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persistent friction districts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for intervention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Use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youth update trends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as early warning signals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Adopt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seasonal deployment planning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 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high-risk district governance tier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  <w:font w:name="Canva Sans Italics">
    <w:panose1 w:val="020B0503030501040103"/>
    <w:charset w:characterSet="1"/>
    <w:embedItalic r:id="rId7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2026-01-10T11:10:42Z</dcterms:created>
  <dc:creator>Apache POI</dc:creator>
</cp:coreProperties>
</file>