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80"/>
        <w:jc w:val="center"/>
      </w:pPr>
      <w:r>
        <w:rPr>
          <w:b/>
          <w:bCs/>
          <w:sz w:val="26"/>
          <w:szCs w:val="26"/>
        </w:rPr>
        <w:t xml:space="preserve">COURSE CODE: BCSE303P</w:t>
      </w:r>
    </w:p>
    <w:p>
      <w:pPr>
        <w:spacing w:after="80"/>
        <w:jc w:val="center"/>
      </w:pPr>
      <w:r>
        <w:rPr>
          <w:b/>
          <w:bCs/>
          <w:sz w:val="26"/>
          <w:szCs w:val="26"/>
        </w:rPr>
        <w:t xml:space="preserve">COURSE NAME: Operating Systems Lab</w:t>
      </w:r>
    </w:p>
    <w:p>
      <w:pPr>
        <w:spacing w:before="900"/>
        <w:jc w:val="center"/>
      </w:pPr>
      <w:r>
        <w:rPr>
          <w:b/>
          <w:bCs/>
          <w:sz w:val="40"/>
          <w:szCs w:val="40"/>
        </w:rPr>
        <w:t xml:space="preserve">REVIEW 2</w:t>
      </w:r>
    </w:p>
    <w:p>
      <w:pPr>
        <w:spacing w:before="300"/>
        <w:jc w:val="center"/>
      </w:pPr>
      <w:r>
        <w:rPr>
          <w:b/>
          <w:bCs/>
          <w:color w:val="1F4E8C"/>
          <w:sz w:val="48"/>
          <w:szCs w:val="48"/>
        </w:rPr>
        <w:t xml:space="preserve">OS-TUTOR-RAG</w:t>
      </w:r>
    </w:p>
    <w:p>
      <w:pPr>
        <w:spacing w:before="120"/>
        <w:jc w:val="center"/>
      </w:pPr>
      <w:r>
        <w:rPr>
          <w:sz w:val="28"/>
          <w:szCs w:val="28"/>
        </w:rPr>
        <w:t xml:space="preserve">Interactive Retrieval-Augmented Educational Assistant for Operating Systems</w:t>
      </w:r>
    </w:p>
    <w:p>
      <w:pPr>
        <w:spacing w:before="1400"/>
        <w:jc w:val="center"/>
      </w:pPr>
      <w:r>
        <w:rPr>
          <w:b/>
          <w:bCs/>
          <w:sz w:val="26"/>
          <w:szCs w:val="26"/>
        </w:rPr>
        <w:t xml:space="preserve">Team Members</w:t>
      </w:r>
    </w:p>
    <w:p>
      <w:pPr>
        <w:spacing w:after="60"/>
        <w:jc w:val="center"/>
      </w:pPr>
      <w:r>
        <w:rPr>
          <w:sz w:val="24"/>
          <w:szCs w:val="24"/>
        </w:rPr>
        <w:t xml:space="preserve">1. Aayush Jaiswal (24BCI0042)</w:t>
      </w:r>
    </w:p>
    <w:p>
      <w:pPr>
        <w:spacing w:after="60"/>
        <w:jc w:val="center"/>
      </w:pPr>
      <w:r>
        <w:rPr>
          <w:sz w:val="24"/>
          <w:szCs w:val="24"/>
        </w:rPr>
        <w:t xml:space="preserve">2. Satyam Bhalotia (24BCI0055)</w:t>
      </w:r>
    </w:p>
    <w:p>
      <w:r>
        <w:br w:type="page"/>
      </w:r>
    </w:p>
    <w:p>
      <w:pPr>
        <w:spacing w:after="200"/>
      </w:pPr>
      <w:r>
        <w:rPr>
          <w:b/>
          <w:bCs/>
          <w:color w:val="1F4E8C"/>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not shown, right-click the table and choose Update Field.)</w:t>
      </w:r>
    </w:p>
    <w:p>
      <w:pPr>
        <w:pStyle w:val="Heading1"/>
        <w:pageBreakBefore/>
      </w:pPr>
      <w:r>
        <w:t xml:space="preserve">1. Introduction</w:t>
      </w:r>
    </w:p>
    <w:p>
      <w:pPr>
        <w:spacing w:after="120" w:line="288"/>
        <w:jc w:val="both"/>
      </w:pPr>
      <w:r>
        <w:t xml:space="preserve">Students of Operating Systems learn from many sources at once: lecture slides, textbook chapters, lab sheets and practice problems. Finding the right passage is hard when a student's wording differs from the wording of the source, and a chatbot that simply returns an answer does not show whether the student has understood it.</w:t>
      </w:r>
    </w:p>
    <w:p>
      <w:pPr>
        <w:spacing w:after="120" w:line="288"/>
        <w:jc w:val="both"/>
      </w:pPr>
      <w:r>
        <w:rPr>
          <w:b/>
          <w:bCs/>
        </w:rPr>
        <w:t xml:space="preserve">OS-Tutor-RAG</w:t>
      </w:r>
      <w:r>
        <w:t xml:space="preserve"> is a retrieval-augmented tutor for the Threads and Synchronization part of the course. Its first half finds the right course material for a student's question and keeps track of exactly which slide or page each passage comes from. Its second half, planned for the next stage, will use that material to tutor: ask the student what they already know, explain the missing idea with an example, and check understanding with a follow-up question.</w:t>
      </w:r>
    </w:p>
    <w:p>
      <w:pPr>
        <w:spacing w:after="120" w:line="288"/>
        <w:jc w:val="both"/>
      </w:pPr>
      <w:r>
        <w:t xml:space="preserve">This review covers the retrieval half. After Review 1 we had a working semantic (dense) search and a first benchmark. In this period we widened the benchmark's relevance judgments, added a keyword-based (BM25) retriever, combined the two into a hybrid retriever, and analysed where each one fails. The tutoring and learning-evaluation stages are designed and planned.</w:t>
      </w:r>
    </w:p>
    <w:p>
      <w:pPr>
        <w:pStyle w:val="Heading2"/>
      </w:pPr>
      <w:r>
        <w:t xml:space="preserve">1.1 Work in this review period</w:t>
      </w:r>
    </w:p>
    <w:p>
      <w:pPr>
        <w:pStyle w:val="ListParagraph"/>
        <w:numPr>
          <w:ilvl w:val="0"/>
          <w:numId w:val="2"/>
        </w:numPr>
        <w:spacing w:after="60" w:line="276"/>
      </w:pPr>
      <w:r>
        <w:rPr>
          <w:b/>
          <w:bCs/>
        </w:rPr>
        <w:t xml:space="preserve">Benchmark v1.1.</w:t>
      </w:r>
      <w:r>
        <w:t xml:space="preserve"> Relevance judgments expanded from 616 to 2,152 (757 relevant, 1,395 explicitly not relevant), so every result in the dense system's top 20 is judged.</w:t>
      </w:r>
    </w:p>
    <w:p>
      <w:pPr>
        <w:pStyle w:val="ListParagraph"/>
        <w:numPr>
          <w:ilvl w:val="0"/>
          <w:numId w:val="2"/>
        </w:numPr>
        <w:spacing w:after="60" w:line="276"/>
      </w:pPr>
      <w:r>
        <w:rPr>
          <w:b/>
          <w:bCs/>
        </w:rPr>
        <w:t xml:space="preserve">Experiment E1: BM25 keyword retrieval</w:t>
      </w:r>
      <w:r>
        <w:t xml:space="preserve"> over the same 463 chunks, evaluated on the same benchmark.</w:t>
      </w:r>
    </w:p>
    <w:p>
      <w:pPr>
        <w:pStyle w:val="ListParagraph"/>
        <w:numPr>
          <w:ilvl w:val="0"/>
          <w:numId w:val="2"/>
        </w:numPr>
        <w:spacing w:after="60" w:line="276"/>
      </w:pPr>
      <w:r>
        <w:rPr>
          <w:b/>
          <w:bCs/>
        </w:rPr>
        <w:t xml:space="preserve">Experiment E2: hybrid retrieval.</w:t>
      </w:r>
      <w:r>
        <w:t xml:space="preserve"> Dense and BM25 rankings combined with Reciprocal Rank Fusion; it is the best retriever on every headline metric.</w:t>
      </w:r>
    </w:p>
    <w:p>
      <w:pPr>
        <w:pStyle w:val="ListParagraph"/>
        <w:numPr>
          <w:ilvl w:val="0"/>
          <w:numId w:val="2"/>
        </w:numPr>
        <w:spacing w:after="60" w:line="276"/>
      </w:pPr>
      <w:r>
        <w:rPr>
          <w:b/>
          <w:bCs/>
        </w:rPr>
        <w:t xml:space="preserve">Error analysis</w:t>
      </w:r>
      <w:r>
        <w:t xml:space="preserve"> of the three hardest queries and of each query type.</w:t>
      </w:r>
    </w:p>
    <w:p>
      <w:pPr>
        <w:pStyle w:val="ListParagraph"/>
        <w:numPr>
          <w:ilvl w:val="0"/>
          <w:numId w:val="2"/>
        </w:numPr>
        <w:spacing w:after="60" w:line="276"/>
      </w:pPr>
      <w:r>
        <w:rPr>
          <w:b/>
          <w:bCs/>
        </w:rPr>
        <w:t xml:space="preserve">Design of the tutoring stage</w:t>
      </w:r>
      <w:r>
        <w:t xml:space="preserve"> and of the pre-test / post-test evaluation.</w:t>
      </w:r>
    </w:p>
    <w:p>
      <w:pPr>
        <w:pStyle w:val="Heading2"/>
      </w:pPr>
      <w:r>
        <w:t xml:space="preserve">1.2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3400"/>
      </w:tblGrid>
      <w:tr>
        <w:trPr>
          <w:tblHeader/>
        </w:trPr>
        <w:tc>
          <w:tcPr>
            <w:tcW w:type="dxa" w:w="56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Component</w:t>
            </w:r>
          </w:p>
        </w:tc>
        <w:tc>
          <w:tcPr>
            <w:tcW w:type="dxa" w:w="34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Status</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Corpus ingestion (22 documents, 463 chunks)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Complete, frozen</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Dense retrieval (Nomic Embed v1.5 + Qdrant)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Complete, frozen</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Retrieval benchmark v1.1 (99 queries, 2,152 judgments)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Complete, frozen</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BM25 retrieval (experiment E1)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Complete</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Hybrid dense + BM25 retrieval (experiment E2)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Complete</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Tutoring dialogue (diagnose, explain, check)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Designed; implementation is the next stage</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Language model for the tutor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Planned: an open model run locally</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Student interface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Planned</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Pre-test / post-test evaluation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Planned: learning objectives defined</w:t>
            </w:r>
          </w:p>
        </w:tc>
      </w:tr>
      <w:tr>
        <w:tc>
          <w:tcPr>
            <w:tcW w:type="dxa" w:w="5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Automated tests (ingestion, retrieval, evaluation)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85 passing</w:t>
            </w:r>
          </w:p>
        </w:tc>
      </w:tr>
    </w:tbl>
    <w:p>
      <w:pPr>
        <w:pStyle w:val="Heading1"/>
        <w:pageBreakBefore/>
      </w:pPr>
      <w:r>
        <w:t xml:space="preserve">2. Literature Review</w:t>
      </w:r>
    </w:p>
    <w:p>
      <w:pPr>
        <w:pStyle w:val="Heading2"/>
      </w:pPr>
      <w:r>
        <w:t xml:space="preserve">2.1 Retrieval-augmented generation</w:t>
      </w:r>
    </w:p>
    <w:p>
      <w:pPr>
        <w:spacing w:after="120" w:line="288"/>
        <w:jc w:val="both"/>
      </w:pPr>
      <w:r>
        <w:t xml:space="preserve">Lewis et al. [1] introduced retrieval-augmented generation (RAG): a language model writes its answer from passages retrieved from an external collection, which lets it cite sources and reduces unsupported statements. In their survey, Gao et al. [2] point out that retrieval is often the weakest link: a generator cannot use a passage that was never retrieved. For this reason we built and measured the retrieval stage first.</w:t>
      </w:r>
    </w:p>
    <w:p>
      <w:pPr>
        <w:pStyle w:val="Heading2"/>
      </w:pPr>
      <w:r>
        <w:t xml:space="preserve">2.2 Dense, keyword and hybrid retrieval</w:t>
      </w:r>
    </w:p>
    <w:p>
      <w:pPr>
        <w:spacing w:after="120" w:line="288"/>
        <w:jc w:val="both"/>
      </w:pPr>
      <w:r>
        <w:t xml:space="preserve">Dense retrievers turn questions and passages into vectors and rank by similarity. Karpukhin et al. [3] showed they can beat keyword search on open-domain question answering because they match meaning, not just words. We use Nomic Embed Text v1.5 [4], an open embedding model with 768 dimensions.</w:t>
      </w:r>
    </w:p>
    <w:p>
      <w:pPr>
        <w:spacing w:after="120" w:line="288"/>
        <w:jc w:val="both"/>
      </w:pPr>
      <w:r>
        <w:t xml:space="preserve">Okapi BM25 [5] is the standard keyword ranking function. It gives high scores to rare words that appear in both the question and the passage, which suits OS questions full of API names such as pthread_create or sem_wait. On the BEIR benchmark [7], BM25 stayed competitive with dense retrievers on many unseen domains. Reciprocal Rank Fusion [6] combines several rankings by adding 1/(k + rank) for each list, with k = 60. Since it uses only positions, the very different score scales of the two retrievers never need to be compared.</w:t>
      </w:r>
    </w:p>
    <w:p>
      <w:pPr>
        <w:pStyle w:val="Heading2"/>
      </w:pPr>
      <w:r>
        <w:t xml:space="preserve">2.3 Measuring retrieval</w:t>
      </w:r>
    </w:p>
    <w:p>
      <w:pPr>
        <w:spacing w:after="120" w:line="288"/>
        <w:jc w:val="both"/>
      </w:pPr>
      <w:r>
        <w:t xml:space="preserve">We report Precision@K, Recall@K, MRR, MAP and nDCG with graded relevance [8]. Test collections are normally built by </w:t>
      </w:r>
      <w:r>
        <w:rPr>
          <w:i/>
          <w:iCs/>
        </w:rPr>
        <w:t xml:space="preserve">pooling</w:t>
      </w:r>
      <w:r>
        <w:t xml:space="preserve">: judges only read the top results of the systems being compared, as in TREC [15], and anything outside the pool counts as not relevant. A system that did not contribute to the pool is therefore scored too low. Sakai [9] proposed </w:t>
      </w:r>
      <w:r>
        <w:rPr>
          <w:i/>
          <w:iCs/>
        </w:rPr>
        <w:t xml:space="preserve">condensed-list</w:t>
      </w:r>
      <w:r>
        <w:t xml:space="preserve"> metrics, which skip unjudged results; we report them alongside the standard metrics because our pool came from the dense system alone.</w:t>
      </w:r>
    </w:p>
    <w:p>
      <w:pPr>
        <w:pStyle w:val="Heading2"/>
      </w:pPr>
      <w:r>
        <w:t xml:space="preserve">2.4 Tutoring and measuring learning</w:t>
      </w:r>
    </w:p>
    <w:p>
      <w:pPr>
        <w:spacing w:after="120" w:line="288"/>
        <w:jc w:val="both"/>
      </w:pPr>
      <w:r>
        <w:t xml:space="preserve">Bloom [10] found that one-to-one tutoring raised achievement by about two standard deviations compared with classroom teaching. VanLehn [11] showed that tutoring systems that respond to each step of a student's reasoning come close to human tutors. The ICAP framework [12] links deeper learning to more active and interactive engagement, and Black and Wiliam [16] showed the effect of formative assessment during learning. Our planned tutor follows these findings: it asks before it explains and finishes with a check question. For measuring learning we plan to use Hake's normalized gain [13], g = (post − pre) / (100 − pre).</w:t>
      </w:r>
    </w:p>
    <w:p>
      <w:pPr>
        <w:pStyle w:val="Heading2"/>
      </w:pPr>
      <w:r>
        <w:t xml:space="preserve">2.5 Gap addressed</w:t>
      </w:r>
    </w:p>
    <w:p>
      <w:pPr>
        <w:spacing w:after="120" w:line="288"/>
        <w:jc w:val="both"/>
      </w:pPr>
      <w:r>
        <w:t xml:space="preserve">General chat assistants answer questions but do not check understanding or point to the course's own material, and RAG systems are usually judged on answer accuracy alone. This project combines course-specific retrieval with source tracking, a tutoring dialogue built on top of it, and evaluation of both retrieval quality and learning gain.</w:t>
      </w:r>
    </w:p>
    <w:p>
      <w:pPr>
        <w:pStyle w:val="Heading1"/>
        <w:pageBreakBefore/>
      </w:pPr>
      <w:r>
        <w:t xml:space="preserve">3. Objectives</w:t>
      </w:r>
    </w:p>
    <w:p>
      <w:pPr>
        <w:spacing w:after="120" w:line="288"/>
        <w:jc w:val="both"/>
      </w:pPr>
      <w:r>
        <w:t xml:space="preserve">The aim is an interactive Operating Systems tutor that retrieves course material with its source and uses it to teach, rather than only answer. The objectives from Review 1 and their status at this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4626"/>
        <w:gridCol w:w="3900"/>
      </w:tblGrid>
      <w:tr>
        <w:trPr>
          <w:tblHeader/>
        </w:trPr>
        <w:tc>
          <w:tcPr>
            <w:tcW w:type="dxa" w:w="5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w:t>
            </w:r>
          </w:p>
        </w:tc>
        <w:tc>
          <w:tcPr>
            <w:tcW w:type="dxa" w:w="46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Objective</w:t>
            </w:r>
          </w:p>
        </w:tc>
        <w:tc>
          <w:tcPr>
            <w:tcW w:type="dxa" w:w="39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Status (Review 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Create a structured, curated corpus of Operating Systems material</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 22 documents, 463 chunks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Keep source and document provenance through ingestion and retrieval</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 every chunk traces to file, page or slide, and section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Split the corpus into meaningful chunks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 structure-aware chunking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Generate embeddings and store them in a vector 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 463 × 768-d vectors in Qdrant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Retrieve relevant content with semantic and metadata-aware retrieval</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 dense, BM25 and hybrid retrievers compared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Build the tutoring flow (diagnose, cross-question, explain, example, check)</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Designed (Section 6.5); next stage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Find knowledge gaps in student replies and explain them</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Designed; next stage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Design pre-test and post-test questions mapped to learning objectives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Learning objectives defined (Section 6.6); questions next</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Measure learning with absolute and normalized gain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Planned</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Evaluate at retrieval level and learning-outcome level</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Retrieval: done. Learning outcome: planned</w:t>
            </w:r>
          </w:p>
        </w:tc>
      </w:tr>
    </w:tbl>
    <w:p>
      <w:pPr>
        <w:spacing w:after="60"/>
      </w:pPr>
    </w:p>
    <w:p>
      <w:pPr>
        <w:spacing w:after="120" w:line="288"/>
        <w:jc w:val="both"/>
      </w:pPr>
      <w:r>
        <w:rPr>
          <w:b/>
          <w:bCs/>
        </w:rPr>
        <w:t xml:space="preserve">Targets for this review period:</w:t>
      </w:r>
      <w:r>
        <w:t xml:space="preserve"> (a) a keyword baseline and one hybrid retrieval experiment on the frozen benchmark; (b) an analysis of retrieval failures; (c) a design for the tutoring stage and its evaluation. All three were met.</w:t>
      </w:r>
    </w:p>
    <w:p>
      <w:pPr>
        <w:pStyle w:val="Heading1"/>
        <w:pageBreakBefore/>
      </w:pPr>
      <w:r>
        <w:t xml:space="preserve">4. Dataset Collection</w:t>
      </w:r>
    </w:p>
    <w:p>
      <w:pPr>
        <w:spacing w:after="120" w:line="288"/>
        <w:jc w:val="both"/>
      </w:pPr>
      <w:r>
        <w:t xml:space="preserve">Two datasets are in use at this stage: the </w:t>
      </w:r>
      <w:r>
        <w:rPr>
          <w:b/>
          <w:bCs/>
        </w:rPr>
        <w:t xml:space="preserve">study corpus</w:t>
      </w:r>
      <w:r>
        <w:t xml:space="preserve"> the system searches, and the </w:t>
      </w:r>
      <w:r>
        <w:rPr>
          <w:b/>
          <w:bCs/>
        </w:rPr>
        <w:t xml:space="preserve">retrieval benchmark</w:t>
      </w:r>
      <w:r>
        <w:t xml:space="preserve"> used to measure the search. A third, the </w:t>
      </w:r>
      <w:r>
        <w:rPr>
          <w:b/>
          <w:bCs/>
        </w:rPr>
        <w:t xml:space="preserve">assessment question bank</w:t>
      </w:r>
      <w:r>
        <w:t xml:space="preserve">, will be written in the next stage.</w:t>
      </w:r>
    </w:p>
    <w:p>
      <w:pPr>
        <w:pStyle w:val="Heading2"/>
      </w:pPr>
      <w:r>
        <w:t xml:space="preserve">4.1 Study corpus</w:t>
      </w:r>
    </w:p>
    <w:p>
      <w:pPr>
        <w:spacing w:after="120" w:line="288"/>
        <w:jc w:val="both"/>
      </w:pPr>
      <w:r>
        <w:t xml:space="preserve">We collected course and openly available teaching material and filed it by topic under Docs/Threads and Docs/Synchronisation. The original files are never edited, and their SHA-256 hashes are stored so that any change is detected.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Property</w:t>
            </w:r>
          </w:p>
        </w:tc>
        <w:tc>
          <w:tcPr>
            <w:tcW w:type="dxa" w:w="66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Documents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22 (16 PDF, 5 PPTX, 1 legacy PPT)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Topic folders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Synchronisation 17, Threads 5</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Sources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IIT Bombay lectures, labs and practice problems 7; OSTEP textbook chapters [14] 6; VIT course slides and notes 5; other teaching material 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Document types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Lecture 11, textbook 6, lab 2, notes 1, practice problems 1, programming example 1</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Size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234 PDF pages and 247 slides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Extraction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22 of 22 extracted, 0 failures</w:t>
            </w:r>
          </w:p>
        </w:tc>
      </w:tr>
    </w:tbl>
    <w:p>
      <w:pPr>
        <w:spacing w:after="200" w:before="60"/>
        <w:jc w:val="center"/>
      </w:pPr>
      <w:r>
        <w:rPr>
          <w:i/>
          <w:iCs/>
          <w:color w:val="52514E"/>
          <w:sz w:val="19"/>
          <w:szCs w:val="19"/>
        </w:rPr>
        <w:t xml:space="preserve">Table 1. Corpus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100"/>
        <w:gridCol w:w="1500"/>
        <w:gridCol w:w="1700"/>
        <w:gridCol w:w="1100"/>
      </w:tblGrid>
      <w:tr>
        <w:trPr>
          <w:tblHeader/>
        </w:trPr>
        <w:tc>
          <w:tcPr>
            <w:tcW w:type="dxa" w:w="36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Document</w:t>
            </w:r>
          </w:p>
        </w:tc>
        <w:tc>
          <w:tcPr>
            <w:tcW w:type="dxa" w:w="11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Source</w:t>
            </w:r>
          </w:p>
        </w:tc>
        <w:tc>
          <w:tcPr>
            <w:tcW w:type="dxa" w:w="15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Type</w:t>
            </w:r>
          </w:p>
        </w:tc>
        <w:tc>
          <w:tcPr>
            <w:tcW w:type="dxa" w:w="17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Pages / slides</w:t>
            </w:r>
          </w:p>
        </w:tc>
        <w:tc>
          <w:tcPr>
            <w:tcW w:type="dxa" w:w="11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Chunks</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Concurrency bugs.pptx</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Unknown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13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8</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 process-Synchronization (locks, semaphores, monitors).ppt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59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36</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 Process-synchronization.pptx</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50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37</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 Classical problems of synchronization.pdf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Notes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9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12</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 Module 4 Process Synchronization.pptx</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83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54</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Semaphore.ppt - Copy.pptx</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Unknown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6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2</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Thread_Synchronization_Lab_Problems.pdf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Unknown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Lab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11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10</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dining philospher.pdf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Unknown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Programming example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3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lecture13.pdf / lecture14.pdf / lecture15.pdf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IIT Bombay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12 / 8 / 6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9 / 5 / 2</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ps-concurrency.pdf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IIT Bombay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Practice problems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50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60</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pthreads-sync.pdf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IIT Bombay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Lab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6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15</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threads-bugs / threads-cv / threads-locks / threads-sema.pdf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OSTEP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Textbook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16 / 19 / 22 / 20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27 / 28 / 40 / 33</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 Threads.pptx</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VIT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36 slides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17</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lecture12.pdf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IIT Bombay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11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7</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threads-api.pdf / threads-intro.pdf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OSTEP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Textbook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12 / 16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22 / 29</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threads.pdf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IIT Bombay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Lecture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13 pages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9</w:t>
            </w:r>
          </w:p>
        </w:tc>
      </w:tr>
    </w:tbl>
    <w:p>
      <w:pPr>
        <w:spacing w:after="200" w:before="60"/>
        <w:jc w:val="center"/>
      </w:pPr>
      <w:r>
        <w:rPr>
          <w:i/>
          <w:iCs/>
          <w:color w:val="52514E"/>
          <w:sz w:val="19"/>
          <w:szCs w:val="19"/>
        </w:rPr>
        <w:t xml:space="preserve">Table 2. Documents in the corpus (chunk counts sum to 463).</w:t>
      </w:r>
    </w:p>
    <w:p>
      <w:pPr>
        <w:pStyle w:val="Heading2"/>
      </w:pPr>
      <w:r>
        <w:t xml:space="preserve">4.2 Retrieval benchmark</w:t>
      </w:r>
    </w:p>
    <w:p>
      <w:pPr>
        <w:spacing w:after="120" w:line="288"/>
        <w:jc w:val="both"/>
      </w:pPr>
      <w:r>
        <w:t xml:space="preserve">The benchmark has </w:t>
      </w:r>
      <w:r>
        <w:rPr>
          <w:b/>
          <w:bCs/>
        </w:rPr>
        <w:t xml:space="preserve">99 questions written the way students ask them</w:t>
      </w:r>
      <w:r>
        <w:t xml:space="preserve">, covering the whole scope. For each question we marked the relevant chunks on a three-level scale: 2 = answers the question directly, 1 = useful background, 0 = read and judged not relevant. Judgments were fixed before any retriever was scored, and the file is frozen.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Breakdown</w:t>
            </w:r>
          </w:p>
        </w:tc>
        <w:tc>
          <w:tcPr>
            <w:tcW w:type="dxa" w:w="64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Counts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Topic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Threads 21, Synchronisation 78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Difficulty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Easy 23, medium 48, hard 28</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Question type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Conceptual 26, mechanism 16, code 13, algorithm 12, comparative 11, scenario 11, classical problem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v1.0 (Review 1)</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616 relevant judgments (322 grade 2, 294 grade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v1.1 (this review)</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2,152 judgments: 757 relevant (322 grade 2, 435 grade 1) and 1,395 grade 0</w:t>
            </w:r>
          </w:p>
        </w:tc>
      </w:tr>
    </w:tbl>
    <w:p>
      <w:pPr>
        <w:spacing w:after="200" w:before="60"/>
        <w:jc w:val="center"/>
      </w:pPr>
      <w:r>
        <w:rPr>
          <w:i/>
          <w:iCs/>
          <w:color w:val="52514E"/>
          <w:sz w:val="19"/>
          <w:szCs w:val="19"/>
        </w:rPr>
        <w:t xml:space="preserve">Table 3. Benchmark composition.</w:t>
      </w:r>
    </w:p>
    <w:p>
      <w:pPr>
        <w:spacing w:after="120" w:line="288"/>
        <w:jc w:val="both"/>
      </w:pPr>
      <w:r>
        <w:rPr>
          <w:b/>
          <w:bCs/>
        </w:rPr>
        <w:t xml:space="preserve">Why a v1.1.</w:t>
      </w:r>
      <w:r>
        <w:t xml:space="preserve"> In v1.0, 61.7% of the dense system's top-10 results had never been judged, so its scores were only lower bounds. For v1.1 we collected the dense system's top 20 results for every question (top 30 for the three hardest) and judged every one of them. This added 141 relevant judgments (all grade 1) and recorded 1,395 chunks as not relevant. v1.0 was kept unchanged.</w:t>
      </w:r>
    </w:p>
    <w:p>
      <w:pPr>
        <w:pStyle w:val="Heading2"/>
      </w:pPr>
      <w:r>
        <w:t xml:space="preserve">4.3 Assessment question bank (next stage)</w:t>
      </w:r>
    </w:p>
    <w:p>
      <w:pPr>
        <w:spacing w:after="120" w:line="288"/>
        <w:jc w:val="both"/>
      </w:pPr>
      <w:r>
        <w:t xml:space="preserve">For the learning evaluation we will write two parallel questions per learning objective, one for the pre-test and one for the post-test, each linked to the corpus passages that teach the concept and reviewed by the course instructor before use.</w:t>
      </w:r>
    </w:p>
    <w:p>
      <w:pPr>
        <w:pStyle w:val="Heading1"/>
        <w:pageBreakBefore/>
      </w:pPr>
      <w:r>
        <w:t xml:space="preserve">5. Dataset Processing</w:t>
      </w:r>
    </w:p>
    <w:p>
      <w:pPr>
        <w:pStyle w:val="Heading2"/>
      </w:pPr>
      <w:r>
        <w:t xml:space="preserve">5.1 Ingestion pipeline</w:t>
      </w:r>
    </w:p>
    <w:p>
      <w:pPr>
        <w:spacing w:after="120" w:line="288"/>
        <w:jc w:val="both"/>
      </w:pPr>
      <w:r>
        <w:t xml:space="preserve">The corpus goes through a fixed sequence of steps, and running it twice gives byte-identical output: scan, extract, clean, attach metadata, remove duplicate documents, chunk, mark duplicate chunks, validate.</w:t>
      </w:r>
    </w:p>
    <w:p>
      <w:pPr>
        <w:pStyle w:val="ListParagraph"/>
        <w:numPr>
          <w:ilvl w:val="0"/>
          <w:numId w:val="3"/>
        </w:numPr>
        <w:spacing w:after="60" w:line="276"/>
      </w:pPr>
      <w:r>
        <w:rPr>
          <w:b/>
          <w:bCs/>
        </w:rPr>
        <w:t xml:space="preserve">Scanning.</w:t>
      </w:r>
      <w:r>
        <w:t xml:space="preserve"> Lists every file in Docs/ in sorted order with its size and SHA-256 hash; hidden and unsupported files are reported, not silently skipped.</w:t>
      </w:r>
    </w:p>
    <w:p>
      <w:pPr>
        <w:pStyle w:val="ListParagraph"/>
        <w:numPr>
          <w:ilvl w:val="0"/>
          <w:numId w:val="3"/>
        </w:numPr>
        <w:spacing w:after="60" w:line="276"/>
      </w:pPr>
      <w:r>
        <w:rPr>
          <w:b/>
          <w:bCs/>
        </w:rPr>
        <w:t xml:space="preserve">Extraction.</w:t>
      </w:r>
      <w:r>
        <w:t xml:space="preserve"> A separate reader per format. PDF (PyMuPDF): rebuilds reading order, detects headings by font size and code by monospace font, drops shadow text and line numbers. PPTX (python-pptx): titles, bullet levels, tables, speaker notes. Old PPT files: read directly from the binary format with olefile.</w:t>
      </w:r>
    </w:p>
    <w:p>
      <w:pPr>
        <w:pStyle w:val="ListParagraph"/>
        <w:numPr>
          <w:ilvl w:val="0"/>
          <w:numId w:val="3"/>
        </w:numPr>
        <w:spacing w:after="60" w:line="276"/>
      </w:pPr>
      <w:r>
        <w:rPr>
          <w:b/>
          <w:bCs/>
        </w:rPr>
        <w:t xml:space="preserve">Cleaning.</w:t>
      </w:r>
      <w:r>
        <w:t xml:space="preserve"> Normalizes special characters and ligatures, strips repeated headers, footers and page numbers, rejoins words split by hyphenation (but keeps real compounds like compare-and-swap) and restores code indentation.</w:t>
      </w:r>
    </w:p>
    <w:p>
      <w:pPr>
        <w:pStyle w:val="ListParagraph"/>
        <w:numPr>
          <w:ilvl w:val="0"/>
          <w:numId w:val="3"/>
        </w:numPr>
        <w:spacing w:after="60" w:line="276"/>
      </w:pPr>
      <w:r>
        <w:rPr>
          <w:b/>
          <w:bCs/>
        </w:rPr>
        <w:t xml:space="preserve">Metadata.</w:t>
      </w:r>
      <w:r>
        <w:t xml:space="preserve"> Source, professor, course, semester, module and document type, each with the evidence behind it; a keyword taxonomy tags 11 Threads and 19 Synchronization subtopics and 6 problem types.</w:t>
      </w:r>
    </w:p>
    <w:p>
      <w:pPr>
        <w:pStyle w:val="ListParagraph"/>
        <w:numPr>
          <w:ilvl w:val="0"/>
          <w:numId w:val="3"/>
        </w:numPr>
        <w:spacing w:after="60" w:line="276"/>
      </w:pPr>
      <w:r>
        <w:rPr>
          <w:b/>
          <w:bCs/>
        </w:rPr>
        <w:t xml:space="preserve">Deduplication.</w:t>
      </w:r>
      <w:r>
        <w:t xml:space="preserve"> Exact duplicates by file hash and text; near-duplicates by overlap of 5-word sequences. Duplicates are flagged, never deleted.</w:t>
      </w:r>
    </w:p>
    <w:p>
      <w:pPr>
        <w:pStyle w:val="ListParagraph"/>
        <w:numPr>
          <w:ilvl w:val="0"/>
          <w:numId w:val="3"/>
        </w:numPr>
        <w:spacing w:after="60" w:line="276"/>
      </w:pPr>
      <w:r>
        <w:rPr>
          <w:b/>
          <w:bCs/>
        </w:rPr>
        <w:t xml:space="preserve">Chunking.</w:t>
      </w:r>
      <w:r>
        <w:t xml:space="preserve"> Follows the document's structure: headings, slides and numbered questions. A practice question stays with its answer; pieces under 40 tokens join the next one; sections over 600 tokens are split at block boundaries towards 350 tokens; code is not split mid-line.</w:t>
      </w:r>
    </w:p>
    <w:p>
      <w:pPr>
        <w:pStyle w:val="ListParagraph"/>
        <w:numPr>
          <w:ilvl w:val="0"/>
          <w:numId w:val="3"/>
        </w:numPr>
        <w:spacing w:after="60" w:line="276"/>
      </w:pPr>
      <w:r>
        <w:rPr>
          <w:b/>
          <w:bCs/>
        </w:rPr>
        <w:t xml:space="preserve">Validation.</w:t>
      </w:r>
      <w:r>
        <w:t xml:space="preserve"> Reports empty documents or chunks, duplicate IDs, missing page or slide numbers and image-only pages. Final run: 0 errors.</w:t>
      </w:r>
    </w:p>
    <w:p>
      <w:pPr>
        <w:pStyle w:val="Heading2"/>
      </w:pPr>
      <w:r>
        <w:t xml:space="preserve">5.2 Result of processing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Measure</w:t>
            </w:r>
          </w:p>
        </w:tc>
        <w:tc>
          <w:tcPr>
            <w:tcW w:type="dxa" w:w="58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Value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Chunks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463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Chunk types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204 section, 186 slide, 60 question-answer pair, 13 problem</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Content types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277 text, 147 mixed text and code, 39 code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Chunk length (cl100k_base tokens)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99,322 in total; median 186, mean 214.5, max 913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Duplicates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near-duplicate document pair (about 95% overlap); 4 exact-duplicate chunks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Validation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0 errors, 7 warnings (image-only pages), 1 info (near-duplicate)</w:t>
            </w:r>
          </w:p>
        </w:tc>
      </w:tr>
    </w:tbl>
    <w:p>
      <w:pPr>
        <w:spacing w:after="200" w:before="60"/>
        <w:jc w:val="center"/>
      </w:pPr>
      <w:r>
        <w:rPr>
          <w:i/>
          <w:iCs/>
          <w:color w:val="52514E"/>
          <w:sz w:val="19"/>
          <w:szCs w:val="19"/>
        </w:rPr>
        <w:t xml:space="preserve">Table 4. Output of the ingestion pipeline.</w:t>
      </w:r>
    </w:p>
    <w:p>
      <w:pPr>
        <w:spacing w:after="120" w:line="288"/>
        <w:jc w:val="both"/>
      </w:pPr>
      <w:r>
        <w:t xml:space="preserve">Each chunk stores 29 fields, among them its ID, source file, page or slide range, section path, subtopics, type, a text hash and duplicate links, so any search result can be traced back to the exact place in the original document.</w:t>
      </w:r>
    </w:p>
    <w:p>
      <w:pPr>
        <w:pStyle w:val="Heading2"/>
      </w:pPr>
      <w:r>
        <w:t xml:space="preserve">5.3 Embedding and indexing</w:t>
      </w:r>
    </w:p>
    <w:p>
      <w:pPr>
        <w:spacing w:after="120" w:line="288"/>
        <w:jc w:val="both"/>
      </w:pPr>
      <w:r>
        <w:t xml:space="preserve">Chunks are embedded with </w:t>
      </w:r>
      <w:r>
        <w:rPr>
          <w:b/>
          <w:bCs/>
        </w:rPr>
        <w:t xml:space="preserve">Nomic Embed Text v1.5</w:t>
      </w:r>
      <w:r>
        <w:t xml:space="preserve"> (768 dimensions, fixed model version) on the CPU with ONNX Runtime and stored in </w:t>
      </w:r>
      <w:r>
        <w:rPr>
          <w:b/>
          <w:bCs/>
        </w:rPr>
        <w:t xml:space="preserve">Qdrant</w:t>
      </w:r>
      <w:r>
        <w:t xml:space="preserve"> (local mode, cosine similarity): 463 of 463 indexed, 0 failures. The index remembers the hash of the chunk file and refuses to answer if the chunks change without re-indexing. For BM25 the chunk text is tokenized in memory: lower-case words, API names such as pthread_create kept whole, 4,408 distinct terms.</w:t>
      </w:r>
    </w:p>
    <w:p>
      <w:pPr>
        <w:pStyle w:val="Heading2"/>
      </w:pPr>
      <w:r>
        <w:t xml:space="preserve">5.4 Judging rules for the benchmark</w:t>
      </w:r>
    </w:p>
    <w:p>
      <w:pPr>
        <w:pStyle w:val="ListParagraph"/>
        <w:numPr>
          <w:ilvl w:val="0"/>
          <w:numId w:val="2"/>
        </w:numPr>
        <w:spacing w:after="60" w:line="276"/>
      </w:pPr>
      <w:r>
        <w:t xml:space="preserve">Judges did not see the rank or score of a candidate chunk.</w:t>
      </w:r>
    </w:p>
    <w:p>
      <w:pPr>
        <w:pStyle w:val="ListParagraph"/>
        <w:numPr>
          <w:ilvl w:val="0"/>
          <w:numId w:val="2"/>
        </w:numPr>
        <w:spacing w:after="60" w:line="276"/>
      </w:pPr>
      <w:r>
        <w:t xml:space="preserve">Being on the same topic, in the same document, or next to a relevant chunk was not enough; the chunk itself had to contain the needed explanation.</w:t>
      </w:r>
    </w:p>
    <w:p>
      <w:pPr>
        <w:pStyle w:val="ListParagraph"/>
        <w:numPr>
          <w:ilvl w:val="0"/>
          <w:numId w:val="2"/>
        </w:numPr>
        <w:spacing w:after="60" w:line="276"/>
      </w:pPr>
      <w:r>
        <w:t xml:space="preserve">Reference lists and homework or question sections were graded 0.</w:t>
      </w:r>
    </w:p>
    <w:p>
      <w:pPr>
        <w:pStyle w:val="ListParagraph"/>
        <w:numPr>
          <w:ilvl w:val="0"/>
          <w:numId w:val="2"/>
        </w:numPr>
        <w:spacing w:after="60" w:line="276"/>
      </w:pPr>
      <w:r>
        <w:t xml:space="preserve">Duplicate chunks were checked to receive the same grade for every question.</w:t>
      </w:r>
    </w:p>
    <w:p>
      <w:pPr>
        <w:pStyle w:val="Heading1"/>
        <w:pageBreakBefore/>
      </w:pPr>
      <w:r>
        <w:t xml:space="preserve">6. Model Architecture Design</w:t>
      </w:r>
    </w:p>
    <w:p>
      <w:pPr>
        <w:pStyle w:val="Heading2"/>
      </w:pPr>
      <w:r>
        <w:t xml:space="preserve">6.1 Overall architecture</w:t>
      </w:r>
    </w:p>
    <w:p>
      <w:pPr>
        <w:spacing w:after="120" w:line="288"/>
        <w:jc w:val="both"/>
      </w:pPr>
      <w:r>
        <w:t xml:space="preserve">Figure 1 shows the system. The upper two layers are built: documents become chunks and indexes offline, and at question time the dense and BM25 retrievers each return their top 50 chunks, which are merged into a single ranking. The bottom layer is the next stage: the tutor will take the top five chunks with their sources and use a language model to run the teaching dialogue with the student, and the pre-test and post-test will measure learning.</w:t>
      </w:r>
    </w:p>
    <w:p>
      <w:pPr>
        <w:spacing w:before="120"/>
        <w:jc w:val="center"/>
      </w:pPr>
      <w:r>
        <w:drawing>
          <wp:inline distT="0" distB="0" distL="0" distR="0">
            <wp:extent cx="4286250" cy="2667000"/>
            <wp:effectExtent t="0" r="0" b="0" l="0"/>
            <wp:docPr id="1" name="fig_architecture_r2.png" descr="fig_architecture_r2.png" title="fig_architecture_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67000"/>
                    </a:xfrm>
                    <a:prstGeom prst="rect">
                      <a:avLst/>
                    </a:prstGeom>
                  </pic:spPr>
                </pic:pic>
              </a:graphicData>
            </a:graphic>
          </wp:inline>
        </w:drawing>
      </w:r>
    </w:p>
    <w:p>
      <w:pPr>
        <w:spacing w:after="200" w:before="60"/>
        <w:jc w:val="center"/>
      </w:pPr>
      <w:r>
        <w:rPr>
          <w:i/>
          <w:iCs/>
          <w:color w:val="52514E"/>
          <w:sz w:val="19"/>
          <w:szCs w:val="19"/>
        </w:rPr>
        <w:t xml:space="preserve">Figure 1. Architecture. Grey and blue boxes are built; white boxes are planned.</w:t>
      </w:r>
    </w:p>
    <w:p>
      <w:pPr>
        <w:pStyle w:val="Heading2"/>
      </w:pPr>
      <w:r>
        <w:t xml:space="preserve">6.2 Retrieval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Retriever</w:t>
            </w:r>
          </w:p>
        </w:tc>
        <w:tc>
          <w:tcPr>
            <w:tcW w:type="dxa" w:w="72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Design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Dense (Phase 2)</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question is embedded with Nomic Embed v1.5 and compared by cosine similarity with all 463 chunk vectors in Qdrant. Finds passages with the same meaning in different words.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BM25 (E1)</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Okapi BM25 with the standard k1 = 1.2 and b = 0.75 (not tuned); no stemming or stopword list. Strong on exact technical terms and API names.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Hybrid RRF (E2)</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score = 1/(60 + dense rank) + 1/(60 + BM25 rank), over the top 50 of each; equal weights; ties go to corpus order. Needs no score calibration.</w:t>
            </w:r>
          </w:p>
        </w:tc>
      </w:tr>
    </w:tbl>
    <w:p>
      <w:pPr>
        <w:spacing w:after="200" w:before="60"/>
        <w:jc w:val="center"/>
      </w:pPr>
      <w:r>
        <w:rPr>
          <w:i/>
          <w:iCs/>
          <w:color w:val="52514E"/>
          <w:sz w:val="19"/>
          <w:szCs w:val="19"/>
        </w:rPr>
        <w:t xml:space="preserve">Table 5. The three retrievers.</w:t>
      </w:r>
    </w:p>
    <w:p>
      <w:pPr>
        <w:spacing w:after="120" w:line="288"/>
        <w:jc w:val="both"/>
      </w:pPr>
      <w:r>
        <w:t xml:space="preserve">We fixed every parameter before running the benchmark and did not tune any of them on it, since tuning on the test questions would give an unfairly high score. All three retrievers are scored on the same chunks, questions, judgments and metric code.</w:t>
      </w:r>
    </w:p>
    <w:p>
      <w:pPr>
        <w:pStyle w:val="Heading2"/>
      </w:pPr>
      <w:r>
        <w:t xml:space="preserve">6.3 Retrieval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Metric</w:t>
            </w:r>
          </w:p>
        </w:tc>
        <w:tc>
          <w:tcPr>
            <w:tcW w:type="dxa" w:w="18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Dense</w:t>
            </w:r>
          </w:p>
        </w:tc>
        <w:tc>
          <w:tcPr>
            <w:tcW w:type="dxa" w:w="18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BM25 (E1)</w:t>
            </w:r>
          </w:p>
        </w:tc>
        <w:tc>
          <w:tcPr>
            <w:tcW w:type="dxa" w:w="18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Hybrid (E2)</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Precision@5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0.598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0.517</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0.632</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Precision@10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0.458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0.378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0.470</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Recall@5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0.436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0.471</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Recall@10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0.624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0.543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0.645</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MRR@5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0.914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0.852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0.921</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nDCG@5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0.695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0.629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0.725</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nDCG@10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0.706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0.631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0.727</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MAP@5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0.404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0.361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0.433</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Questions with a relevant chunk in top 1 / 3 / 5 / 10 (of 99)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87 / 95 / 97 / 97</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79 / 89 / 92 / 96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86 / 97 / 98 / 99</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Questions with no relevant chunk in the top 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q009, q020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q008, q046, q060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none</w:t>
            </w:r>
          </w:p>
        </w:tc>
      </w:tr>
      <w:tr>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Top-10 results never judged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0 of 990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418 of 990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108 of 990</w:t>
            </w:r>
          </w:p>
        </w:tc>
      </w:tr>
    </w:tbl>
    <w:p>
      <w:pPr>
        <w:spacing w:after="200" w:before="60"/>
        <w:jc w:val="center"/>
      </w:pPr>
      <w:r>
        <w:rPr>
          <w:i/>
          <w:iCs/>
          <w:color w:val="52514E"/>
          <w:sz w:val="19"/>
          <w:szCs w:val="19"/>
        </w:rPr>
        <w:t xml:space="preserve">Table 6. Results on benchmark v1.1 (99 questions). Best value in bold.</w:t>
      </w:r>
    </w:p>
    <w:p>
      <w:pPr>
        <w:spacing w:before="120"/>
        <w:jc w:val="center"/>
      </w:pPr>
      <w:r>
        <w:drawing>
          <wp:inline distT="0" distB="0" distL="0" distR="0">
            <wp:extent cx="4286250" cy="1809750"/>
            <wp:effectExtent t="0" r="0" b="0" l="0"/>
            <wp:docPr id="2" name="fig_metrics.png" descr="fig_metrics.png" title="fig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809750"/>
                    </a:xfrm>
                    <a:prstGeom prst="rect">
                      <a:avLst/>
                    </a:prstGeom>
                  </pic:spPr>
                </pic:pic>
              </a:graphicData>
            </a:graphic>
          </wp:inline>
        </w:drawing>
      </w:r>
    </w:p>
    <w:p>
      <w:pPr>
        <w:spacing w:after="200" w:before="60"/>
        <w:jc w:val="center"/>
      </w:pPr>
      <w:r>
        <w:rPr>
          <w:i/>
          <w:iCs/>
          <w:color w:val="52514E"/>
          <w:sz w:val="19"/>
          <w:szCs w:val="19"/>
        </w:rPr>
        <w:t xml:space="preserve">Figure 2. Dense, BM25 and hybrid retrieval.</w:t>
      </w:r>
    </w:p>
    <w:p>
      <w:pPr>
        <w:pStyle w:val="ListParagraph"/>
        <w:numPr>
          <w:ilvl w:val="0"/>
          <w:numId w:val="2"/>
        </w:numPr>
        <w:spacing w:after="60" w:line="276"/>
      </w:pPr>
      <w:r>
        <w:t xml:space="preserve">Hybrid beats dense on every headline metric (nDCG@10 0.727 vs 0.706; Precision@5 0.632 vs 0.598) and fixes both questions where dense found nothing relevant in its top 10.</w:t>
      </w:r>
    </w:p>
    <w:p>
      <w:pPr>
        <w:pStyle w:val="ListParagraph"/>
        <w:numPr>
          <w:ilvl w:val="0"/>
          <w:numId w:val="2"/>
        </w:numPr>
        <w:spacing w:after="60" w:line="276"/>
      </w:pPr>
      <w:r>
        <w:t xml:space="preserve">Question by question, hybrid raises nDCG@10 on 58 questions and lowers it on 32 (9 equal); a two-sided exact sign test gives p = 0.008. Against BM25 it is better on 77 and worse on 16 (p &lt; 0.0001).</w:t>
      </w:r>
    </w:p>
    <w:p>
      <w:pPr>
        <w:pStyle w:val="ListParagraph"/>
        <w:numPr>
          <w:ilvl w:val="0"/>
          <w:numId w:val="2"/>
        </w:numPr>
        <w:spacing w:after="60" w:line="276"/>
      </w:pPr>
      <w:r>
        <w:t xml:space="preserve">The hybrid scores are on the cautious side: its 108 unjudged top-10 results all count as not relevant.</w:t>
      </w:r>
    </w:p>
    <w:p>
      <w:pPr>
        <w:pStyle w:val="ListParagraph"/>
        <w:numPr>
          <w:ilvl w:val="0"/>
          <w:numId w:val="2"/>
        </w:numPr>
        <w:spacing w:after="60" w:line="276"/>
      </w:pPr>
      <w:r>
        <w:t xml:space="preserve">BM25 alone is below dense on the standard metrics but above it when unjudged results are skipped (nDCG@10 0.731 vs 0.706; hybrid 0.751), because 42% of its top 10 was never judged. Which of the two single retrievers is better is still open.</w:t>
      </w:r>
    </w:p>
    <w:p>
      <w:pPr>
        <w:pStyle w:val="ListParagraph"/>
        <w:numPr>
          <w:ilvl w:val="0"/>
          <w:numId w:val="2"/>
        </w:numPr>
        <w:spacing w:after="60" w:line="276"/>
      </w:pPr>
      <w:r>
        <w:t xml:space="preserve">By question type, hybrid gains most on classical problems (nDCG@10 0.755 → 0.815), comparisons (0.725 → 0.778) and scenarios (0.748 → 0.806), and loses a little on conceptual questions (0.779 → 0.747).</w:t>
      </w:r>
    </w:p>
    <w:p>
      <w:pPr>
        <w:pStyle w:val="Heading2"/>
      </w:pPr>
      <w:r>
        <w:t xml:space="preserve">6.4 Where retrieval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500"/>
        <w:gridCol w:w="1426"/>
        <w:gridCol w:w="2200"/>
      </w:tblGrid>
      <w:tr>
        <w:trPr>
          <w:tblHeader/>
        </w:trPr>
        <w:tc>
          <w:tcPr>
            <w:tcW w:type="dxa" w:w="20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Question</w:t>
            </w:r>
          </w:p>
        </w:tc>
        <w:tc>
          <w:tcPr>
            <w:tcW w:type="dxa" w:w="19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Dense</w:t>
            </w:r>
          </w:p>
        </w:tc>
        <w:tc>
          <w:tcPr>
            <w:tcW w:type="dxa" w:w="15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BM25</w:t>
            </w:r>
          </w:p>
        </w:tc>
        <w:tc>
          <w:tcPr>
            <w:tcW w:type="dxa" w:w="14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Hybrid</w:t>
            </w:r>
          </w:p>
        </w:tc>
        <w:tc>
          <w:tcPr>
            <w:tcW w:type="dxa" w:w="22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7"/>
                <w:szCs w:val="17"/>
              </w:rPr>
              <w:t xml:space="preserve">Reading</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q009: passing &amp;i to pthread_create prints wrong numbers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Nothing relevant in top 10 (grade-2 chunks at 19 and beyond 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Both grade-2 chunks at ranks 1–2</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Grade-2 chunk at rank 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Exact words (loop, i, pthread_create) find the bug explanation that dense misses.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q020: split a CPU-heavy loop over 10 threads; are locks needed?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Nothing relevant in top 10 (best at 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Grade-2 chunk at rank 1</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Relevant chunks at 5, 6, 9</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Dense prefers lock-chapter text; hybrid repairs it only partly.</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q091: atomic swap for mutual exclusion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Grade-2 chunks at 9, 11, 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Two short code slides drop out of the top 30</w:t>
            </w:r>
          </w:p>
        </w:tc>
        <w:tc>
          <w:tcPr>
            <w:tcW w:type="dxa" w:w="1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Grade-2 chunk at rank 5</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7"/>
                <w:szCs w:val="17"/>
              </w:rPr>
              <w:t xml:space="preserve">A ranking problem: the swap solutions are written as code, not in the question's words.</w:t>
            </w:r>
          </w:p>
        </w:tc>
      </w:tr>
    </w:tbl>
    <w:p>
      <w:pPr>
        <w:spacing w:after="200" w:before="60"/>
        <w:jc w:val="center"/>
      </w:pPr>
      <w:r>
        <w:rPr>
          <w:i/>
          <w:iCs/>
          <w:color w:val="52514E"/>
          <w:sz w:val="19"/>
          <w:szCs w:val="19"/>
        </w:rPr>
        <w:t xml:space="preserve">Table 7. The three hardest questions (numbers are ranks).</w:t>
      </w:r>
    </w:p>
    <w:p>
      <w:pPr>
        <w:spacing w:after="120" w:line="288"/>
        <w:jc w:val="both"/>
      </w:pPr>
      <w:r>
        <w:t xml:space="preserve">Other findings: reference lists and homework sections were never relevant but sometimes rank high, especially with BM25, and near-duplicate slides can take two places in the top results.</w:t>
      </w:r>
    </w:p>
    <w:p>
      <w:pPr>
        <w:pStyle w:val="Heading2"/>
      </w:pPr>
      <w:r>
        <w:t xml:space="preserve">6.5 Planned tutoring stage</w:t>
      </w:r>
    </w:p>
    <w:p>
      <w:pPr>
        <w:spacing w:after="120" w:line="288"/>
        <w:jc w:val="both"/>
      </w:pPr>
      <w:r>
        <w:t xml:space="preserve">The tutor will sit on top of the hybrid retriever and work as a small state machine (Figure 3). Instead of answering straight away, it will first find out what the student knows, then explain only what is missing, and finally check the student can apply it.</w:t>
      </w:r>
    </w:p>
    <w:p>
      <w:pPr>
        <w:spacing w:before="120"/>
        <w:jc w:val="center"/>
      </w:pPr>
      <w:r>
        <w:drawing>
          <wp:inline distT="0" distB="0" distL="0" distR="0">
            <wp:extent cx="4286250" cy="1571625"/>
            <wp:effectExtent t="0" r="0" b="0" l="0"/>
            <wp:docPr id="3" name="fig_tutor.png" descr="fig_tutor.png" title="fig_tu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571625"/>
                    </a:xfrm>
                    <a:prstGeom prst="rect">
                      <a:avLst/>
                    </a:prstGeom>
                  </pic:spPr>
                </pic:pic>
              </a:graphicData>
            </a:graphic>
          </wp:inline>
        </w:drawing>
      </w:r>
    </w:p>
    <w:p>
      <w:pPr>
        <w:spacing w:after="200" w:before="60"/>
        <w:jc w:val="center"/>
      </w:pPr>
      <w:r>
        <w:rPr>
          <w:i/>
          <w:iCs/>
          <w:color w:val="52514E"/>
          <w:sz w:val="19"/>
          <w:szCs w:val="19"/>
        </w:rPr>
        <w:t xml:space="preserve">Figure 3. Planned tutoring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Stage</w:t>
            </w:r>
          </w:p>
        </w:tc>
        <w:tc>
          <w:tcPr>
            <w:tcW w:type="dxa" w:w="74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Planned behaviour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Diagnose</w:t>
            </w:r>
          </w:p>
        </w:tc>
        <w:tc>
          <w:tcPr>
            <w:tcW w:type="dxa" w:w="7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Ask one short question about the idea behind the student's question, without giving the answer away.</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Analyse</w:t>
            </w:r>
          </w:p>
        </w:tc>
        <w:tc>
          <w:tcPr>
            <w:tcW w:type="dxa" w:w="7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Have the language model label the reply as solid, partial, misconception or unclear and name the missing idea.</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Explain</w:t>
            </w:r>
          </w:p>
        </w:tc>
        <w:tc>
          <w:tcPr>
            <w:tcW w:type="dxa" w:w="7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Explain only that missing idea, with an example (and a counterexample where useful), citing the retrieved passages, then ask a check question.</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w:t>
            </w:r>
          </w:p>
        </w:tc>
        <w:tc>
          <w:tcPr>
            <w:tcW w:type="dxa" w:w="7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Ask a question that applies the idea to a new case.</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Done</w:t>
            </w:r>
          </w:p>
        </w:tc>
        <w:tc>
          <w:tcPr>
            <w:tcW w:type="dxa" w:w="7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Confirm and move on; after two explanation rounds without success, give the full answer with its sources.</w:t>
            </w:r>
          </w:p>
        </w:tc>
      </w:tr>
    </w:tbl>
    <w:p>
      <w:pPr>
        <w:spacing w:after="200" w:before="60"/>
        <w:jc w:val="center"/>
      </w:pPr>
      <w:r>
        <w:rPr>
          <w:i/>
          <w:iCs/>
          <w:color w:val="52514E"/>
          <w:sz w:val="19"/>
          <w:szCs w:val="19"/>
        </w:rPr>
        <w:t xml:space="preserve">Table 8. Planned tutor stages.</w:t>
      </w:r>
    </w:p>
    <w:p>
      <w:pPr>
        <w:spacing w:after="120" w:line="288"/>
        <w:jc w:val="both"/>
      </w:pPr>
      <w:r>
        <w:rPr>
          <w:b/>
          <w:bCs/>
        </w:rPr>
        <w:t xml:space="preserve">Design choices for the next stage.</w:t>
      </w:r>
      <w:r>
        <w:t xml:space="preserve"> The prompt for every stage will include the top five retrieved passages with their file and page or slide, so explanations can cite them. We plan to run an open language model locally rather than a paid online service, so no student data leaves the machine and the system works offline. A simple browser-based chat page will let students use the tutor.</w:t>
      </w:r>
    </w:p>
    <w:p>
      <w:pPr>
        <w:pStyle w:val="Heading2"/>
      </w:pPr>
      <w:r>
        <w:t xml:space="preserve">6.6 Planned learning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tblHeader/>
        </w:trPr>
        <w:tc>
          <w:tcPr>
            <w:tcW w:type="dxa" w:w="800"/>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ID</w:t>
            </w:r>
          </w:p>
        </w:tc>
        <w:tc>
          <w:tcPr>
            <w:tcW w:type="dxa" w:w="8226"/>
            <w:tcBorders>
              <w:top w:val="single" w:color="BFBFBF" w:sz="4"/>
              <w:left w:val="single" w:color="BFBFBF" w:sz="4"/>
              <w:bottom w:val="single" w:color="BFBFBF" w:sz="4"/>
              <w:right w:val="single" w:color="BFBFBF" w:sz="4"/>
            </w:tcBorders>
            <w:shd w:fill="DCE8F7" w:color="auto" w:val="clear"/>
            <w:tcMar>
              <w:top w:type="dxa" w:w="60"/>
              <w:left w:type="dxa" w:w="100"/>
              <w:bottom w:type="dxa" w:w="60"/>
              <w:right w:type="dxa" w:w="100"/>
            </w:tcMar>
          </w:tcPr>
          <w:p>
            <w:pPr>
              <w:jc w:val="left"/>
            </w:pPr>
            <w:r>
              <w:rPr>
                <w:b/>
                <w:bCs/>
                <w:sz w:val="19"/>
                <w:szCs w:val="19"/>
              </w:rPr>
              <w:t xml:space="preserve">Learning objective</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LO1</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Threads fundamentals: what threads share and what each thread has privately</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LO2</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Thread APIs: pthread_create and pthread_join, passing arguments and returning results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LO3</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Race conditions: why counter++ loses updates; critical sections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LO4</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Locks / mutexes: mutual exclusion, test-and-set, compare-and-swap, spin vs sleep</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LO5</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Semaphores: sem_wait / sem_post; semaphores as locks and for ordering</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LO6</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Condition variables: use with a mutex; re-checking the condition in a while loop</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LO7</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Classical problems: producer-consumer, readers-writers, dining philosophers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LO8</w:t>
            </w:r>
          </w:p>
        </w:tc>
        <w:tc>
          <w:tcPr>
            <w:tcW w:type="dxa" w:w="8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Concurrency bugs: deadlock conditions, atomicity and order violations, lock ordering</w:t>
            </w:r>
          </w:p>
        </w:tc>
      </w:tr>
    </w:tbl>
    <w:p>
      <w:pPr>
        <w:spacing w:after="200" w:before="60"/>
        <w:jc w:val="center"/>
      </w:pPr>
      <w:r>
        <w:rPr>
          <w:i/>
          <w:iCs/>
          <w:color w:val="52514E"/>
          <w:sz w:val="19"/>
          <w:szCs w:val="19"/>
        </w:rPr>
        <w:t xml:space="preserve">Table 9. Learning objectives for the evaluation.</w:t>
      </w:r>
    </w:p>
    <w:p>
      <w:pPr>
        <w:spacing w:after="120" w:line="288"/>
        <w:jc w:val="both"/>
      </w:pPr>
      <w:r>
        <w:t xml:space="preserve">Plan: pre-test → tutoring session → post-test, with questions mapped to these objectives. For each student and each objective we will report the score, the absolute gain (post − pre) and the normalized gain g = (post − pre) / (100 − pre), plus the class average. Before the main study, the tutor's dialogues will be checked for correctness and use of sources, and the questions will be piloted with a few students.</w:t>
      </w:r>
    </w:p>
    <w:p>
      <w:pPr>
        <w:pStyle w:val="Heading2"/>
      </w:pPr>
      <w:r>
        <w:t xml:space="preserve">6.7 Testing and reproducibility</w:t>
      </w:r>
    </w:p>
    <w:p>
      <w:pPr>
        <w:pStyle w:val="ListParagraph"/>
        <w:numPr>
          <w:ilvl w:val="0"/>
          <w:numId w:val="2"/>
        </w:numPr>
        <w:spacing w:after="60" w:line="276"/>
      </w:pPr>
      <w:r>
        <w:t xml:space="preserve">85 automated tests pass, covering ingestion, the three retrievers and the evaluation code.</w:t>
      </w:r>
    </w:p>
    <w:p>
      <w:pPr>
        <w:pStyle w:val="ListParagraph"/>
        <w:numPr>
          <w:ilvl w:val="0"/>
          <w:numId w:val="2"/>
        </w:numPr>
        <w:spacing w:after="60" w:line="276"/>
      </w:pPr>
      <w:r>
        <w:t xml:space="preserve">Every evaluation was run twice, with identical rankings and results apart from the timestamp.</w:t>
      </w:r>
    </w:p>
    <w:p>
      <w:pPr>
        <w:pStyle w:val="ListParagraph"/>
        <w:numPr>
          <w:ilvl w:val="0"/>
          <w:numId w:val="2"/>
        </w:numPr>
        <w:spacing w:after="60" w:line="276"/>
      </w:pPr>
      <w:r>
        <w:t xml:space="preserve">The raw corpus, chunks, benchmark, vector index and baseline results were confirmed unchanged by SHA-256 after the new work.</w:t>
      </w:r>
    </w:p>
    <w:p>
      <w:pPr>
        <w:pStyle w:val="Heading1"/>
        <w:pageBreakBefore/>
      </w:pPr>
      <w:r>
        <w:t xml:space="preserve">7. Conclusion</w:t>
      </w:r>
    </w:p>
    <w:p>
      <w:pPr>
        <w:spacing w:after="120" w:line="288"/>
        <w:jc w:val="both"/>
      </w:pPr>
      <w:r>
        <w:t xml:space="preserve">The retrieval half of OS-Tutor-RAG is complete and measured. On a 99-question benchmark with 2,152 relevance judgments, combining semantic and keyword search with Reciprocal Rank Fusion gives the best results on every headline metric (nDCG@10 0.727 against 0.706 for semantic search alone) and finds a relevant passage in the top 10 for all 99 questions. Every result can be traced to its source slide or page, which is what the tutor needs to cite its explanations. The tutoring dialogue and the learning evaluation are designed and are the focus of the next stage.</w:t>
      </w:r>
    </w:p>
    <w:p>
      <w:pPr>
        <w:pStyle w:val="Heading2"/>
      </w:pPr>
      <w:r>
        <w:t xml:space="preserve">7.1 Limitations</w:t>
      </w:r>
    </w:p>
    <w:p>
      <w:pPr>
        <w:pStyle w:val="ListParagraph"/>
        <w:numPr>
          <w:ilvl w:val="0"/>
          <w:numId w:val="2"/>
        </w:numPr>
        <w:spacing w:after="60" w:line="276"/>
      </w:pPr>
      <w:r>
        <w:t xml:space="preserve">The benchmark was judged from the dense system's results, so BM25 and hybrid scores are lower bounds.</w:t>
      </w:r>
    </w:p>
    <w:p>
      <w:pPr>
        <w:pStyle w:val="ListParagraph"/>
        <w:numPr>
          <w:ilvl w:val="0"/>
          <w:numId w:val="2"/>
        </w:numPr>
        <w:spacing w:after="60" w:line="276"/>
      </w:pPr>
      <w:r>
        <w:t xml:space="preserve">One annotator produced all relevance judgments; there is no agreement measure yet.</w:t>
      </w:r>
    </w:p>
    <w:p>
      <w:pPr>
        <w:pStyle w:val="ListParagraph"/>
        <w:numPr>
          <w:ilvl w:val="0"/>
          <w:numId w:val="2"/>
        </w:numPr>
        <w:spacing w:after="60" w:line="276"/>
      </w:pPr>
      <w:r>
        <w:t xml:space="preserve">Only one hybrid setting was tried, and keyword matching brings some homework and reference sections into the results.</w:t>
      </w:r>
    </w:p>
    <w:p>
      <w:pPr>
        <w:pStyle w:val="ListParagraph"/>
        <w:numPr>
          <w:ilvl w:val="0"/>
          <w:numId w:val="2"/>
        </w:numPr>
        <w:spacing w:after="60" w:line="276"/>
      </w:pPr>
      <w:r>
        <w:t xml:space="preserve">The tutor and the learning evaluation are not built yet, so there is no evidence yet on teaching quality or learning gain.</w:t>
      </w:r>
    </w:p>
    <w:p>
      <w:pPr>
        <w:pStyle w:val="Heading2"/>
      </w:pPr>
      <w:r>
        <w:t xml:space="preserve">7.2 Next steps</w:t>
      </w:r>
    </w:p>
    <w:p>
      <w:pPr>
        <w:pStyle w:val="ListParagraph"/>
        <w:numPr>
          <w:ilvl w:val="0"/>
          <w:numId w:val="4"/>
        </w:numPr>
        <w:spacing w:after="60" w:line="276"/>
      </w:pPr>
      <w:r>
        <w:t xml:space="preserve">Implement the tutoring controller on top of the hybrid retriever.</w:t>
      </w:r>
    </w:p>
    <w:p>
      <w:pPr>
        <w:pStyle w:val="ListParagraph"/>
        <w:numPr>
          <w:ilvl w:val="0"/>
          <w:numId w:val="4"/>
        </w:numPr>
        <w:spacing w:after="60" w:line="276"/>
      </w:pPr>
      <w:r>
        <w:t xml:space="preserve">Connect a locally run open language model and build the student chat page.</w:t>
      </w:r>
    </w:p>
    <w:p>
      <w:pPr>
        <w:pStyle w:val="ListParagraph"/>
        <w:numPr>
          <w:ilvl w:val="0"/>
          <w:numId w:val="4"/>
        </w:numPr>
        <w:spacing w:after="60" w:line="276"/>
      </w:pPr>
      <w:r>
        <w:t xml:space="preserve">Check the tutor's dialogues for correctness, use of sources and teaching quality.</w:t>
      </w:r>
    </w:p>
    <w:p>
      <w:pPr>
        <w:pStyle w:val="ListParagraph"/>
        <w:numPr>
          <w:ilvl w:val="0"/>
          <w:numId w:val="4"/>
        </w:numPr>
        <w:spacing w:after="60" w:line="276"/>
      </w:pPr>
      <w:r>
        <w:t xml:space="preserve">Write and review the pre-test and post-test questions, pilot them, then run the study.</w:t>
      </w:r>
    </w:p>
    <w:p>
      <w:pPr>
        <w:pStyle w:val="ListParagraph"/>
        <w:numPr>
          <w:ilvl w:val="0"/>
          <w:numId w:val="4"/>
        </w:numPr>
        <w:spacing w:after="60" w:line="276"/>
      </w:pPr>
      <w:r>
        <w:t xml:space="preserve">Judge the unjudged BM25 and hybrid results (benchmark v1.2).</w:t>
      </w:r>
    </w:p>
    <w:p>
      <w:pPr>
        <w:pStyle w:val="Heading1"/>
        <w:pageBreakBefore/>
      </w:pPr>
      <w:r>
        <w:t xml:space="preserve">References</w:t>
      </w:r>
    </w:p>
    <w:p>
      <w:pPr>
        <w:tabs>
          <w:tab w:val="left" w:pos="540"/>
        </w:tabs>
        <w:spacing w:after="100"/>
        <w:ind w:left="540" w:hanging="540"/>
      </w:pPr>
      <w:r>
        <w:rPr>
          <w:sz w:val="20"/>
          <w:szCs w:val="20"/>
        </w:rPr>
        <w:t xml:space="preserve">[1]	</w:t>
      </w:r>
      <w:r>
        <w:rPr>
          <w:sz w:val="20"/>
          <w:szCs w:val="20"/>
        </w:rPr>
        <w:t xml:space="preserve">P. Lewis et al., "Retrieval-Augmented Generation for Knowledge-Intensive NLP Tasks," in Advances in Neural Information Processing Systems (NeurIPS), vol. 33, 2020.</w:t>
      </w:r>
    </w:p>
    <w:p>
      <w:pPr>
        <w:tabs>
          <w:tab w:val="left" w:pos="540"/>
        </w:tabs>
        <w:spacing w:after="100"/>
        <w:ind w:left="540" w:hanging="540"/>
      </w:pPr>
      <w:r>
        <w:rPr>
          <w:sz w:val="20"/>
          <w:szCs w:val="20"/>
        </w:rPr>
        <w:t xml:space="preserve">[2]	</w:t>
      </w:r>
      <w:r>
        <w:rPr>
          <w:sz w:val="20"/>
          <w:szCs w:val="20"/>
        </w:rPr>
        <w:t xml:space="preserve">Y. Gao et al., "Retrieval-Augmented Generation for Large Language Models: A Survey," arXiv:2312.10997, 2023.</w:t>
      </w:r>
    </w:p>
    <w:p>
      <w:pPr>
        <w:tabs>
          <w:tab w:val="left" w:pos="540"/>
        </w:tabs>
        <w:spacing w:after="100"/>
        <w:ind w:left="540" w:hanging="540"/>
      </w:pPr>
      <w:r>
        <w:rPr>
          <w:sz w:val="20"/>
          <w:szCs w:val="20"/>
        </w:rPr>
        <w:t xml:space="preserve">[3]	</w:t>
      </w:r>
      <w:r>
        <w:rPr>
          <w:sz w:val="20"/>
          <w:szCs w:val="20"/>
        </w:rPr>
        <w:t xml:space="preserve">V. Karpukhin et al., "Dense Passage Retrieval for Open-Domain Question Answering," in Proc. EMNLP, 2020.</w:t>
      </w:r>
    </w:p>
    <w:p>
      <w:pPr>
        <w:tabs>
          <w:tab w:val="left" w:pos="540"/>
        </w:tabs>
        <w:spacing w:after="100"/>
        <w:ind w:left="540" w:hanging="540"/>
      </w:pPr>
      <w:r>
        <w:rPr>
          <w:sz w:val="20"/>
          <w:szCs w:val="20"/>
        </w:rPr>
        <w:t xml:space="preserve">[4]	</w:t>
      </w:r>
      <w:r>
        <w:rPr>
          <w:sz w:val="20"/>
          <w:szCs w:val="20"/>
        </w:rPr>
        <w:t xml:space="preserve">Z. Nussbaum, J. X. Morris, B. Duderstadt and A. Mulyar, "Nomic Embed: Training a Reproducible Long Context Text Embedder," arXiv:2402.01613, 2024.</w:t>
      </w:r>
    </w:p>
    <w:p>
      <w:pPr>
        <w:tabs>
          <w:tab w:val="left" w:pos="540"/>
        </w:tabs>
        <w:spacing w:after="100"/>
        <w:ind w:left="540" w:hanging="540"/>
      </w:pPr>
      <w:r>
        <w:rPr>
          <w:sz w:val="20"/>
          <w:szCs w:val="20"/>
        </w:rPr>
        <w:t xml:space="preserve">[5]	</w:t>
      </w:r>
      <w:r>
        <w:rPr>
          <w:sz w:val="20"/>
          <w:szCs w:val="20"/>
        </w:rPr>
        <w:t xml:space="preserve">S. Robertson and H. Zaragoza, "The Probabilistic Relevance Framework: BM25 and Beyond," Foundations and Trends in Information Retrieval, vol. 3, no. 4, pp. 333–389, 2009.</w:t>
      </w:r>
    </w:p>
    <w:p>
      <w:pPr>
        <w:tabs>
          <w:tab w:val="left" w:pos="540"/>
        </w:tabs>
        <w:spacing w:after="100"/>
        <w:ind w:left="540" w:hanging="540"/>
      </w:pPr>
      <w:r>
        <w:rPr>
          <w:sz w:val="20"/>
          <w:szCs w:val="20"/>
        </w:rPr>
        <w:t xml:space="preserve">[6]	</w:t>
      </w:r>
      <w:r>
        <w:rPr>
          <w:sz w:val="20"/>
          <w:szCs w:val="20"/>
        </w:rPr>
        <w:t xml:space="preserve">G. V. Cormack, C. L. A. Clarke and S. Büttcher, "Reciprocal Rank Fusion Outperforms Condorcet and Individual Rank Learning Methods," in Proc. ACM SIGIR, 2009, pp. 758–759.</w:t>
      </w:r>
    </w:p>
    <w:p>
      <w:pPr>
        <w:tabs>
          <w:tab w:val="left" w:pos="540"/>
        </w:tabs>
        <w:spacing w:after="100"/>
        <w:ind w:left="540" w:hanging="540"/>
      </w:pPr>
      <w:r>
        <w:rPr>
          <w:sz w:val="20"/>
          <w:szCs w:val="20"/>
        </w:rPr>
        <w:t xml:space="preserve">[7]	</w:t>
      </w:r>
      <w:r>
        <w:rPr>
          <w:sz w:val="20"/>
          <w:szCs w:val="20"/>
        </w:rPr>
        <w:t xml:space="preserve">N. Thakur et al., "BEIR: A Heterogeneous Benchmark for Zero-shot Evaluation of Information Retrieval Models," in NeurIPS Datasets and Benchmarks Track, 2021.</w:t>
      </w:r>
    </w:p>
    <w:p>
      <w:pPr>
        <w:tabs>
          <w:tab w:val="left" w:pos="540"/>
        </w:tabs>
        <w:spacing w:after="100"/>
        <w:ind w:left="540" w:hanging="540"/>
      </w:pPr>
      <w:r>
        <w:rPr>
          <w:sz w:val="20"/>
          <w:szCs w:val="20"/>
        </w:rPr>
        <w:t xml:space="preserve">[8]	</w:t>
      </w:r>
      <w:r>
        <w:rPr>
          <w:sz w:val="20"/>
          <w:szCs w:val="20"/>
        </w:rPr>
        <w:t xml:space="preserve">K. Järvelin and J. Kekäläinen, "Cumulated Gain-Based Evaluation of IR Techniques," ACM Transactions on Information Systems, vol. 20, no. 4, pp. 422–446, 2002.</w:t>
      </w:r>
    </w:p>
    <w:p>
      <w:pPr>
        <w:tabs>
          <w:tab w:val="left" w:pos="540"/>
        </w:tabs>
        <w:spacing w:after="100"/>
        <w:ind w:left="540" w:hanging="540"/>
      </w:pPr>
      <w:r>
        <w:rPr>
          <w:sz w:val="20"/>
          <w:szCs w:val="20"/>
        </w:rPr>
        <w:t xml:space="preserve">[9]	</w:t>
      </w:r>
      <w:r>
        <w:rPr>
          <w:sz w:val="20"/>
          <w:szCs w:val="20"/>
        </w:rPr>
        <w:t xml:space="preserve">T. Sakai, "Alternatives to Bpref," in Proc. ACM SIGIR, 2007, pp. 71–78.</w:t>
      </w:r>
    </w:p>
    <w:p>
      <w:pPr>
        <w:tabs>
          <w:tab w:val="left" w:pos="540"/>
        </w:tabs>
        <w:spacing w:after="100"/>
        <w:ind w:left="540" w:hanging="540"/>
      </w:pPr>
      <w:r>
        <w:rPr>
          <w:sz w:val="20"/>
          <w:szCs w:val="20"/>
        </w:rPr>
        <w:t xml:space="preserve">[10]	</w:t>
      </w:r>
      <w:r>
        <w:rPr>
          <w:sz w:val="20"/>
          <w:szCs w:val="20"/>
        </w:rPr>
        <w:t xml:space="preserve">B. S. Bloom, "The 2 Sigma Problem: The Search for Methods of Group Instruction as Effective as One-to-One Tutoring," Educational Researcher, vol. 13, no. 6, pp. 4–16, 1984.</w:t>
      </w:r>
    </w:p>
    <w:p>
      <w:pPr>
        <w:tabs>
          <w:tab w:val="left" w:pos="540"/>
        </w:tabs>
        <w:spacing w:after="100"/>
        <w:ind w:left="540" w:hanging="540"/>
      </w:pPr>
      <w:r>
        <w:rPr>
          <w:sz w:val="20"/>
          <w:szCs w:val="20"/>
        </w:rPr>
        <w:t xml:space="preserve">[11]	</w:t>
      </w:r>
      <w:r>
        <w:rPr>
          <w:sz w:val="20"/>
          <w:szCs w:val="20"/>
        </w:rPr>
        <w:t xml:space="preserve">K. VanLehn, "The Relative Effectiveness of Human Tutoring, Intelligent Tutoring Systems, and Other Tutoring Systems," Educational Psychologist, vol. 46, no. 4, pp. 197–221, 2011.</w:t>
      </w:r>
    </w:p>
    <w:p>
      <w:pPr>
        <w:tabs>
          <w:tab w:val="left" w:pos="540"/>
        </w:tabs>
        <w:spacing w:after="100"/>
        <w:ind w:left="540" w:hanging="540"/>
      </w:pPr>
      <w:r>
        <w:rPr>
          <w:sz w:val="20"/>
          <w:szCs w:val="20"/>
        </w:rPr>
        <w:t xml:space="preserve">[12]	</w:t>
      </w:r>
      <w:r>
        <w:rPr>
          <w:sz w:val="20"/>
          <w:szCs w:val="20"/>
        </w:rPr>
        <w:t xml:space="preserve">M. T. H. Chi and R. Wylie, "The ICAP Framework: Linking Cognitive Engagement to Active Learning Outcomes," Educational Psychologist, vol. 49, no. 4, pp. 219–243, 2014.</w:t>
      </w:r>
    </w:p>
    <w:p>
      <w:pPr>
        <w:tabs>
          <w:tab w:val="left" w:pos="540"/>
        </w:tabs>
        <w:spacing w:after="100"/>
        <w:ind w:left="540" w:hanging="540"/>
      </w:pPr>
      <w:r>
        <w:rPr>
          <w:sz w:val="20"/>
          <w:szCs w:val="20"/>
        </w:rPr>
        <w:t xml:space="preserve">[13]	</w:t>
      </w:r>
      <w:r>
        <w:rPr>
          <w:sz w:val="20"/>
          <w:szCs w:val="20"/>
        </w:rPr>
        <w:t xml:space="preserve">R. R. Hake, "Interactive-Engagement versus Traditional Methods: A Six-Thousand-Student Survey of Mechanics Test Data for Introductory Physics Courses," American Journal of Physics, vol. 66, no. 1, pp. 64–74, 1998.</w:t>
      </w:r>
    </w:p>
    <w:p>
      <w:pPr>
        <w:tabs>
          <w:tab w:val="left" w:pos="540"/>
        </w:tabs>
        <w:spacing w:after="100"/>
        <w:ind w:left="540" w:hanging="540"/>
      </w:pPr>
      <w:r>
        <w:rPr>
          <w:sz w:val="20"/>
          <w:szCs w:val="20"/>
        </w:rPr>
        <w:t xml:space="preserve">[14]	</w:t>
      </w:r>
      <w:r>
        <w:rPr>
          <w:sz w:val="20"/>
          <w:szCs w:val="20"/>
        </w:rPr>
        <w:t xml:space="preserve">R. H. Arpaci-Dusseau and A. C. Arpaci-Dusseau, Operating Systems: Three Easy Pieces. Arpaci-Dusseau Books, 2018.</w:t>
      </w:r>
    </w:p>
    <w:p>
      <w:pPr>
        <w:tabs>
          <w:tab w:val="left" w:pos="540"/>
        </w:tabs>
        <w:spacing w:after="100"/>
        <w:ind w:left="540" w:hanging="540"/>
      </w:pPr>
      <w:r>
        <w:rPr>
          <w:sz w:val="20"/>
          <w:szCs w:val="20"/>
        </w:rPr>
        <w:t xml:space="preserve">[15]	</w:t>
      </w:r>
      <w:r>
        <w:rPr>
          <w:sz w:val="20"/>
          <w:szCs w:val="20"/>
        </w:rPr>
        <w:t xml:space="preserve">E. M. Voorhees and D. K. Harman (eds.), TREC: Experiment and Evaluation in Information Retrieval. MIT Press, 2005.</w:t>
      </w:r>
    </w:p>
    <w:p>
      <w:pPr>
        <w:tabs>
          <w:tab w:val="left" w:pos="540"/>
        </w:tabs>
        <w:spacing w:after="100"/>
        <w:ind w:left="540" w:hanging="540"/>
      </w:pPr>
      <w:r>
        <w:rPr>
          <w:sz w:val="20"/>
          <w:szCs w:val="20"/>
        </w:rPr>
        <w:t xml:space="preserve">[16]	</w:t>
      </w:r>
      <w:r>
        <w:rPr>
          <w:sz w:val="20"/>
          <w:szCs w:val="20"/>
        </w:rPr>
        <w:t xml:space="preserve">P. Black and D. Wiliam, "Assessment and Classroom Learning," Assessment in Education: Principles, Policy &amp; Practice, vol. 5, no. 1, pp. 7–74, 1998.</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8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bb671da508c9d72b5cc822ae25b0b07b47e4da.png"/><Relationship Id="rId9" Type="http://schemas.openxmlformats.org/officeDocument/2006/relationships/image" Target="media/aeceb70651635bc59c9b453121dfed6a1887caa2.png"/><Relationship Id="rId10" Type="http://schemas.openxmlformats.org/officeDocument/2006/relationships/image" Target="media/dde3a01689a15d241b90178dba446660c64dbf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OS-Tutor-RAG Review 2</dc:title>
  <dc:creator>Aayush Jaiswal, Satyam Bhalotia</dc:creator>
  <cp:lastModifiedBy>Un-named</cp:lastModifiedBy>
  <cp:revision>1</cp:revision>
  <dcterms:created xsi:type="dcterms:W3CDTF">2026-10-05T12:24:30.214Z</dcterms:created>
  <dcterms:modified xsi:type="dcterms:W3CDTF">2026-10-05T12:24:30.217Z</dcterms:modified>
</cp:coreProperties>
</file>

<file path=docProps/custom.xml><?xml version="1.0" encoding="utf-8"?>
<Properties xmlns="http://schemas.openxmlformats.org/officeDocument/2006/custom-properties" xmlns:vt="http://schemas.openxmlformats.org/officeDocument/2006/docPropsVTypes"/>
</file>