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6415ED" w:rsidRDefault="00034EB3" w:rsidP="00034EB3">
      <w:pPr>
        <w:jc w:val="center"/>
        <w:rPr>
          <w:rFonts w:ascii="Times New Roman" w:hAnsi="Times New Roman" w:cs="Times New Roman"/>
          <w:b/>
          <w:bCs/>
          <w:sz w:val="72"/>
          <w:szCs w:val="72"/>
        </w:rPr>
      </w:pPr>
      <w:r w:rsidRPr="006415ED">
        <w:rPr>
          <w:rFonts w:ascii="Times New Roman" w:hAnsi="Times New Roman" w:cs="Times New Roman"/>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01E86EBF" w:rsidR="00034EB3" w:rsidRPr="00034EB3" w:rsidRDefault="00034EB3" w:rsidP="00034EB3">
      <w:pPr>
        <w:jc w:val="center"/>
        <w:rPr>
          <w:b/>
          <w:bCs/>
          <w:sz w:val="48"/>
          <w:szCs w:val="48"/>
        </w:rPr>
      </w:pPr>
      <w:r w:rsidRPr="006415ED">
        <w:rPr>
          <w:b/>
          <w:bCs/>
          <w:sz w:val="48"/>
          <w:szCs w:val="48"/>
          <w:u w:val="single"/>
        </w:rPr>
        <w:t>Name</w:t>
      </w:r>
      <w:r w:rsidRPr="00034EB3">
        <w:rPr>
          <w:b/>
          <w:bCs/>
          <w:sz w:val="48"/>
          <w:szCs w:val="48"/>
        </w:rPr>
        <w:t xml:space="preserve"> : A</w:t>
      </w:r>
      <w:r w:rsidR="006415ED">
        <w:rPr>
          <w:b/>
          <w:bCs/>
          <w:sz w:val="48"/>
          <w:szCs w:val="48"/>
        </w:rPr>
        <w:t>ayush</w:t>
      </w:r>
    </w:p>
    <w:p w14:paraId="415540FD" w14:textId="77777777" w:rsidR="00034EB3" w:rsidRDefault="00034EB3" w:rsidP="00034EB3">
      <w:pPr>
        <w:jc w:val="center"/>
        <w:rPr>
          <w:b/>
          <w:bCs/>
          <w:sz w:val="48"/>
          <w:szCs w:val="48"/>
        </w:rPr>
      </w:pPr>
    </w:p>
    <w:p w14:paraId="726A7D90" w14:textId="7FF9AA30" w:rsidR="00034EB3" w:rsidRPr="00034EB3" w:rsidRDefault="00034EB3" w:rsidP="00034EB3">
      <w:pPr>
        <w:jc w:val="center"/>
        <w:rPr>
          <w:b/>
          <w:bCs/>
          <w:sz w:val="48"/>
          <w:szCs w:val="48"/>
        </w:rPr>
      </w:pPr>
      <w:r w:rsidRPr="006415ED">
        <w:rPr>
          <w:b/>
          <w:bCs/>
          <w:sz w:val="48"/>
          <w:szCs w:val="48"/>
          <w:u w:val="single"/>
        </w:rPr>
        <w:t>Reg. No.</w:t>
      </w:r>
      <w:r w:rsidRPr="00034EB3">
        <w:rPr>
          <w:b/>
          <w:bCs/>
          <w:sz w:val="48"/>
          <w:szCs w:val="48"/>
        </w:rPr>
        <w:t>: 122</w:t>
      </w:r>
      <w:r w:rsidR="006415ED">
        <w:rPr>
          <w:b/>
          <w:bCs/>
          <w:sz w:val="48"/>
          <w:szCs w:val="48"/>
        </w:rPr>
        <w:t>15513</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6415ED">
        <w:rPr>
          <w:b/>
          <w:bCs/>
          <w:sz w:val="48"/>
          <w:szCs w:val="48"/>
          <w:u w:val="single"/>
        </w:rPr>
        <w:t>Project Title</w:t>
      </w:r>
      <w:r w:rsidRPr="00034EB3">
        <w:rPr>
          <w:b/>
          <w:bCs/>
          <w:sz w:val="48"/>
          <w:szCs w:val="48"/>
        </w:rPr>
        <w:t>:</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Default="00945B89" w:rsidP="00945B89">
      <w:pPr>
        <w:rPr>
          <w:sz w:val="28"/>
          <w:szCs w:val="28"/>
        </w:rPr>
      </w:pPr>
    </w:p>
    <w:p w14:paraId="36BFAE92" w14:textId="77777777" w:rsidR="006415ED" w:rsidRPr="00945B89" w:rsidRDefault="006415ED"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lastRenderedPageBreak/>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Default="00945B89" w:rsidP="00945B89">
      <w:pPr>
        <w:rPr>
          <w:sz w:val="28"/>
          <w:szCs w:val="28"/>
        </w:rPr>
      </w:pPr>
    </w:p>
    <w:p w14:paraId="4E8C353C" w14:textId="77777777" w:rsidR="006415ED" w:rsidRDefault="006415ED" w:rsidP="00945B89">
      <w:pPr>
        <w:rPr>
          <w:sz w:val="28"/>
          <w:szCs w:val="28"/>
        </w:rPr>
      </w:pPr>
    </w:p>
    <w:p w14:paraId="00F1A6AE" w14:textId="77777777" w:rsidR="006415ED" w:rsidRPr="00945B89" w:rsidRDefault="006415ED" w:rsidP="00945B89">
      <w:pPr>
        <w:rPr>
          <w:sz w:val="28"/>
          <w:szCs w:val="28"/>
        </w:rPr>
      </w:pPr>
    </w:p>
    <w:p w14:paraId="055DDB94" w14:textId="77777777" w:rsidR="00945B89" w:rsidRPr="00945B89" w:rsidRDefault="00945B89" w:rsidP="00945B89">
      <w:pPr>
        <w:rPr>
          <w:sz w:val="28"/>
          <w:szCs w:val="28"/>
        </w:rPr>
      </w:pPr>
      <w:r w:rsidRPr="00945B89">
        <w:rPr>
          <w:sz w:val="28"/>
          <w:szCs w:val="28"/>
        </w:rPr>
        <w:lastRenderedPageBreak/>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lastRenderedPageBreak/>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043DE610" w14:textId="7298F1A0" w:rsidR="006415ED"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44C63C88" w14:textId="77777777" w:rsidR="00945B89" w:rsidRPr="00945B89" w:rsidRDefault="00945B89" w:rsidP="00945B89">
      <w:pPr>
        <w:rPr>
          <w:sz w:val="28"/>
          <w:szCs w:val="28"/>
        </w:rPr>
      </w:pPr>
      <w:r w:rsidRPr="00945B89">
        <w:rPr>
          <w:sz w:val="28"/>
          <w:szCs w:val="28"/>
        </w:rPr>
        <w:lastRenderedPageBreak/>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A1CA4"/>
    <w:rsid w:val="006415ED"/>
    <w:rsid w:val="00945B89"/>
    <w:rsid w:val="00AF58B2"/>
    <w:rsid w:val="00C5667C"/>
    <w:rsid w:val="00FB6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3932</Words>
  <Characters>22418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12215513_Aayush .</cp:lastModifiedBy>
  <cp:revision>2</cp:revision>
  <dcterms:created xsi:type="dcterms:W3CDTF">2024-07-11T08:21:00Z</dcterms:created>
  <dcterms:modified xsi:type="dcterms:W3CDTF">2024-07-11T08:21:00Z</dcterms:modified>
</cp:coreProperties>
</file>