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ANNEXURE-08: Piping</w:t>
      </w:r>
    </w:p>
    <w:p>
      <w:r>
        <w:t>Revision: 1.0</w:t>
      </w:r>
    </w:p>
    <w:p>
      <w:r>
        <w:t>Department Visibility: Shared</w:t>
      </w:r>
    </w:p>
    <w:p>
      <w:r>
        <w:t>Line reinstatement, pressure testing, supports, blinds, and leak integrity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PSSR Number</w:t>
            </w:r>
          </w:p>
        </w:tc>
        <w:tc>
          <w:p>
            <w:r>
              <w:t/>
            </w:r>
          </w:p>
        </w:tc>
      </w:tr>
      <w:tr>
        <w:tc>
          <w:p>
            <w:r>
              <w:t>Unit / Area</w:t>
            </w:r>
          </w:p>
        </w:tc>
        <w:tc>
          <w:p>
            <w:r>
              <w:t/>
            </w:r>
          </w:p>
        </w:tc>
      </w:tr>
      <w:tr>
        <w:tc>
          <w:p>
            <w:r>
              <w:t>MOC Reference</w:t>
            </w:r>
          </w:p>
        </w:tc>
        <w:tc>
          <w:p>
            <w:r>
              <w:t/>
            </w:r>
          </w:p>
        </w:tc>
      </w:tr>
      <w:tr>
        <w:tc>
          <w:p>
            <w:r>
              <w:t>Prepared By</w:t>
            </w:r>
          </w:p>
        </w:tc>
        <w:tc>
          <w:p>
            <w:r>
              <w:t/>
            </w:r>
          </w:p>
        </w:tc>
      </w:tr>
      <w:tr>
        <w:tc>
          <w:p>
            <w:r>
              <w:t>Reviewed By</w:t>
            </w:r>
          </w:p>
        </w:tc>
        <w:tc>
          <w:p>
            <w:r>
              <w:t/>
            </w:r>
          </w:p>
        </w:tc>
      </w:tr>
    </w:tbl>
    <w:p>
      <w:pPr>
        <w:pStyle w:val="Heading1"/>
      </w:pPr>
      <w:r>
        <w:t>Approval Block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Role</w:t>
            </w:r>
          </w:p>
        </w:tc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Signature</w:t>
            </w:r>
          </w:p>
        </w:tc>
        <w:tc>
          <w:p>
            <w:r>
              <w:t>Date</w:t>
            </w:r>
          </w:p>
        </w:tc>
      </w:tr>
      <w:tr>
        <w:tc>
          <w:p>
            <w:r>
              <w:t>Operations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Safety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Area Owner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sectPr>
      <w:pgSz w:w="11906" w:h="16838"/>
    </w:sectPr>
  </w:body>
</w:document>
</file>