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ANNEXURE-20: Concession Deviation</w:t>
      </w:r>
    </w:p>
    <w:p>
      <w:r>
        <w:t>Revision: 1.0</w:t>
      </w:r>
    </w:p>
    <w:p>
      <w:r>
        <w:t>Department Visibility: Shared</w:t>
      </w:r>
    </w:p>
    <w:p>
      <w:r>
        <w:t>Temporary deviations, risk acceptance, compensating controls, and expiry</w:t>
      </w:r>
    </w:p>
    <w:tbl>
      <w:tblPr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</w:tblPr>
      <w:tr>
        <w:tc>
          <w:p>
            <w:r>
              <w:t>PSSR Number</w:t>
            </w:r>
          </w:p>
        </w:tc>
        <w:tc>
          <w:p>
            <w:r>
              <w:t/>
            </w:r>
          </w:p>
        </w:tc>
      </w:tr>
      <w:tr>
        <w:tc>
          <w:p>
            <w:r>
              <w:t>Unit / Area</w:t>
            </w:r>
          </w:p>
        </w:tc>
        <w:tc>
          <w:p>
            <w:r>
              <w:t/>
            </w:r>
          </w:p>
        </w:tc>
      </w:tr>
      <w:tr>
        <w:tc>
          <w:p>
            <w:r>
              <w:t>MOC Reference</w:t>
            </w:r>
          </w:p>
        </w:tc>
        <w:tc>
          <w:p>
            <w:r>
              <w:t/>
            </w:r>
          </w:p>
        </w:tc>
      </w:tr>
      <w:tr>
        <w:tc>
          <w:p>
            <w:r>
              <w:t>Prepared By</w:t>
            </w:r>
          </w:p>
        </w:tc>
        <w:tc>
          <w:p>
            <w:r>
              <w:t/>
            </w:r>
          </w:p>
        </w:tc>
      </w:tr>
      <w:tr>
        <w:tc>
          <w:p>
            <w:r>
              <w:t>Reviewed By</w:t>
            </w:r>
          </w:p>
        </w:tc>
        <w:tc>
          <w:p>
            <w:r>
              <w:t/>
            </w:r>
          </w:p>
        </w:tc>
      </w:tr>
    </w:tbl>
    <w:p>
      <w:pPr>
        <w:pStyle w:val="Heading1"/>
      </w:pPr>
      <w:r>
        <w:t>Approval Block</w:t>
      </w:r>
    </w:p>
    <w:tbl>
      <w:tblPr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</w:tblPr>
      <w:tr>
        <w:tc>
          <w:p>
            <w:r>
              <w:t>Role</w:t>
            </w:r>
          </w:p>
        </w:tc>
        <w:tc>
          <w:p>
            <w:r>
              <w:t>Name</w:t>
            </w:r>
          </w:p>
        </w:tc>
        <w:tc>
          <w:p>
            <w:r>
              <w:t>Department</w:t>
            </w:r>
          </w:p>
        </w:tc>
        <w:tc>
          <w:p>
            <w:r>
              <w:t>Signature</w:t>
            </w:r>
          </w:p>
        </w:tc>
        <w:tc>
          <w:p>
            <w:r>
              <w:t>Date</w:t>
            </w:r>
          </w:p>
        </w:tc>
      </w:tr>
      <w:tr>
        <w:tc>
          <w:p>
            <w:r>
              <w:t>Operations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Safety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Area Owner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sectPr>
      <w:pgSz w:w="11906" w:h="16838"/>
    </w:sectPr>
  </w:body>
</w:document>
</file>