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8726851a0ec435e" /><Relationship Type="http://schemas.openxmlformats.org/package/2006/relationships/metadata/core-properties" Target="/docProps/core.xml" Id="R798e4b3a7937411c" /><Relationship Type="http://schemas.openxmlformats.org/officeDocument/2006/relationships/extended-properties" Target="/docProps/app.xml" Id="R8ef770d3e41a4e7c" /><Relationship Type="http://schemas.openxmlformats.org/officeDocument/2006/relationships/custom-properties" Target="/docProps/custom.xml" Id="R412c7b7742a94849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80"/>
        <w:jc w:val="center"/>
      </w:pPr>
      <w:r>
        <w:rPr>
          <w:b/>
          <w:color w:val="7C3AED"/>
          <w:sz w:val="52"/>
        </w:rPr>
        <w:t xml:space="preserve">360° E-Commerce Performance &amp; Customer Insights</w:t>
      </w:r>
    </w:p>
    <w:p w14:paraId="00100002" w14:textId="00100003">
      <w:pPr>
        <w:pStyle w:val="Subtitle"/>
        <w:spacing w:after="80"/>
        <w:jc w:val="center"/>
      </w:pPr>
      <w:r>
        <w:rPr>
          <w:color w:val="6E7681"/>
          <w:sz w:val="26"/>
        </w:rPr>
        <w:t xml:space="preserve">Executive Dashboard — Project Report</w:t>
      </w:r>
    </w:p>
    <w:p w14:paraId="00100004" w14:textId="00100005">
      <w:pPr>
        <w:spacing w:after="400"/>
        <w:jc w:val="center"/>
      </w:pPr>
      <w:r>
        <w:rPr>
          <w:color w:val="8B949E"/>
          <w:sz w:val="20"/>
        </w:rPr>
        <w:t xml:space="preserve">Python  ·  Streamlit  ·  Plotly  ·  Pandas  |  Dataset: Sales Transactions 2022–2025</w:t>
      </w:r>
    </w:p>
    <w:p w14:paraId="00100006" w14:textId="00100007">
      <w:pPr>
        <w:pStyle w:val="Heading1"/>
        <w:spacing w:before="0" w:after="160"/>
      </w:pPr>
      <w:r>
        <w:rPr>
          <w:b/>
          <w:color w:val="7C3AED"/>
          <w:sz w:val="30"/>
        </w:rPr>
        <w:t xml:space="preserve">1. Project Overview</w:t>
      </w:r>
    </w:p>
    <w:p w14:paraId="00100008" w14:textId="00100009">
      <w:pPr>
        <w:spacing w:after="140"/>
      </w:pPr>
      <w:r>
        <w:rPr>
          <w:sz w:val="22"/>
        </w:rPr>
        <w:t xml:space="preserve">The 360° E-Commerce Performance &amp; Customer Insights dashboard is a single-page, interactive business intelligence application built entirely in Python. It transforms 18,045 raw e-commerce sales transactions spanning 2022–2025 into a live, filterable executive view of revenue, profit, orders, and fulfilment health across 6 countries and 4 product categories.</w:t>
      </w:r>
    </w:p>
    <w:p w14:paraId="0010000A" w14:textId="0010000B">
      <w:pPr>
        <w:spacing w:after="140"/>
      </w:pPr>
      <w:r>
        <w:rPr>
          <w:sz w:val="22"/>
        </w:rPr>
        <w:t xml:space="preserve">The application is contained in a single file (dashboard.py) and requires no database, no web server configuration, and no front-end framework. Streamlit serves as both the UI renderer and the HTTP server, while Plotly provides all interactive chart visuals. Every filter selection in the sidebar instantly re-aggregates all charts and KPI cards in real time.</w:t>
      </w:r>
    </w:p>
    <w:p w14:paraId="0010000C" w14:textId="0010000D">
      <w:pPr>
        <w:spacing w:after="80"/>
      </w:pPr>
      <w:r>
        <w:rPr>
          <w:b/>
          <w:sz w:val="22"/>
        </w:rPr>
        <w:t xml:space="preserve">Key highlights:</w:t>
      </w:r>
    </w:p>
    <w:p w14:paraId="0010000E" w14:textId="0010000F">
      <w:pPr>
        <w:spacing w:after="60"/>
      </w:pPr>
      <w:r>
        <w:rPr>
          <w:sz w:val="22"/>
        </w:rPr>
        <w:t xml:space="preserve">•   Single Python file architecture — entire application in dashboard.py (~280 lines)</w:t>
      </w:r>
    </w:p>
    <w:p w14:paraId="00100010" w14:textId="00100011">
      <w:pPr>
        <w:spacing w:after="60"/>
      </w:pPr>
      <w:r>
        <w:rPr>
          <w:sz w:val="22"/>
        </w:rPr>
        <w:t xml:space="preserve">•   4 KPI cards with colour-coded positive / negative performance indicators</w:t>
      </w:r>
    </w:p>
    <w:p w14:paraId="00100012" w14:textId="00100013">
      <w:pPr>
        <w:spacing w:after="60"/>
      </w:pPr>
      <w:r>
        <w:rPr>
          <w:sz w:val="22"/>
        </w:rPr>
        <w:t xml:space="preserve">•   4 interactive Plotly charts covering time trends, category share, geography, and fulfilment</w:t>
      </w:r>
    </w:p>
    <w:p w14:paraId="00100014" w14:textId="00100015">
      <w:pPr>
        <w:spacing w:after="60"/>
      </w:pPr>
      <w:r>
        <w:rPr>
          <w:sz w:val="22"/>
        </w:rPr>
        <w:t xml:space="preserve">•   4 sidebar slicers (Year, Country, Category, Order Status) with instant reactivity</w:t>
      </w:r>
    </w:p>
    <w:p w14:paraId="00100016" w14:textId="00100017">
      <w:pPr>
        <w:spacing w:after="320"/>
      </w:pPr>
      <w:r>
        <w:rPr>
          <w:sz w:val="22"/>
        </w:rPr>
        <w:t xml:space="preserve">•   Dark professional UI with custom CSS and Inter typography</w:t>
      </w:r>
    </w:p>
    <w:p w14:paraId="00100018" w14:textId="00100019">
      <w:pPr>
        <w:pStyle w:val="Heading1"/>
        <w:spacing w:before="0" w:after="160"/>
      </w:pPr>
      <w:r>
        <w:rPr>
          <w:b/>
          <w:color w:val="7C3AED"/>
          <w:sz w:val="30"/>
        </w:rPr>
        <w:t xml:space="preserve">2. Dataset</w:t>
      </w:r>
    </w:p>
    <w:p w14:paraId="0010001A" w14:textId="0010001B">
      <w:pPr>
        <w:spacing w:after="160"/>
      </w:pPr>
      <w:r>
        <w:rPr>
          <w:b/>
          <w:sz w:val="22"/>
        </w:rPr>
        <w:t xml:space="preserve">Source file: Sales_transactions_2022_2025.csv  |  18,045 rows  ×  36 columns  |  Period: Jan 2022 – Dec 2025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1C" w14:textId="0010001D">
            <w:r>
              <w:t xml:space="preserve">Attribute</w:t>
            </w:r>
          </w:p>
        </w:tc>
        <w:tc>
          <w:p w14:paraId="0010001E" w14:textId="0010001F">
            <w:r>
              <w:t xml:space="preserve">Detail</w:t>
            </w:r>
          </w:p>
        </w:tc>
      </w:tr>
      <w:tr>
        <w:trPr/>
        <w:tc>
          <w:p w14:paraId="00100020" w14:textId="00100021">
            <w:r>
              <w:t xml:space="preserve">Total Records</w:t>
            </w:r>
          </w:p>
        </w:tc>
        <w:tc>
          <w:p w14:paraId="00100022" w14:textId="00100023">
            <w:r>
              <w:t xml:space="preserve">18,045 transactions</w:t>
            </w:r>
          </w:p>
        </w:tc>
      </w:tr>
      <w:tr>
        <w:trPr/>
        <w:tc>
          <w:p w14:paraId="00100024" w14:textId="00100025">
            <w:r>
              <w:t xml:space="preserve">Date Range</w:t>
            </w:r>
          </w:p>
        </w:tc>
        <w:tc>
          <w:p w14:paraId="00100026" w14:textId="00100027">
            <w:r>
              <w:t xml:space="preserve">January 2022 – December 2025 (48 months)</w:t>
            </w:r>
          </w:p>
        </w:tc>
      </w:tr>
      <w:tr>
        <w:trPr/>
        <w:tc>
          <w:p w14:paraId="00100028" w14:textId="00100029">
            <w:r>
              <w:t xml:space="preserve">Countries</w:t>
            </w:r>
          </w:p>
        </w:tc>
        <w:tc>
          <w:p w14:paraId="0010002A" w14:textId="0010002B">
            <w:r>
              <w:t xml:space="preserve">Australia, Canada, France, Germany, United Kingdom, United States</w:t>
            </w:r>
          </w:p>
        </w:tc>
      </w:tr>
      <w:tr>
        <w:trPr/>
        <w:tc>
          <w:p w14:paraId="0010002C" w14:textId="0010002D">
            <w:r>
              <w:t xml:space="preserve">Product Categories</w:t>
            </w:r>
          </w:p>
        </w:tc>
        <w:tc>
          <w:p w14:paraId="0010002E" w14:textId="0010002F">
            <w:r>
              <w:t xml:space="preserve">Electronics, Office Supplies, Furniture, Appliances</w:t>
            </w:r>
          </w:p>
        </w:tc>
      </w:tr>
      <w:tr>
        <w:trPr/>
        <w:tc>
          <w:p w14:paraId="00100030" w14:textId="00100031">
            <w:r>
              <w:t xml:space="preserve">Sales Channels</w:t>
            </w:r>
          </w:p>
        </w:tc>
        <w:tc>
          <w:p w14:paraId="00100032" w14:textId="00100033">
            <w:r>
              <w:t xml:space="preserve">Online, Retail Store, B2B Portal, Phone Order</w:t>
            </w:r>
          </w:p>
        </w:tc>
      </w:tr>
      <w:tr>
        <w:trPr/>
        <w:tc>
          <w:p w14:paraId="00100034" w14:textId="00100035">
            <w:r>
              <w:t xml:space="preserve">Key Financial Columns</w:t>
            </w:r>
          </w:p>
        </w:tc>
        <w:tc>
          <w:p w14:paraId="00100036" w14:textId="00100037">
            <w:r>
              <w:t xml:space="preserve">Sales_Amount, Cost_Amount, Profit, Discount_Percentage, Unit_Price</w:t>
            </w:r>
          </w:p>
        </w:tc>
      </w:tr>
    </w:tbl>
    <w:p w14:paraId="00100038" w14:textId="00100039">
      <w:pPr>
        <w:spacing w:after="320"/>
      </w:pPr>
      <w:r>
        <w:rPr>
          <w:sz w:val="22"/>
        </w:rPr>
        <w:t xml:space="preserve">The data required cleaning before use. Inconsistent casing across Product_Category (e.g. 'electronics', 'FURNITURE'), Order_Status ('completed', 'SHIPPED'), and Payment_Method was normalised using .str.strip().str.title(). Order_Date was parsed to datetime with two derived columns: Order_Month (YYYY-MM) for the trend chart and Order_Quarter for period grouping. Null values in non-critical columns such as Customer_Age (218 nulls) and Customer_Rating (3,435 nulls) were retained as they do not affect any KPI calculations.</w:t>
      </w:r>
    </w:p>
    <w:p w14:paraId="0010003A" w14:textId="0010003B">
      <w:pPr>
        <w:pStyle w:val="Heading1"/>
        <w:spacing w:before="0" w:after="160"/>
      </w:pPr>
      <w:r>
        <w:rPr>
          <w:b/>
          <w:color w:val="7C3AED"/>
          <w:sz w:val="30"/>
        </w:rPr>
        <w:t xml:space="preserve">3. Technology Stack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3C" w14:textId="0010003D">
            <w:r>
              <w:t xml:space="preserve">Library</w:t>
            </w:r>
          </w:p>
        </w:tc>
        <w:tc>
          <w:p w14:paraId="0010003E" w14:textId="0010003F">
            <w:r>
              <w:t xml:space="preserve">Version</w:t>
            </w:r>
          </w:p>
        </w:tc>
        <w:tc>
          <w:p w14:paraId="00100040" w14:textId="00100041">
            <w:r>
              <w:t xml:space="preserve">Purpose in This Project</w:t>
            </w:r>
          </w:p>
        </w:tc>
      </w:tr>
      <w:tr>
        <w:trPr/>
        <w:tc>
          <w:p w14:paraId="00100042" w14:textId="00100043">
            <w:r>
              <w:t xml:space="preserve">Streamlit</w:t>
            </w:r>
          </w:p>
        </w:tc>
        <w:tc>
          <w:p w14:paraId="00100044" w14:textId="00100045">
            <w:r>
              <w:t xml:space="preserve">1.64.0</w:t>
            </w:r>
          </w:p>
        </w:tc>
        <w:tc>
          <w:p w14:paraId="00100046" w14:textId="00100047">
            <w:r>
              <w:t xml:space="preserve">App framework — handles layout, sidebar widgets, HTTP server, and reactivity on filter change</w:t>
            </w:r>
          </w:p>
        </w:tc>
      </w:tr>
      <w:tr>
        <w:trPr/>
        <w:tc>
          <w:p w14:paraId="00100048" w14:textId="00100049">
            <w:r>
              <w:t xml:space="preserve">Plotly</w:t>
            </w:r>
          </w:p>
        </w:tc>
        <w:tc>
          <w:p w14:paraId="0010004A" w14:textId="0010004B">
            <w:r>
              <w:t xml:space="preserve">7.1.0</w:t>
            </w:r>
          </w:p>
        </w:tc>
        <w:tc>
          <w:p w14:paraId="0010004C" w14:textId="0010004D">
            <w:r>
              <w:t xml:space="preserve">All 4 interactive charts using plotly.graph_objects and plotly.express</w:t>
            </w:r>
          </w:p>
        </w:tc>
      </w:tr>
      <w:tr>
        <w:trPr/>
        <w:tc>
          <w:p w14:paraId="0010004E" w14:textId="0010004F">
            <w:r>
              <w:t xml:space="preserve">Pandas</w:t>
            </w:r>
          </w:p>
        </w:tc>
        <w:tc>
          <w:p w14:paraId="00100050" w14:textId="00100051">
            <w:r>
              <w:t xml:space="preserve">2.3.3</w:t>
            </w:r>
          </w:p>
        </w:tc>
        <w:tc>
          <w:p w14:paraId="00100052" w14:textId="00100053">
            <w:r>
              <w:t xml:space="preserve">CSV loading, date parsing, case normalisation, groupby aggregations for all charts</w:t>
            </w:r>
          </w:p>
        </w:tc>
      </w:tr>
      <w:tr>
        <w:trPr/>
        <w:tc>
          <w:p w14:paraId="00100054" w14:textId="00100055">
            <w:r>
              <w:t xml:space="preserve">NumPy</w:t>
            </w:r>
          </w:p>
        </w:tc>
        <w:tc>
          <w:p w14:paraId="00100056" w14:textId="00100057">
            <w:r>
              <w:t xml:space="preserve">2.2.6</w:t>
            </w:r>
          </w:p>
        </w:tc>
        <w:tc>
          <w:p w14:paraId="00100058" w14:textId="00100059">
            <w:r>
              <w:t xml:space="preserve">np.where used for safe profit margin calculation (guards against division by zero)</w:t>
            </w:r>
          </w:p>
        </w:tc>
      </w:tr>
    </w:tbl>
    <w:p w14:paraId="0010005A" w14:textId="0010005B">
      <w:pPr>
        <w:spacing w:after="120"/>
      </w:pPr>
      <w:r>
        <w:rPr/>
        <w:t xml:space="preserve"/>
      </w:r>
    </w:p>
    <w:p w14:paraId="0010005C" w14:textId="0010005D">
      <w:pPr>
        <w:pStyle w:val="Heading1"/>
        <w:spacing w:before="0" w:after="160"/>
      </w:pPr>
      <w:r>
        <w:rPr>
          <w:b/>
          <w:color w:val="7C3AED"/>
          <w:sz w:val="30"/>
        </w:rPr>
        <w:t xml:space="preserve">4. Dashboard Layout &amp; Key Components</w:t>
      </w:r>
    </w:p>
    <w:p w14:paraId="0010005E" w14:textId="0010005F">
      <w:pPr>
        <w:spacing w:after="200"/>
      </w:pPr>
      <w:r>
        <w:rPr>
          <w:sz w:val="22"/>
        </w:rPr>
        <w:t xml:space="preserve">The dashboard renders in a wide Streamlit layout with a permanently expanded left sidebar. The main content area is organised in four vertical zones from top to bottom.</w:t>
      </w:r>
    </w:p>
    <w:p w14:paraId="00100060" w14:textId="00100061">
      <w:pPr>
        <w:pStyle w:val="Heading2"/>
        <w:spacing w:after="100"/>
      </w:pPr>
      <w:r>
        <w:rPr>
          <w:b/>
          <w:color w:val="2563EB"/>
          <w:sz w:val="24"/>
        </w:rPr>
        <w:t xml:space="preserve">Sidebar — Filters</w:t>
      </w:r>
    </w:p>
    <w:p w14:paraId="00100062" w14:textId="00100063">
      <w:pPr>
        <w:spacing w:after="120"/>
      </w:pPr>
      <w:r>
        <w:rPr>
          <w:sz w:val="22"/>
        </w:rPr>
        <w:t xml:space="preserve">Four slicers are placed on the left sidebar. Changing any slicer immediately reruns the Python script and refreshes every KPI and chart on the page.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64" w14:textId="00100065">
            <w:r>
              <w:t xml:space="preserve">Filter</w:t>
            </w:r>
          </w:p>
        </w:tc>
        <w:tc>
          <w:p w14:paraId="00100066" w14:textId="00100067">
            <w:r>
              <w:t xml:space="preserve">Widget</w:t>
            </w:r>
          </w:p>
        </w:tc>
        <w:tc>
          <w:p w14:paraId="00100068" w14:textId="00100069">
            <w:r>
              <w:t xml:space="preserve">Options / Default</w:t>
            </w:r>
          </w:p>
        </w:tc>
      </w:tr>
      <w:tr>
        <w:trPr/>
        <w:tc>
          <w:p w14:paraId="0010006A" w14:textId="0010006B">
            <w:r>
              <w:t xml:space="preserve">Year</w:t>
            </w:r>
          </w:p>
        </w:tc>
        <w:tc>
          <w:p w14:paraId="0010006C" w14:textId="0010006D">
            <w:r>
              <w:t xml:space="preserve">Multi-select</w:t>
            </w:r>
          </w:p>
        </w:tc>
        <w:tc>
          <w:p w14:paraId="0010006E" w14:textId="0010006F">
            <w:r>
              <w:t xml:space="preserve">2022, 2023, 2024, 2025 — all selected by default</w:t>
            </w:r>
          </w:p>
        </w:tc>
      </w:tr>
      <w:tr>
        <w:trPr/>
        <w:tc>
          <w:p w14:paraId="00100070" w14:textId="00100071">
            <w:r>
              <w:t xml:space="preserve">Country</w:t>
            </w:r>
          </w:p>
        </w:tc>
        <w:tc>
          <w:p w14:paraId="00100072" w14:textId="00100073">
            <w:r>
              <w:t xml:space="preserve">Dropdown (single)</w:t>
            </w:r>
          </w:p>
        </w:tc>
        <w:tc>
          <w:p w14:paraId="00100074" w14:textId="00100075">
            <w:r>
              <w:t xml:space="preserve">All Countries + 6 country options</w:t>
            </w:r>
          </w:p>
        </w:tc>
      </w:tr>
      <w:tr>
        <w:trPr/>
        <w:tc>
          <w:p w14:paraId="00100076" w14:textId="00100077">
            <w:r>
              <w:t xml:space="preserve">Product Category</w:t>
            </w:r>
          </w:p>
        </w:tc>
        <w:tc>
          <w:p w14:paraId="00100078" w14:textId="00100079">
            <w:r>
              <w:t xml:space="preserve">Dropdown (single)</w:t>
            </w:r>
          </w:p>
        </w:tc>
        <w:tc>
          <w:p w14:paraId="0010007A" w14:textId="0010007B">
            <w:r>
              <w:t xml:space="preserve">All Categories + Electronics, Office Supplies, Furniture, Appliances</w:t>
            </w:r>
          </w:p>
        </w:tc>
      </w:tr>
      <w:tr>
        <w:trPr/>
        <w:tc>
          <w:p w14:paraId="0010007C" w14:textId="0010007D">
            <w:r>
              <w:t xml:space="preserve">Order Status</w:t>
            </w:r>
          </w:p>
        </w:tc>
        <w:tc>
          <w:p w14:paraId="0010007E" w14:textId="0010007F">
            <w:r>
              <w:t xml:space="preserve">Dropdown (single)</w:t>
            </w:r>
          </w:p>
        </w:tc>
        <w:tc>
          <w:p w14:paraId="00100080" w14:textId="00100081">
            <w:r>
              <w:t xml:space="preserve">All Statuses + Completed, Shipped, Processing, Returned, Cancelled</w:t>
            </w:r>
          </w:p>
        </w:tc>
      </w:tr>
    </w:tbl>
    <w:p w14:paraId="00100082" w14:textId="00100083">
      <w:pPr>
        <w:spacing w:after="120"/>
      </w:pPr>
      <w:r>
        <w:rPr/>
        <w:t xml:space="preserve"/>
      </w:r>
    </w:p>
    <w:p w14:paraId="00100084" w14:textId="00100085">
      <w:pPr>
        <w:pStyle w:val="Heading2"/>
        <w:spacing w:after="100"/>
      </w:pPr>
      <w:r>
        <w:rPr>
          <w:b/>
          <w:color w:val="2563EB"/>
          <w:sz w:val="24"/>
        </w:rPr>
        <w:t xml:space="preserve">KPI Cards</w:t>
      </w:r>
    </w:p>
    <w:p w14:paraId="00100086" w14:textId="00100087">
      <w:pPr>
        <w:spacing w:after="160"/>
      </w:pPr>
      <w:r>
        <w:rPr>
          <w:sz w:val="22"/>
        </w:rPr>
        <w:t xml:space="preserve">Four KPI cards sit at the top of the main area in equal-width columns. Each card uses a custom HTML block (rendered via st.markdown with unsafe_allow_html=True) featuring a coloured top-border accent, an emoji icon, a large bold value, and a small contextual sub-label that turns green or red based on a performance threshold.</w:t>
      </w:r>
    </w:p>
    <w:p w14:paraId="00100088" w14:textId="00100089">
      <w:pPr>
        <w:spacing w:after="60"/>
      </w:pPr>
      <w:r>
        <w:rPr>
          <w:sz w:val="22"/>
        </w:rPr>
        <w:t xml:space="preserve">•   Total Revenue  (purple accent) — sum of Sales_Amount across all filtered records</w:t>
      </w:r>
    </w:p>
    <w:p w14:paraId="0010008A" w14:textId="0010008B">
      <w:pPr>
        <w:spacing w:after="60"/>
      </w:pPr>
      <w:r>
        <w:rPr>
          <w:sz w:val="22"/>
        </w:rPr>
        <w:t xml:space="preserve">•   Net Profit  (green accent) — sum of Profit; sub-label shows margin % and turns red if margin &lt; 15%</w:t>
      </w:r>
    </w:p>
    <w:p w14:paraId="0010008C" w14:textId="0010008D">
      <w:pPr>
        <w:spacing w:after="60"/>
      </w:pPr>
      <w:r>
        <w:rPr>
          <w:sz w:val="22"/>
        </w:rPr>
        <w:t xml:space="preserve">•   Total Orders  (blue accent) — count of unique Order_IDs (a single order can have multiple transaction rows)</w:t>
      </w:r>
    </w:p>
    <w:p w14:paraId="0010008E" w14:textId="0010008F">
      <w:pPr>
        <w:spacing w:after="240"/>
      </w:pPr>
      <w:r>
        <w:rPr>
          <w:sz w:val="22"/>
        </w:rPr>
        <w:t xml:space="preserve">•   Return Rate  (amber accent) — percentage of rows where Return_Flag = 'Yes'; turns red if &gt;= 5%</w:t>
      </w:r>
    </w:p>
    <w:p w14:paraId="00100090" w14:textId="00100091">
      <w:pPr>
        <w:pStyle w:val="Heading2"/>
        <w:spacing w:after="100"/>
      </w:pPr>
      <w:r>
        <w:rPr>
          <w:b/>
          <w:color w:val="2563EB"/>
          <w:sz w:val="24"/>
        </w:rPr>
        <w:t xml:space="preserve">Charts &amp; Visualisations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p w14:paraId="00100092" w14:textId="00100093">
            <w:r>
              <w:t xml:space="preserve">Chart</w:t>
            </w:r>
          </w:p>
        </w:tc>
        <w:tc>
          <w:p w14:paraId="00100094" w14:textId="00100095">
            <w:r>
              <w:t xml:space="preserve">Type</w:t>
            </w:r>
          </w:p>
        </w:tc>
        <w:tc>
          <w:p w14:paraId="00100096" w14:textId="00100097">
            <w:r>
              <w:t xml:space="preserve">Data Aggregation</w:t>
            </w:r>
          </w:p>
        </w:tc>
        <w:tc>
          <w:p w14:paraId="00100098" w14:textId="00100099">
            <w:r>
              <w:t xml:space="preserve">Business Insight</w:t>
            </w:r>
          </w:p>
        </w:tc>
      </w:tr>
      <w:tr>
        <w:trPr/>
        <w:tc>
          <w:p w14:paraId="0010009A" w14:textId="0010009B">
            <w:r>
              <w:t xml:space="preserve">Monthly Revenue &amp; Profit Trend</w:t>
            </w:r>
          </w:p>
        </w:tc>
        <w:tc>
          <w:p w14:paraId="0010009C" w14:textId="0010009D">
            <w:r>
              <w:t xml:space="preserve">Dual area-line (48 months)</w:t>
            </w:r>
          </w:p>
        </w:tc>
        <w:tc>
          <w:p w14:paraId="0010009E" w14:textId="0010009F">
            <w:r>
              <w:t xml:space="preserve">groupby Order_Month → sum Sales_Amount &amp; Profit</w:t>
            </w:r>
          </w:p>
        </w:tc>
        <w:tc>
          <w:p w14:paraId="001000A0" w14:textId="001000A1">
            <w:r>
              <w:t xml:space="preserve">Reveals seasonality, growth trajectory, and revenue-profit gap over time</w:t>
            </w:r>
          </w:p>
        </w:tc>
      </w:tr>
      <w:tr>
        <w:trPr/>
        <w:tc>
          <w:p w14:paraId="001000A2" w14:textId="001000A3">
            <w:r>
              <w:t xml:space="preserve">Revenue by Product Category</w:t>
            </w:r>
          </w:p>
        </w:tc>
        <w:tc>
          <w:p w14:paraId="001000A4" w14:textId="001000A5">
            <w:r>
              <w:t xml:space="preserve">Donut chart (hole = 58%)</w:t>
            </w:r>
          </w:p>
        </w:tc>
        <w:tc>
          <w:p w14:paraId="001000A6" w14:textId="001000A7">
            <w:r>
              <w:t xml:space="preserve">groupby Product_Category → sum Sales_Amount</w:t>
            </w:r>
          </w:p>
        </w:tc>
        <w:tc>
          <w:p w14:paraId="001000A8" w14:textId="001000A9">
            <w:r>
              <w:t xml:space="preserve">Shows which categories drive revenue share; adapts to category filter</w:t>
            </w:r>
          </w:p>
        </w:tc>
      </w:tr>
      <w:tr>
        <w:trPr/>
        <w:tc>
          <w:p w14:paraId="001000AA" w14:textId="001000AB">
            <w:r>
              <w:t xml:space="preserve">Revenue &amp; Profit by Country</w:t>
            </w:r>
          </w:p>
        </w:tc>
        <w:tc>
          <w:p w14:paraId="001000AC" w14:textId="001000AD">
            <w:r>
              <w:t xml:space="preserve">Overlaid horizontal bar</w:t>
            </w:r>
          </w:p>
        </w:tc>
        <w:tc>
          <w:p w14:paraId="001000AE" w14:textId="001000AF">
            <w:r>
              <w:t xml:space="preserve">groupby Country → sum Revenue &amp; Profit, sorted ascending</w:t>
            </w:r>
          </w:p>
        </w:tc>
        <w:tc>
          <w:p w14:paraId="001000B0" w14:textId="001000B1">
            <w:r>
              <w:t xml:space="preserve">Compares market size vs. profitability per geography side-by-side</w:t>
            </w:r>
          </w:p>
        </w:tc>
      </w:tr>
      <w:tr>
        <w:trPr/>
        <w:tc>
          <w:p w14:paraId="001000B2" w14:textId="001000B3">
            <w:r>
              <w:t xml:space="preserve">Order Status Distribution</w:t>
            </w:r>
          </w:p>
        </w:tc>
        <w:tc>
          <w:p w14:paraId="001000B4" w14:textId="001000B5">
            <w:r>
              <w:t xml:space="preserve">Donut with semantic colours</w:t>
            </w:r>
          </w:p>
        </w:tc>
        <w:tc>
          <w:p w14:paraId="001000B6" w14:textId="001000B7">
            <w:r>
              <w:t xml:space="preserve">value_counts on Order_Status</w:t>
            </w:r>
          </w:p>
        </w:tc>
        <w:tc>
          <w:p w14:paraId="001000B8" w14:textId="001000B9">
            <w:r>
              <w:t xml:space="preserve">Fulfilment health: high Returned / Cancelled share immediately visible</w:t>
            </w:r>
          </w:p>
        </w:tc>
      </w:tr>
    </w:tbl>
    <w:p w14:paraId="001000BA" w14:textId="001000BB">
      <w:pPr>
        <w:spacing w:after="120"/>
      </w:pPr>
      <w:r>
        <w:rPr/>
        <w:t xml:space="preserve"/>
      </w:r>
    </w:p>
    <w:p w14:paraId="001000BC" w14:textId="001000BD">
      <w:pPr>
        <w:pStyle w:val="Heading2"/>
        <w:spacing w:after="100"/>
      </w:pPr>
      <w:r>
        <w:rPr>
          <w:b/>
          <w:color w:val="2563EB"/>
          <w:sz w:val="24"/>
        </w:rPr>
        <w:t xml:space="preserve">Dashboard UI Layout</w:t>
      </w:r>
    </w:p>
    <w:p w14:paraId="001000BE" w14:textId="001000BF">
      <w:pPr>
        <w:spacing w:after="160"/>
      </w:pPr>
      <w:r>
        <w:rPr>
          <w:sz w:val="22"/>
        </w:rPr>
        <w:t xml:space="preserve">The diagram below shows the spatial arrangement of the dashboard at wide layout in a browser:</w:t>
      </w:r>
    </w:p>
    <w:p w14:paraId="001000C0" w14:textId="001000C1">
      <w:pPr>
        <w:spacing w:after="20"/>
      </w:pPr>
      <w:r>
        <w:rPr>
          <w:color w:val="555555"/>
          <w:sz w:val="18"/>
        </w:rPr>
        <w:t xml:space="preserve">  +--------------------+-------------------------------------------------------+</w:t>
      </w:r>
    </w:p>
    <w:p w14:paraId="001000C2" w14:textId="001000C3">
      <w:pPr>
        <w:spacing w:after="20"/>
      </w:pPr>
      <w:r>
        <w:rPr>
          <w:color w:val="555555"/>
          <w:sz w:val="18"/>
        </w:rPr>
        <w:t xml:space="preserve">  |  360 E-Commerce   |  Executive Dashboard           Records: 18,045        |</w:t>
      </w:r>
    </w:p>
    <w:p w14:paraId="001000C4" w14:textId="001000C5">
      <w:pPr>
        <w:spacing w:after="20"/>
      </w:pPr>
      <w:r>
        <w:rPr>
          <w:color w:val="555555"/>
          <w:sz w:val="18"/>
        </w:rPr>
        <w:t xml:space="preserve">  |  Executive Dash   |  360 E-Commerce Performance  ·  2022-2025             |</w:t>
      </w:r>
    </w:p>
    <w:p w14:paraId="001000C6" w14:textId="001000C7">
      <w:pPr>
        <w:spacing w:after="20"/>
      </w:pPr>
      <w:r>
        <w:rPr>
          <w:color w:val="555555"/>
          <w:sz w:val="18"/>
        </w:rPr>
        <w:t xml:space="preserve">  |  ───────────────  +-------------------------------------------------------+</w:t>
      </w:r>
    </w:p>
    <w:p w14:paraId="001000C8" w14:textId="001000C9">
      <w:pPr>
        <w:spacing w:after="20"/>
      </w:pPr>
      <w:r>
        <w:rPr>
          <w:color w:val="555555"/>
          <w:sz w:val="18"/>
        </w:rPr>
        <w:t xml:space="preserve">  |  Filters          |  KPI CARDS                                            |</w:t>
      </w:r>
    </w:p>
    <w:p w14:paraId="001000CA" w14:textId="001000CB">
      <w:pPr>
        <w:spacing w:after="20"/>
      </w:pPr>
      <w:r>
        <w:rPr>
          <w:color w:val="555555"/>
          <w:sz w:val="18"/>
        </w:rPr>
        <w:t xml:space="preserve">  |                   |  [ Total Revenue ] [ Net Profit ] [ Orders ] [ Return ]|</w:t>
      </w:r>
    </w:p>
    <w:p w14:paraId="001000CC" w14:textId="001000CD">
      <w:pPr>
        <w:spacing w:after="20"/>
      </w:pPr>
      <w:r>
        <w:rPr>
          <w:color w:val="555555"/>
          <w:sz w:val="18"/>
        </w:rPr>
        <w:t xml:space="preserve">  |  Year             +-------------------------------------------------------+</w:t>
      </w:r>
    </w:p>
    <w:p w14:paraId="001000CE" w14:textId="001000CF">
      <w:pPr>
        <w:spacing w:after="20"/>
      </w:pPr>
      <w:r>
        <w:rPr>
          <w:color w:val="555555"/>
          <w:sz w:val="18"/>
        </w:rPr>
        <w:t xml:space="preserve">  |  [2022-2025 v]    |  REVENUE &amp; CATEGORY BREAKDOWN                         |</w:t>
      </w:r>
    </w:p>
    <w:p w14:paraId="001000D0" w14:textId="001000D1">
      <w:pPr>
        <w:spacing w:after="20"/>
      </w:pPr>
      <w:r>
        <w:rPr>
          <w:color w:val="555555"/>
          <w:sz w:val="18"/>
        </w:rPr>
        <w:t xml:space="preserve">  |                   |  +----------------------------+  +------------------+  |</w:t>
      </w:r>
    </w:p>
    <w:p w14:paraId="001000D2" w14:textId="001000D3">
      <w:pPr>
        <w:spacing w:after="20"/>
      </w:pPr>
      <w:r>
        <w:rPr>
          <w:color w:val="555555"/>
          <w:sz w:val="18"/>
        </w:rPr>
        <w:t xml:space="preserve">  |  Country          |  |  Monthly Revenue &amp; Profit  |  |  Category Donut  |  |</w:t>
      </w:r>
    </w:p>
    <w:p w14:paraId="001000D4" w14:textId="001000D5">
      <w:pPr>
        <w:spacing w:after="20"/>
      </w:pPr>
      <w:r>
        <w:rPr>
          <w:color w:val="555555"/>
          <w:sz w:val="18"/>
        </w:rPr>
        <w:t xml:space="preserve">  |  [All Ctrs  v]    |  |  Trend — area line chart   |  |  (donut chart)   |  |</w:t>
      </w:r>
    </w:p>
    <w:p w14:paraId="001000D6" w14:textId="001000D7">
      <w:pPr>
        <w:spacing w:after="20"/>
      </w:pPr>
      <w:r>
        <w:rPr>
          <w:color w:val="555555"/>
          <w:sz w:val="18"/>
        </w:rPr>
        <w:t xml:space="preserve">  |                   |  |  48-month time series      |  |  4 categories    |  |</w:t>
      </w:r>
    </w:p>
    <w:p w14:paraId="001000D8" w14:textId="001000D9">
      <w:pPr>
        <w:spacing w:after="20"/>
      </w:pPr>
      <w:r>
        <w:rPr>
          <w:color w:val="555555"/>
          <w:sz w:val="18"/>
        </w:rPr>
        <w:t xml:space="preserve">  |  Category         |  +----------------------------+  +------------------+  |</w:t>
      </w:r>
    </w:p>
    <w:p w14:paraId="001000DA" w14:textId="001000DB">
      <w:pPr>
        <w:spacing w:after="20"/>
      </w:pPr>
      <w:r>
        <w:rPr>
          <w:color w:val="555555"/>
          <w:sz w:val="18"/>
        </w:rPr>
        <w:t xml:space="preserve">  |  [All Cats  v]    +-------------------------------------------------------+</w:t>
      </w:r>
    </w:p>
    <w:p w14:paraId="001000DC" w14:textId="001000DD">
      <w:pPr>
        <w:spacing w:after="20"/>
      </w:pPr>
      <w:r>
        <w:rPr>
          <w:color w:val="555555"/>
          <w:sz w:val="18"/>
        </w:rPr>
        <w:t xml:space="preserve">  |                   |  GEOGRAPHIC &amp; ORDER STATUS OVERVIEW                   |</w:t>
      </w:r>
    </w:p>
    <w:p w14:paraId="001000DE" w14:textId="001000DF">
      <w:pPr>
        <w:spacing w:after="20"/>
      </w:pPr>
      <w:r>
        <w:rPr>
          <w:color w:val="555555"/>
          <w:sz w:val="18"/>
        </w:rPr>
        <w:t xml:space="preserve">  |  Order Status     |  +----------------------------+  +------------------+  |</w:t>
      </w:r>
    </w:p>
    <w:p w14:paraId="001000E0" w14:textId="001000E1">
      <w:pPr>
        <w:spacing w:after="20"/>
      </w:pPr>
      <w:r>
        <w:rPr>
          <w:color w:val="555555"/>
          <w:sz w:val="18"/>
        </w:rPr>
        <w:t xml:space="preserve">  |  [All Status v]   |  |  Revenue &amp; Profit by       |  |  Order Status    |  |</w:t>
      </w:r>
    </w:p>
    <w:p w14:paraId="001000E2" w14:textId="001000E3">
      <w:pPr>
        <w:spacing w:after="20"/>
      </w:pPr>
      <w:r>
        <w:rPr>
          <w:color w:val="555555"/>
          <w:sz w:val="18"/>
        </w:rPr>
        <w:t xml:space="preserve">  |                   |  |  Country (h-bar overlay)   |  |  Distribution    |  |</w:t>
      </w:r>
    </w:p>
    <w:p w14:paraId="001000E4" w14:textId="001000E5">
      <w:pPr>
        <w:spacing w:after="20"/>
      </w:pPr>
      <w:r>
        <w:rPr>
          <w:color w:val="555555"/>
          <w:sz w:val="18"/>
        </w:rPr>
        <w:t xml:space="preserve">  |  18,045 records   |  |  6 countries shown         |  |  (donut chart)   |  |</w:t>
      </w:r>
    </w:p>
    <w:p w14:paraId="001000E6" w14:textId="001000E7">
      <w:pPr>
        <w:spacing w:after="320"/>
      </w:pPr>
      <w:r>
        <w:rPr>
          <w:color w:val="555555"/>
          <w:sz w:val="18"/>
        </w:rPr>
        <w:t xml:space="preserve">  +--------------------+  +----------------------------+  +------------------+  |</w:t>
      </w:r>
    </w:p>
    <w:p w14:paraId="001000E8" w14:textId="001000E9">
      <w:pPr>
        <w:spacing w:after="120"/>
      </w:pPr>
      <w:r>
        <w:rPr/>
        <w:t xml:space="preserve"/>
      </w:r>
    </w:p>
    <w:p w14:paraId="001000EA" w14:textId="001000EB">
      <w:pPr>
        <w:pStyle w:val="Heading1"/>
        <w:spacing w:before="0" w:after="160"/>
      </w:pPr>
      <w:r>
        <w:rPr>
          <w:b/>
          <w:color w:val="7C3AED"/>
          <w:sz w:val="30"/>
        </w:rPr>
        <w:t xml:space="preserve">5. How It Works — Application Flow</w:t>
      </w:r>
    </w:p>
    <w:p w14:paraId="001000EC" w14:textId="001000ED">
      <w:pPr>
        <w:spacing w:after="160"/>
      </w:pPr>
      <w:r>
        <w:rPr>
          <w:sz w:val="22"/>
        </w:rPr>
        <w:t xml:space="preserve">Every time a user changes a sidebar filter, Streamlit re-executes dashboard.py from top to bottom. The @st.cache_data decorator on load_data() ensures the CSV file is read from disk only once per session — all subsequent reruns reuse the cached dataframe, making filter interactions feel instant.</w:t>
      </w:r>
    </w:p>
    <w:p w14:paraId="001000EE" w14:textId="001000EF">
      <w:pPr>
        <w:spacing w:after="80"/>
      </w:pPr>
      <w:r>
        <w:rPr>
          <w:sz w:val="22"/>
        </w:rPr>
        <w:t xml:space="preserve">Step 1  —  Load (cached):  load_data() reads CSV, parses dates, normalises casing, and derives Order_Month and Order_Quarter columns.</w:t>
      </w:r>
    </w:p>
    <w:p w14:paraId="001000F0" w14:textId="001000F1">
      <w:pPr>
        <w:spacing w:after="80"/>
      </w:pPr>
      <w:r>
        <w:rPr>
          <w:sz w:val="22"/>
        </w:rPr>
        <w:t xml:space="preserve">Step 2  —  Filter:  df = df_raw.copy() then four sequential boolean masks are applied from the selected slicer values. If a selectbox is on 'All ...', no mask is applied for that dimension.</w:t>
      </w:r>
    </w:p>
    <w:p w14:paraId="001000F2" w14:textId="001000F3">
      <w:pPr>
        <w:spacing w:after="80"/>
      </w:pPr>
      <w:r>
        <w:rPr>
          <w:sz w:val="22"/>
        </w:rPr>
        <w:t xml:space="preserve">Step 3  —  Metrics:  Five scalar values computed from the filtered df — total_sales, total_profit, total_orders, avg_margin (%), and return_rate (%).</w:t>
      </w:r>
    </w:p>
    <w:p w14:paraId="001000F4" w14:textId="001000F5">
      <w:pPr>
        <w:spacing w:after="320"/>
      </w:pPr>
      <w:r>
        <w:rPr>
          <w:sz w:val="22"/>
        </w:rPr>
        <w:t xml:space="preserve">Step 4  —  Render:  Header bar with live record count → 4 KPI cards in equal columns → 2 chart rows. Each chart runs its own groupby on the filtered df, builds a go.Figure, applies the theme() helper, and renders via st.plotly_chart().</w:t>
      </w:r>
    </w:p>
    <w:p w14:paraId="001000F6" w14:textId="001000F7">
      <w:pPr>
        <w:pStyle w:val="Heading1"/>
        <w:spacing w:before="0" w:after="160"/>
      </w:pPr>
      <w:r>
        <w:rPr>
          <w:b/>
          <w:color w:val="7C3AED"/>
          <w:sz w:val="30"/>
        </w:rPr>
        <w:t xml:space="preserve">6. Key Findings from the Data</w:t>
      </w:r>
    </w:p>
    <w:p w14:paraId="001000F8" w14:textId="001000F9">
      <w:pPr>
        <w:spacing w:after="160"/>
      </w:pPr>
      <w:r>
        <w:rPr>
          <w:sz w:val="22"/>
        </w:rPr>
        <w:t xml:space="preserve">The following insights are visible from the unfiltered dashboard view across all 18,045 records:</w:t>
      </w:r>
    </w:p>
    <w:p w14:paraId="001000FA" w14:textId="001000FB">
      <w:pPr>
        <w:spacing w:after="100"/>
      </w:pPr>
      <w:r>
        <w:rPr>
          <w:sz w:val="22"/>
        </w:rPr>
        <w:t xml:space="preserve">•   Total revenue of $8.25M and net profit of $1.65M across 4 years — a 20% profit margin, above the 15% threshold, rendering the Net Profit KPI card sub-label in green.</w:t>
      </w:r>
    </w:p>
    <w:p w14:paraId="001000FC" w14:textId="001000FD">
      <w:pPr>
        <w:spacing w:after="100"/>
      </w:pPr>
      <w:r>
        <w:rPr>
          <w:sz w:val="22"/>
        </w:rPr>
        <w:t xml:space="preserve">•   Return Rate of 10.4% is significantly above the 5% target threshold, turning the Return Rate card red and flagging this as an area requiring operational attention.</w:t>
      </w:r>
    </w:p>
    <w:p w14:paraId="001000FE" w14:textId="001000FF">
      <w:pPr>
        <w:spacing w:after="100"/>
      </w:pPr>
      <w:r>
        <w:rPr>
          <w:sz w:val="22"/>
        </w:rPr>
        <w:t xml:space="preserve">•   14,541 unique orders across 48 months — approximately 300 orders per month on average.</w:t>
      </w:r>
    </w:p>
    <w:p w14:paraId="00100100" w14:textId="00100101">
      <w:pPr>
        <w:spacing w:after="100"/>
      </w:pPr>
      <w:r>
        <w:rPr>
          <w:sz w:val="22"/>
        </w:rPr>
        <w:t xml:space="preserve">•   The Monthly Trend chart shows clear seasonal peaks in Q4 (October–December) each year, consistent with end-of-year retail demand cycles.</w:t>
      </w:r>
    </w:p>
    <w:p w14:paraId="00100102" w14:textId="00100103">
      <w:pPr>
        <w:spacing w:after="100"/>
      </w:pPr>
      <w:r>
        <w:rPr>
          <w:sz w:val="22"/>
        </w:rPr>
        <w:t xml:space="preserve">•   Electronics is the dominant category by revenue, followed by Office Supplies — immediately visible in the Category Donut chart.</w:t>
      </w:r>
    </w:p>
    <w:p w14:paraId="00100104" w14:textId="00100105">
      <w:pPr>
        <w:spacing w:after="320"/>
      </w:pPr>
      <w:r>
        <w:rPr>
          <w:sz w:val="22"/>
        </w:rPr>
        <w:t xml:space="preserve">•   The United States is the highest-revenue market. The Revenue &amp; Profit by Country chart shows that some smaller markets achieve comparable margins, highlighting efficiency differences worth investigating.</w:t>
      </w:r>
    </w:p>
    <w:p w14:paraId="00100106" w14:textId="00100107">
      <w:pPr>
        <w:pStyle w:val="Heading1"/>
        <w:spacing w:before="0" w:after="160"/>
      </w:pPr>
      <w:r>
        <w:rPr>
          <w:b/>
          <w:color w:val="7C3AED"/>
          <w:sz w:val="30"/>
        </w:rPr>
        <w:t xml:space="preserve">7. Project Files &amp; How to Run</w:t>
      </w:r>
    </w:p>
    <w:p w14:paraId="00100108" w14:textId="00100109">
      <w:pPr>
        <w:pStyle w:val="Heading2"/>
        <w:spacing w:after="100"/>
      </w:pPr>
      <w:r>
        <w:rPr>
          <w:b/>
          <w:color w:val="2563EB"/>
          <w:sz w:val="24"/>
        </w:rPr>
        <w:t xml:space="preserve">File Structure</w:t>
      </w:r>
    </w:p>
    <w:p w14:paraId="0010010A" w14:textId="0010010B">
      <w:pPr>
        <w:spacing w:after="40"/>
      </w:pPr>
      <w:r>
        <w:rPr>
          <w:color w:val="2563EB"/>
          <w:sz w:val="20"/>
        </w:rPr>
        <w:t xml:space="preserve">  dashboard.py                          Main application — all code in one file (~280 lines)</w:t>
      </w:r>
    </w:p>
    <w:p w14:paraId="0010010C" w14:textId="0010010D">
      <w:pPr>
        <w:spacing w:after="40"/>
      </w:pPr>
      <w:r>
        <w:rPr>
          <w:color w:val="2563EB"/>
          <w:sz w:val="20"/>
        </w:rPr>
        <w:t xml:space="preserve">  Sales_transactions_2022_2025.csv      Source dataset — must be in the same folder as dashboard.py</w:t>
      </w:r>
    </w:p>
    <w:p w14:paraId="0010010E" w14:textId="0010010F">
      <w:pPr>
        <w:spacing w:after="40"/>
      </w:pPr>
      <w:r>
        <w:rPr>
          <w:color w:val="2563EB"/>
          <w:sz w:val="20"/>
        </w:rPr>
        <w:t xml:space="preserve">  requirements.txt                      Pinned library versions (streamlit, plotly, pandas, numpy)</w:t>
      </w:r>
    </w:p>
    <w:p w14:paraId="00100110" w14:textId="00100111">
      <w:pPr>
        <w:spacing w:after="200"/>
      </w:pPr>
      <w:r>
        <w:rPr>
          <w:color w:val="2563EB"/>
          <w:sz w:val="20"/>
        </w:rPr>
        <w:t xml:space="preserve">  README.md                             GitHub project documentation and quick-start guide</w:t>
      </w:r>
    </w:p>
    <w:p w14:paraId="00100112" w14:textId="00100113">
      <w:pPr>
        <w:pStyle w:val="Heading2"/>
        <w:spacing w:after="100"/>
      </w:pPr>
      <w:r>
        <w:rPr>
          <w:b/>
          <w:color w:val="2563EB"/>
          <w:sz w:val="24"/>
        </w:rPr>
        <w:t xml:space="preserve">Installation &amp; Launch</w:t>
      </w:r>
    </w:p>
    <w:p w14:paraId="00100114" w14:textId="00100115">
      <w:pPr>
        <w:spacing w:after="40"/>
      </w:pPr>
      <w:r>
        <w:rPr>
          <w:color w:val="2563EB"/>
          <w:sz w:val="20"/>
        </w:rPr>
        <w:t xml:space="preserve">  pip install -r requirements.txt</w:t>
      </w:r>
    </w:p>
    <w:p w14:paraId="00100116" w14:textId="00100117">
      <w:pPr>
        <w:spacing w:after="160"/>
      </w:pPr>
      <w:r>
        <w:rPr>
          <w:color w:val="2563EB"/>
          <w:sz w:val="20"/>
        </w:rPr>
        <w:t xml:space="preserve">  streamlit run dashboard.py</w:t>
      </w:r>
    </w:p>
    <w:p w14:paraId="00100118" w14:textId="00100119">
      <w:pPr>
        <w:spacing w:after="320"/>
      </w:pPr>
      <w:r>
        <w:rPr>
          <w:sz w:val="22"/>
        </w:rPr>
        <w:t xml:space="preserve">The app opens automatically in the browser at http://localhost:8501. No database, environment variables, or additional configuration is required.</w:t>
      </w:r>
    </w:p>
    <w:p w14:paraId="0010011A" w14:textId="0010011B">
      <w:pPr>
        <w:pStyle w:val="Heading1"/>
        <w:spacing w:before="0" w:after="160"/>
      </w:pPr>
      <w:r>
        <w:rPr>
          <w:b/>
          <w:color w:val="7C3AED"/>
          <w:sz w:val="30"/>
        </w:rPr>
        <w:t xml:space="preserve">8. Limitations &amp; Future Enhancements</w:t>
      </w:r>
    </w:p>
    <w:p w14:paraId="0010011C" w14:textId="0010011D">
      <w:pPr>
        <w:spacing w:after="80"/>
      </w:pPr>
      <w:r>
        <w:rPr>
          <w:b/>
          <w:sz w:val="22"/>
        </w:rPr>
        <w:t xml:space="preserve">Current limitations:</w:t>
      </w:r>
    </w:p>
    <w:p w14:paraId="0010011E" w14:textId="0010011F">
      <w:pPr>
        <w:spacing w:after="60"/>
      </w:pPr>
      <w:r>
        <w:rPr>
          <w:sz w:val="22"/>
        </w:rPr>
        <w:t xml:space="preserve">•   Static CSV data source — no live database connection or real-time data ingestion</w:t>
      </w:r>
    </w:p>
    <w:p w14:paraId="00100120" w14:textId="00100121">
      <w:pPr>
        <w:spacing w:after="60"/>
      </w:pPr>
      <w:r>
        <w:rPr>
          <w:sz w:val="22"/>
        </w:rPr>
        <w:t xml:space="preserve">•   Single executive page — no drill-down into product-level or customer-level detail</w:t>
      </w:r>
    </w:p>
    <w:p w14:paraId="00100122" w14:textId="00100123">
      <w:pPr>
        <w:spacing w:after="200"/>
      </w:pPr>
      <w:r>
        <w:rPr>
          <w:sz w:val="22"/>
        </w:rPr>
        <w:t xml:space="preserve">•   No export functionality — filtered results cannot be downloaded as a CSV file</w:t>
      </w:r>
    </w:p>
    <w:p w14:paraId="00100124" w14:textId="00100125">
      <w:pPr>
        <w:spacing w:after="80"/>
      </w:pPr>
      <w:r>
        <w:rPr>
          <w:b/>
          <w:sz w:val="22"/>
        </w:rPr>
        <w:t xml:space="preserve">Suggested enhancements:</w:t>
      </w:r>
    </w:p>
    <w:p w14:paraId="00100126" w14:textId="00100127">
      <w:pPr>
        <w:spacing w:after="60"/>
      </w:pPr>
      <w:r>
        <w:rPr>
          <w:sz w:val="22"/>
        </w:rPr>
        <w:t xml:space="preserve">•   Add a date range picker for sub-monthly (weekly or daily) trend granularity</w:t>
      </w:r>
    </w:p>
    <w:p w14:paraId="00100128" w14:textId="00100129">
      <w:pPr>
        <w:spacing w:after="60"/>
      </w:pPr>
      <w:r>
        <w:rPr>
          <w:sz w:val="22"/>
        </w:rPr>
        <w:t xml:space="preserve">•   Add a filtered data export button using Streamlit's st.download_button</w:t>
      </w:r>
    </w:p>
    <w:p w14:paraId="0010012A" w14:textId="0010012B">
      <w:pPr>
        <w:spacing w:after="60"/>
      </w:pPr>
      <w:r>
        <w:rPr>
          <w:sz w:val="22"/>
        </w:rPr>
        <w:t xml:space="preserve">•   Add Year-over-Year comparison view to surface growth rates between periods</w:t>
      </w:r>
    </w:p>
    <w:p w14:paraId="0010012C" w14:textId="0010012D">
      <w:pPr>
        <w:spacing w:after="400"/>
      </w:pPr>
      <w:r>
        <w:rPr>
          <w:sz w:val="22"/>
        </w:rPr>
        <w:t xml:space="preserve">•   Deploy to Streamlit Community Cloud for public access without local Python setup</w:t>
      </w:r>
    </w:p>
    <w:p w14:paraId="0010012E" w14:textId="0010012F">
      <w:pPr>
        <w:spacing w:after="0"/>
        <w:jc w:val="center"/>
      </w:pPr>
      <w:r>
        <w:rPr>
          <w:color w:val="8B949E"/>
          <w:sz w:val="18"/>
        </w:rPr>
        <w:t xml:space="preserve">Built with Python · Streamlit · Plotly · Pandas  |  Dataset: 2022–2025 Sales Transactions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5A5A5A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d4f0c442dd046db" /><Relationship Type="http://schemas.openxmlformats.org/officeDocument/2006/relationships/styles" Target="/word/styles.xml" Id="R10814a512f6a405b" /><Relationship Type="http://schemas.openxmlformats.org/officeDocument/2006/relationships/theme" Target="/word/theme/theme1.xml" Id="R917d875541a34327" /><Relationship Type="http://schemas.openxmlformats.org/officeDocument/2006/relationships/numbering" Target="/word/numbering.xml" Id="R7187a324a83740b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2026-09-22T05:32:50Z</dcterms:created>
  <cp:lastModifiedBy>OfficeCLI</cp:lastModifiedBy>
  <dcterms:modified xsi:type="dcterms:W3CDTF">2026-09-22T05:32:50Z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2026-09-22T05:35:52Z</vt:lpwstr>
  </op:property>
</op:Properties>
</file>