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9D" w:rsidRDefault="008A22CF" w:rsidP="008A22CF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8A22CF">
        <w:rPr>
          <w:rFonts w:ascii="Times New Roman" w:hAnsi="Times New Roman" w:cs="Times New Roman"/>
          <w:sz w:val="40"/>
          <w:szCs w:val="40"/>
          <w:u w:val="single"/>
          <w:lang w:val="en-US"/>
        </w:rPr>
        <w:t>INCOME TAX PREDICTION IN INDIA</w:t>
      </w:r>
    </w:p>
    <w:p w:rsidR="008A22CF" w:rsidRDefault="008A22CF" w:rsidP="008A22CF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8A22CF" w:rsidRPr="008A22CF" w:rsidRDefault="008A22CF" w:rsidP="008A22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Issues with taxation system in India:</w:t>
      </w:r>
    </w:p>
    <w:p w:rsidR="008A22CF" w:rsidRPr="008A22CF" w:rsidRDefault="008A22CF" w:rsidP="008A2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22CF">
        <w:rPr>
          <w:rFonts w:ascii="Times New Roman" w:hAnsi="Times New Roman" w:cs="Times New Roman"/>
          <w:sz w:val="24"/>
          <w:szCs w:val="24"/>
          <w:lang w:val="en-US"/>
        </w:rPr>
        <w:t>Low Yield and High Rate of Direct Taxes: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22CF">
        <w:rPr>
          <w:rFonts w:ascii="Times New Roman" w:hAnsi="Times New Roman" w:cs="Times New Roman"/>
          <w:sz w:val="24"/>
          <w:szCs w:val="24"/>
          <w:lang w:val="en-US"/>
        </w:rPr>
        <w:t>Although the direct tax rate is relatively high, it contributes very little to overall tax revenue.</w:t>
      </w:r>
    </w:p>
    <w:p w:rsidR="008A22CF" w:rsidRPr="008A22CF" w:rsidRDefault="008A22CF" w:rsidP="008A2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22CF">
        <w:rPr>
          <w:rFonts w:ascii="Times New Roman" w:hAnsi="Times New Roman" w:cs="Times New Roman"/>
          <w:sz w:val="24"/>
          <w:szCs w:val="24"/>
          <w:lang w:val="en-US"/>
        </w:rPr>
        <w:t>Low Income Tax Contribution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A22CF" w:rsidRPr="008A22CF" w:rsidRDefault="008A22CF" w:rsidP="008A22C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A22C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Double Taxation of Dividends</w:t>
      </w:r>
    </w:p>
    <w:p w:rsidR="008A22CF" w:rsidRDefault="008A22CF" w:rsidP="008A2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22CF">
        <w:rPr>
          <w:rFonts w:ascii="Times New Roman" w:hAnsi="Times New Roman" w:cs="Times New Roman"/>
          <w:sz w:val="24"/>
          <w:szCs w:val="24"/>
          <w:lang w:val="en-US"/>
        </w:rPr>
        <w:t>Agriculture Income Tax Not Applicable:</w:t>
      </w:r>
    </w:p>
    <w:p w:rsidR="008A22CF" w:rsidRPr="008A22CF" w:rsidRDefault="008A22CF" w:rsidP="008A22C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A22CF" w:rsidRPr="008A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33FBD"/>
    <w:multiLevelType w:val="hybridMultilevel"/>
    <w:tmpl w:val="37B818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CF"/>
    <w:rsid w:val="0075259D"/>
    <w:rsid w:val="008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BA9"/>
  <w15:chartTrackingRefBased/>
  <w15:docId w15:val="{6B157408-B92E-42BD-A80F-E0BD7C2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22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C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22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1</cp:revision>
  <dcterms:created xsi:type="dcterms:W3CDTF">2023-10-10T10:05:00Z</dcterms:created>
  <dcterms:modified xsi:type="dcterms:W3CDTF">2023-10-10T10:15:00Z</dcterms:modified>
</cp:coreProperties>
</file>