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Strings are objects.just like other objects you can create a string object using aa new keyword.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String s=new String();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new string object is created and assigned to the reference variable 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Lets give string some value: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s=”abcdefg”;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Another way of creating strings: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s=new String();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s=”abcd”;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s=”abcd”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s=new String(“abc”);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s2=s;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second reference variabel which refer to 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Once you have assigned a string a value ,that value can never change-its immutable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string object is immutable but the reference variable is not.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s=s.concat(“hello”);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Since strings are immutable so the vm made a new String object and made our object s refer to it.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90650" cy="11430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46125" y="809875"/>
                          <a:ext cx="1390650" cy="1143000"/>
                          <a:chOff x="1546125" y="809875"/>
                          <a:chExt cx="1374975" cy="1125625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2425525" y="830325"/>
                            <a:ext cx="490800" cy="49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  <w:t xml:space="preserve">abc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425525" y="1439925"/>
                            <a:ext cx="490800" cy="49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bc new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83425" y="1537425"/>
                            <a:ext cx="542100" cy="7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546125" y="809875"/>
                            <a:ext cx="225000" cy="26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1622325" y="1343275"/>
                            <a:ext cx="225000" cy="26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847325" y="1075675"/>
                            <a:ext cx="578100" cy="40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90650" cy="1143000"/>
                <wp:effectExtent b="0" l="0" r="0" t="0"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1143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                            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257425" cy="22288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17425" y="304050"/>
                          <a:ext cx="2257425" cy="2228850"/>
                          <a:chOff x="1817425" y="304050"/>
                          <a:chExt cx="2249050" cy="22181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22200" y="308825"/>
                            <a:ext cx="2239500" cy="2208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200550" y="423275"/>
                            <a:ext cx="1135200" cy="542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abc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200550" y="1032875"/>
                            <a:ext cx="1135200" cy="542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new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276750" y="1718675"/>
                            <a:ext cx="1135200" cy="542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Abc new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57450" y="1965425"/>
                            <a:ext cx="219300" cy="2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519675" y="2026725"/>
                            <a:ext cx="398700" cy="33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scp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852875" y="1811975"/>
                            <a:ext cx="219300" cy="1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257425" cy="2228850"/>
                <wp:effectExtent b="0" l="0" r="0" t="0"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2228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 was previously referring to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“abc” but now referring to “abc new”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There will be three strings in the scp.but we will have reference to only abc new”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Example 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String x=”Java”;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x.concat(“Rules”);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System.out.println(x);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Output will be x=Java.Since the new string Java Rues is not referred by any variable.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862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Example 3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15000" cy="8667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76900" cy="45434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EXAMPEL 4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038725" cy="26098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EXAMPLE 5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19425" cy="11620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CONSTANT POOL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To make java more memory efficient the jvm sets aside  a special area in memory called the string constant pool.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When the compiler encounters a string literal ,it checks pool to  see if an identical Sting is already present , then the reference of new string is referred tot he existing constan tin the pool no new object is created.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13620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String buffer and Strin Builder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Strign builder class was added in java5;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Stringbuilder is not thread safe.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It is recommended to use Stringzbuilder whenever needed since String builder runs faster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